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5140"/>
        <w:gridCol w:w="4090"/>
      </w:tblGrid>
      <w:tr w:rsidR="00C9161D" w:rsidRPr="00F76093" w:rsidTr="00F76093">
        <w:trPr>
          <w:trHeight w:val="709"/>
        </w:trPr>
        <w:tc>
          <w:tcPr>
            <w:tcW w:w="977" w:type="dxa"/>
            <w:tcBorders>
              <w:bottom w:val="single" w:sz="12" w:space="0" w:color="auto"/>
            </w:tcBorders>
          </w:tcPr>
          <w:p w:rsidR="00C9161D" w:rsidRPr="00F76093" w:rsidRDefault="00C9161D">
            <w:pPr>
              <w:rPr>
                <w:lang w:val="fr-CA"/>
              </w:rPr>
            </w:pPr>
            <w:r w:rsidRPr="00F76093">
              <w:rPr>
                <w:noProof/>
                <w:lang w:val="fr-FR" w:eastAsia="fr-FR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bottom w:val="single" w:sz="12" w:space="0" w:color="auto"/>
            </w:tcBorders>
          </w:tcPr>
          <w:p w:rsidR="00C9161D" w:rsidRPr="00F76093" w:rsidRDefault="00C9161D">
            <w:pPr>
              <w:rPr>
                <w:lang w:val="fr-CA"/>
              </w:rPr>
            </w:pPr>
            <w:r w:rsidRPr="00F76093">
              <w:rPr>
                <w:noProof/>
                <w:lang w:val="fr-FR" w:eastAsia="fr-FR"/>
              </w:rPr>
              <w:drawing>
                <wp:inline distT="0" distB="0" distL="0" distR="0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F76093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F76093">
              <w:rPr>
                <w:rFonts w:ascii="Arial" w:hAnsi="Arial" w:cs="Arial"/>
                <w:b/>
                <w:sz w:val="32"/>
                <w:szCs w:val="32"/>
                <w:lang w:val="fr-CA"/>
              </w:rPr>
              <w:t>CBD</w:t>
            </w:r>
          </w:p>
        </w:tc>
      </w:tr>
      <w:tr w:rsidR="00C9161D" w:rsidRPr="00F76093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Pr="00F76093" w:rsidRDefault="00F76093" w:rsidP="00C9161D">
            <w:pPr>
              <w:rPr>
                <w:lang w:val="fr-CA"/>
              </w:rPr>
            </w:pPr>
            <w:r w:rsidRPr="00F76093">
              <w:rPr>
                <w:noProof/>
                <w:lang w:val="fr-FR" w:eastAsia="fr-FR"/>
              </w:rPr>
              <w:drawing>
                <wp:inline distT="0" distB="0" distL="0" distR="0">
                  <wp:extent cx="2876550" cy="1076325"/>
                  <wp:effectExtent l="0" t="0" r="0" b="9525"/>
                  <wp:docPr id="2" name="Image 2" descr="U:\Working Folders\Logos\CBD-official\logo-cbd-fr\cbd-logo-print-blk-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orking Folders\Logos\CBD-official\logo-cbd-fr\cbd-logo-print-blk-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6901F8" w:rsidRDefault="00C9161D" w:rsidP="00176CEE">
            <w:pPr>
              <w:ind w:left="1215"/>
              <w:rPr>
                <w:noProof/>
                <w:szCs w:val="22"/>
                <w:lang w:val="en-AU"/>
              </w:rPr>
            </w:pPr>
            <w:r w:rsidRPr="006901F8">
              <w:rPr>
                <w:noProof/>
                <w:szCs w:val="22"/>
                <w:lang w:val="en-AU"/>
              </w:rPr>
              <w:t>Distr.</w:t>
            </w:r>
          </w:p>
          <w:p w:rsidR="00C9161D" w:rsidRPr="006901F8" w:rsidRDefault="006901F8" w:rsidP="00176CEE">
            <w:pPr>
              <w:ind w:left="1215"/>
              <w:rPr>
                <w:noProof/>
                <w:szCs w:val="22"/>
                <w:lang w:val="en-AU"/>
              </w:rPr>
            </w:pPr>
            <w:r w:rsidRPr="006901F8">
              <w:rPr>
                <w:caps/>
                <w:noProof/>
                <w:szCs w:val="22"/>
                <w:lang w:val="en-AU"/>
              </w:rPr>
              <w:t>general</w:t>
            </w:r>
            <w:r w:rsidR="00F76093" w:rsidRPr="006901F8">
              <w:rPr>
                <w:caps/>
                <w:noProof/>
                <w:szCs w:val="22"/>
                <w:lang w:val="en-AU"/>
              </w:rPr>
              <w:t>E</w:t>
            </w:r>
          </w:p>
          <w:p w:rsidR="00C9161D" w:rsidRPr="006901F8" w:rsidRDefault="00C9161D" w:rsidP="00176CEE">
            <w:pPr>
              <w:ind w:left="1215"/>
              <w:rPr>
                <w:szCs w:val="22"/>
                <w:lang w:val="en-AU"/>
              </w:rPr>
            </w:pPr>
          </w:p>
          <w:p w:rsidR="00C9161D" w:rsidRPr="006901F8" w:rsidRDefault="007C2EF7" w:rsidP="00176CEE">
            <w:pPr>
              <w:ind w:left="1215"/>
              <w:rPr>
                <w:szCs w:val="22"/>
                <w:lang w:val="en-AU"/>
              </w:rPr>
            </w:pPr>
            <w:sdt>
              <w:sdtPr>
                <w:rPr>
                  <w:lang w:val="en-AU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901F8" w:rsidRPr="006901F8">
                  <w:rPr>
                    <w:lang w:val="en-AU"/>
                  </w:rPr>
                  <w:t>CBD/CP/</w:t>
                </w:r>
                <w:r w:rsidR="008228AB" w:rsidRPr="006901F8">
                  <w:rPr>
                    <w:lang w:val="en-AU"/>
                  </w:rPr>
                  <w:t>MOP/</w:t>
                </w:r>
                <w:r w:rsidR="006901F8" w:rsidRPr="006901F8">
                  <w:rPr>
                    <w:lang w:val="en-AU"/>
                  </w:rPr>
                  <w:t>DEC/9/4</w:t>
                </w:r>
              </w:sdtContent>
            </w:sdt>
          </w:p>
          <w:p w:rsidR="00C9161D" w:rsidRPr="00F76093" w:rsidRDefault="006901F8" w:rsidP="00176CEE">
            <w:pPr>
              <w:ind w:left="1215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30</w:t>
            </w:r>
            <w:r w:rsidR="00F76093">
              <w:rPr>
                <w:szCs w:val="22"/>
                <w:lang w:val="fr-CA"/>
              </w:rPr>
              <w:t> novembre </w:t>
            </w:r>
            <w:r w:rsidR="00AA604A" w:rsidRPr="00F76093">
              <w:rPr>
                <w:szCs w:val="22"/>
                <w:lang w:val="fr-CA"/>
              </w:rPr>
              <w:t>2018</w:t>
            </w:r>
          </w:p>
          <w:p w:rsidR="00C9161D" w:rsidRPr="00F76093" w:rsidRDefault="00C9161D" w:rsidP="00176CEE">
            <w:pPr>
              <w:ind w:left="1215"/>
              <w:rPr>
                <w:szCs w:val="22"/>
                <w:lang w:val="fr-CA"/>
              </w:rPr>
            </w:pPr>
          </w:p>
          <w:p w:rsidR="00F76093" w:rsidRPr="000A1A8B" w:rsidRDefault="00F76093" w:rsidP="00F76093">
            <w:pPr>
              <w:ind w:left="1258"/>
              <w:rPr>
                <w:noProof/>
                <w:lang w:val="fr-CA"/>
              </w:rPr>
            </w:pPr>
            <w:r w:rsidRPr="000A1A8B">
              <w:rPr>
                <w:noProof/>
                <w:lang w:val="fr-CA"/>
              </w:rPr>
              <w:t>FRANÇAIS</w:t>
            </w:r>
          </w:p>
          <w:p w:rsidR="00C9161D" w:rsidRPr="00F76093" w:rsidRDefault="00F76093" w:rsidP="00F76093">
            <w:pPr>
              <w:ind w:left="1215"/>
              <w:rPr>
                <w:szCs w:val="22"/>
                <w:lang w:val="fr-CA"/>
              </w:rPr>
            </w:pPr>
            <w:r w:rsidRPr="000A1A8B">
              <w:rPr>
                <w:noProof/>
                <w:lang w:val="fr-CA"/>
              </w:rPr>
              <w:t>ORIGINAL : ANGLAIS</w:t>
            </w:r>
          </w:p>
          <w:p w:rsidR="00C9161D" w:rsidRPr="00F76093" w:rsidRDefault="00C9161D">
            <w:pPr>
              <w:rPr>
                <w:lang w:val="fr-CA"/>
              </w:rPr>
            </w:pPr>
          </w:p>
        </w:tc>
      </w:tr>
    </w:tbl>
    <w:p w:rsidR="00AC3393" w:rsidRPr="00F76093" w:rsidRDefault="00F76093" w:rsidP="00AC3393">
      <w:pPr>
        <w:pStyle w:val="Cornernotation"/>
        <w:suppressLineNumbers/>
        <w:suppressAutoHyphens/>
        <w:kinsoku w:val="0"/>
        <w:overflowPunct w:val="0"/>
        <w:autoSpaceDE w:val="0"/>
        <w:autoSpaceDN w:val="0"/>
        <w:spacing w:before="60"/>
        <w:ind w:left="227" w:right="3780" w:hanging="227"/>
        <w:rPr>
          <w:snapToGrid w:val="0"/>
          <w:kern w:val="22"/>
          <w:lang w:val="fr-CA"/>
        </w:rPr>
      </w:pPr>
      <w:bookmarkStart w:id="0" w:name="_Hlk530040340"/>
      <w:r>
        <w:rPr>
          <w:snapToGrid w:val="0"/>
          <w:kern w:val="22"/>
          <w:lang w:val="fr-FR"/>
        </w:rPr>
        <w:t>CONFÉRENCE DES PARTIES À LA CONVENTION SUR LA DIVERSITÉ BIOLOGIQUE SIÉGEANT EN TANT QUE RÉ</w:t>
      </w:r>
      <w:r w:rsidRPr="00CA7BE3">
        <w:rPr>
          <w:snapToGrid w:val="0"/>
          <w:kern w:val="22"/>
          <w:lang w:val="fr-FR"/>
        </w:rPr>
        <w:t>UNION DES</w:t>
      </w:r>
      <w:r>
        <w:rPr>
          <w:snapToGrid w:val="0"/>
          <w:kern w:val="22"/>
          <w:lang w:val="fr-FR"/>
        </w:rPr>
        <w:t xml:space="preserve"> PARTIES AU PROTOCOLE DE CARTAGENA SUR LA PRÉVENTION DES RISQUES BIOTECHNOLOGIQUE</w:t>
      </w:r>
    </w:p>
    <w:bookmarkEnd w:id="0"/>
    <w:p w:rsidR="00F76093" w:rsidRPr="00A741FB" w:rsidRDefault="00F76093" w:rsidP="00F76093">
      <w:pPr>
        <w:pStyle w:val="Cornernotation"/>
        <w:suppressLineNumbers/>
        <w:suppressAutoHyphens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  <w:lang w:val="fr-CA"/>
        </w:rPr>
      </w:pPr>
      <w:r w:rsidRPr="00A741FB">
        <w:rPr>
          <w:snapToGrid w:val="0"/>
          <w:kern w:val="22"/>
          <w:lang w:val="fr-CA"/>
        </w:rPr>
        <w:t>Neuvième réunion</w:t>
      </w:r>
    </w:p>
    <w:p w:rsidR="00F76093" w:rsidRPr="00A741FB" w:rsidRDefault="00EC7025" w:rsidP="00F76093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fr-CA" w:eastAsia="nb-NO"/>
        </w:rPr>
      </w:pPr>
      <w:bookmarkStart w:id="1" w:name="_Hlk505863673"/>
      <w:r>
        <w:rPr>
          <w:noProof/>
          <w:snapToGrid w:val="0"/>
          <w:kern w:val="22"/>
          <w:szCs w:val="22"/>
          <w:lang w:val="fr-CA" w:eastAsia="nb-NO"/>
        </w:rPr>
        <w:t>Sharm El</w:t>
      </w:r>
      <w:r>
        <w:rPr>
          <w:noProof/>
          <w:snapToGrid w:val="0"/>
          <w:kern w:val="22"/>
          <w:szCs w:val="22"/>
          <w:lang w:val="fr-CA" w:eastAsia="nb-NO"/>
        </w:rPr>
        <w:noBreakHyphen/>
        <w:t xml:space="preserve">Sheikh, </w:t>
      </w:r>
      <w:r w:rsidR="00F76093">
        <w:rPr>
          <w:noProof/>
          <w:snapToGrid w:val="0"/>
          <w:kern w:val="22"/>
          <w:szCs w:val="22"/>
          <w:lang w:val="fr-CA" w:eastAsia="nb-NO"/>
        </w:rPr>
        <w:t>É</w:t>
      </w:r>
      <w:r w:rsidR="00F76093" w:rsidRPr="00A741FB">
        <w:rPr>
          <w:noProof/>
          <w:snapToGrid w:val="0"/>
          <w:kern w:val="22"/>
          <w:szCs w:val="22"/>
          <w:lang w:val="fr-CA" w:eastAsia="nb-NO"/>
        </w:rPr>
        <w:t>gypt</w:t>
      </w:r>
      <w:bookmarkEnd w:id="1"/>
      <w:r w:rsidR="00F76093" w:rsidRPr="00A741FB">
        <w:rPr>
          <w:noProof/>
          <w:snapToGrid w:val="0"/>
          <w:kern w:val="22"/>
          <w:szCs w:val="22"/>
          <w:lang w:val="fr-CA" w:eastAsia="nb-NO"/>
        </w:rPr>
        <w:t>e</w:t>
      </w:r>
      <w:r w:rsidR="00F76093" w:rsidRPr="00A741FB">
        <w:rPr>
          <w:snapToGrid w:val="0"/>
          <w:kern w:val="22"/>
          <w:szCs w:val="22"/>
          <w:lang w:val="fr-CA" w:eastAsia="nb-NO"/>
        </w:rPr>
        <w:t>, 17</w:t>
      </w:r>
      <w:r w:rsidR="00F76093">
        <w:rPr>
          <w:snapToGrid w:val="0"/>
          <w:kern w:val="22"/>
          <w:szCs w:val="22"/>
          <w:lang w:val="fr-CA" w:eastAsia="nb-NO"/>
        </w:rPr>
        <w:noBreakHyphen/>
      </w:r>
      <w:r w:rsidR="00F76093" w:rsidRPr="00A741FB">
        <w:rPr>
          <w:snapToGrid w:val="0"/>
          <w:kern w:val="22"/>
          <w:szCs w:val="22"/>
          <w:lang w:val="fr-CA" w:eastAsia="nb-NO"/>
        </w:rPr>
        <w:t>29</w:t>
      </w:r>
      <w:r w:rsidR="00F76093">
        <w:rPr>
          <w:snapToGrid w:val="0"/>
          <w:kern w:val="22"/>
          <w:szCs w:val="22"/>
          <w:lang w:val="fr-CA" w:eastAsia="nb-NO"/>
        </w:rPr>
        <w:t> </w:t>
      </w:r>
      <w:r w:rsidR="00F76093" w:rsidRPr="00A741FB">
        <w:rPr>
          <w:snapToGrid w:val="0"/>
          <w:kern w:val="22"/>
          <w:szCs w:val="22"/>
          <w:lang w:val="fr-CA" w:eastAsia="nb-NO"/>
        </w:rPr>
        <w:t>novembre</w:t>
      </w:r>
      <w:r w:rsidR="00F76093">
        <w:rPr>
          <w:snapToGrid w:val="0"/>
          <w:kern w:val="22"/>
          <w:szCs w:val="22"/>
          <w:lang w:val="fr-CA" w:eastAsia="nb-NO"/>
        </w:rPr>
        <w:t> </w:t>
      </w:r>
      <w:r w:rsidR="00F76093" w:rsidRPr="00A741FB">
        <w:rPr>
          <w:snapToGrid w:val="0"/>
          <w:kern w:val="22"/>
          <w:szCs w:val="22"/>
          <w:lang w:val="fr-CA" w:eastAsia="nb-NO"/>
        </w:rPr>
        <w:t>2018</w:t>
      </w:r>
    </w:p>
    <w:p w:rsidR="00C9161D" w:rsidRDefault="00F76093" w:rsidP="00EC7025">
      <w:pPr>
        <w:pStyle w:val="Cornernotation"/>
        <w:spacing w:after="100" w:afterAutospacing="1"/>
        <w:ind w:right="3973"/>
        <w:rPr>
          <w:lang w:val="fr-CA"/>
        </w:rPr>
      </w:pPr>
      <w:r>
        <w:rPr>
          <w:snapToGrid w:val="0"/>
          <w:kern w:val="22"/>
          <w:szCs w:val="22"/>
          <w:lang w:val="fr-CA"/>
        </w:rPr>
        <w:t>Point 7</w:t>
      </w:r>
      <w:r w:rsidRPr="00A741FB">
        <w:rPr>
          <w:snapToGrid w:val="0"/>
          <w:kern w:val="22"/>
          <w:szCs w:val="22"/>
          <w:lang w:val="fr-CA"/>
        </w:rPr>
        <w:t xml:space="preserve"> de l’ordre du jour</w:t>
      </w:r>
    </w:p>
    <w:p w:rsidR="006901F8" w:rsidRPr="006901F8" w:rsidRDefault="006901F8" w:rsidP="00EC7025">
      <w:pPr>
        <w:spacing w:before="360" w:after="360"/>
        <w:jc w:val="center"/>
        <w:rPr>
          <w:b/>
          <w:caps/>
          <w:kern w:val="22"/>
          <w:szCs w:val="22"/>
          <w:lang w:val="fr-FR"/>
        </w:rPr>
      </w:pPr>
      <w:r>
        <w:rPr>
          <w:b/>
          <w:caps/>
          <w:kern w:val="22"/>
          <w:szCs w:val="22"/>
          <w:lang w:val="fr-FR"/>
        </w:rPr>
        <w:t>DÉCISION ADOPTÉE PAR LES PARTIES AU PROTOCOLE DE CARTAGENA SUR LA PRÉVENTION DES RISQUES BIOTECHNOLOGIQUES</w:t>
      </w:r>
    </w:p>
    <w:p w:rsidR="00C9161D" w:rsidRPr="00F76093" w:rsidRDefault="006901F8" w:rsidP="00172AF6">
      <w:pPr>
        <w:spacing w:before="120" w:after="240"/>
        <w:jc w:val="center"/>
        <w:rPr>
          <w:b/>
          <w:caps/>
          <w:lang w:val="fr-CA"/>
        </w:rPr>
      </w:pPr>
      <w:r>
        <w:rPr>
          <w:b/>
          <w:snapToGrid w:val="0"/>
          <w:lang w:val="fr-FR"/>
        </w:rPr>
        <w:t>9/4.  Q</w:t>
      </w:r>
      <w:r w:rsidRPr="00E40EE9">
        <w:rPr>
          <w:b/>
          <w:snapToGrid w:val="0"/>
          <w:lang w:val="fr-FR"/>
        </w:rPr>
        <w:t>uestions relatives au m</w:t>
      </w:r>
      <w:r>
        <w:rPr>
          <w:b/>
          <w:snapToGrid w:val="0"/>
          <w:lang w:val="fr-FR"/>
        </w:rPr>
        <w:t>é</w:t>
      </w:r>
      <w:r w:rsidRPr="00E40EE9">
        <w:rPr>
          <w:b/>
          <w:snapToGrid w:val="0"/>
          <w:lang w:val="fr-FR"/>
        </w:rPr>
        <w:t>canisme de financement et aux ressources financi</w:t>
      </w:r>
      <w:r>
        <w:rPr>
          <w:b/>
          <w:snapToGrid w:val="0"/>
          <w:lang w:val="fr-FR"/>
        </w:rPr>
        <w:t>ères (article </w:t>
      </w:r>
      <w:r w:rsidRPr="00E40EE9">
        <w:rPr>
          <w:b/>
          <w:snapToGrid w:val="0"/>
          <w:lang w:val="fr-FR"/>
        </w:rPr>
        <w:t>28)</w:t>
      </w:r>
    </w:p>
    <w:p w:rsidR="008D74B8" w:rsidRPr="00F76093" w:rsidRDefault="00FF2E9E" w:rsidP="008D74B8">
      <w:pPr>
        <w:shd w:val="clear" w:color="auto" w:fill="FFFFFF" w:themeFill="background1"/>
        <w:spacing w:before="120" w:after="120"/>
        <w:ind w:firstLine="720"/>
        <w:rPr>
          <w:iCs/>
          <w:kern w:val="22"/>
          <w:szCs w:val="22"/>
          <w:lang w:val="fr-CA"/>
        </w:rPr>
      </w:pPr>
      <w:r>
        <w:rPr>
          <w:i/>
          <w:kern w:val="22"/>
          <w:lang w:val="fr-FR"/>
        </w:rPr>
        <w:t>La Conférence des Parties siégeant en tant que réunion des Parties au Pro</w:t>
      </w:r>
      <w:r>
        <w:rPr>
          <w:i/>
          <w:iCs/>
          <w:kern w:val="22"/>
          <w:lang w:val="fr-FR" w:eastAsia="ko-KR"/>
        </w:rPr>
        <w:t>tocole de Cartagena</w:t>
      </w:r>
      <w:r w:rsidR="006901F8">
        <w:rPr>
          <w:i/>
          <w:iCs/>
          <w:kern w:val="22"/>
          <w:lang w:val="fr-FR" w:eastAsia="ko-KR"/>
        </w:rPr>
        <w:t xml:space="preserve"> sur la prévention des risques biotechnologiques</w:t>
      </w:r>
      <w:r w:rsidR="008D74B8" w:rsidRPr="00F76093">
        <w:rPr>
          <w:i/>
          <w:kern w:val="22"/>
          <w:szCs w:val="22"/>
          <w:lang w:val="fr-CA"/>
        </w:rPr>
        <w:t>,</w:t>
      </w:r>
    </w:p>
    <w:p w:rsidR="008D74B8" w:rsidRPr="00F76093" w:rsidRDefault="00FF2E9E" w:rsidP="008D74B8">
      <w:pPr>
        <w:pStyle w:val="Para1"/>
        <w:numPr>
          <w:ilvl w:val="0"/>
          <w:numId w:val="19"/>
        </w:numPr>
        <w:autoSpaceDE w:val="0"/>
        <w:autoSpaceDN w:val="0"/>
        <w:adjustRightInd w:val="0"/>
        <w:snapToGrid w:val="0"/>
        <w:ind w:firstLine="720"/>
        <w:rPr>
          <w:kern w:val="22"/>
          <w:szCs w:val="22"/>
          <w:lang w:val="fr-CA"/>
        </w:rPr>
      </w:pPr>
      <w:r w:rsidRPr="00C42B49">
        <w:rPr>
          <w:i/>
          <w:kern w:val="22"/>
          <w:szCs w:val="22"/>
          <w:lang w:val="fr-CA"/>
        </w:rPr>
        <w:t>Prie instamment</w:t>
      </w:r>
      <w:r w:rsidRPr="00C42B49">
        <w:rPr>
          <w:kern w:val="22"/>
          <w:szCs w:val="22"/>
          <w:lang w:val="fr-CA"/>
        </w:rPr>
        <w:t xml:space="preserve"> les Parties </w:t>
      </w:r>
      <w:r w:rsidR="00EC7025">
        <w:rPr>
          <w:kern w:val="22"/>
          <w:lang w:val="fr-CA" w:eastAsia="en-CA"/>
        </w:rPr>
        <w:t>admissibles à un financement</w:t>
      </w:r>
      <w:r w:rsidR="004E52CA">
        <w:rPr>
          <w:kern w:val="22"/>
          <w:lang w:val="fr-CA" w:eastAsia="en-CA"/>
        </w:rPr>
        <w:t xml:space="preserve"> d’</w:t>
      </w:r>
      <w:r w:rsidR="00EC7025">
        <w:rPr>
          <w:kern w:val="22"/>
          <w:lang w:val="fr-CA" w:eastAsia="en-CA"/>
        </w:rPr>
        <w:t>accorder une priorité</w:t>
      </w:r>
      <w:r w:rsidRPr="00C42B49">
        <w:rPr>
          <w:kern w:val="22"/>
          <w:lang w:val="fr-CA" w:eastAsia="en-CA"/>
        </w:rPr>
        <w:t xml:space="preserve"> aux projets relatifs à la prévention des risques biotechnologiques lors de la programmation des allocations nationales effectu</w:t>
      </w:r>
      <w:r w:rsidR="00460900">
        <w:rPr>
          <w:kern w:val="22"/>
          <w:lang w:val="fr-CA" w:eastAsia="en-CA"/>
        </w:rPr>
        <w:t xml:space="preserve">ées au titre du Système transparent </w:t>
      </w:r>
      <w:bookmarkStart w:id="2" w:name="_GoBack"/>
      <w:bookmarkEnd w:id="2"/>
      <w:r w:rsidRPr="00C42B49">
        <w:rPr>
          <w:kern w:val="22"/>
          <w:lang w:val="fr-CA" w:eastAsia="en-CA"/>
        </w:rPr>
        <w:t>d</w:t>
      </w:r>
      <w:r>
        <w:rPr>
          <w:kern w:val="22"/>
          <w:lang w:val="fr-CA" w:eastAsia="en-CA"/>
        </w:rPr>
        <w:t>’</w:t>
      </w:r>
      <w:r w:rsidRPr="00C42B49">
        <w:rPr>
          <w:kern w:val="22"/>
          <w:lang w:val="fr-CA" w:eastAsia="en-CA"/>
        </w:rPr>
        <w:t xml:space="preserve">allocation des ressources (STAR), dans le cadre de la </w:t>
      </w:r>
      <w:r w:rsidRPr="00C42B49">
        <w:rPr>
          <w:kern w:val="22"/>
          <w:szCs w:val="22"/>
          <w:lang w:val="fr-CA"/>
        </w:rPr>
        <w:t>septi</w:t>
      </w:r>
      <w:r w:rsidR="00EC7025">
        <w:rPr>
          <w:kern w:val="22"/>
          <w:szCs w:val="22"/>
          <w:lang w:val="fr-CA"/>
        </w:rPr>
        <w:t xml:space="preserve">ème période de reconstitution des ressources </w:t>
      </w:r>
      <w:r w:rsidR="00163089">
        <w:rPr>
          <w:kern w:val="22"/>
          <w:szCs w:val="22"/>
          <w:lang w:val="fr-CA"/>
        </w:rPr>
        <w:t xml:space="preserve">de la Caisse </w:t>
      </w:r>
      <w:r w:rsidRPr="00C42B49">
        <w:rPr>
          <w:kern w:val="22"/>
          <w:szCs w:val="22"/>
          <w:lang w:val="fr-CA"/>
        </w:rPr>
        <w:t>du Fonds pour l</w:t>
      </w:r>
      <w:r>
        <w:rPr>
          <w:kern w:val="22"/>
          <w:szCs w:val="22"/>
          <w:lang w:val="fr-CA"/>
        </w:rPr>
        <w:t>’</w:t>
      </w:r>
      <w:r w:rsidRPr="00C42B49">
        <w:rPr>
          <w:kern w:val="22"/>
          <w:szCs w:val="22"/>
          <w:lang w:val="fr-CA"/>
        </w:rPr>
        <w:t>environn</w:t>
      </w:r>
      <w:r w:rsidR="00EC7025">
        <w:rPr>
          <w:kern w:val="22"/>
          <w:szCs w:val="22"/>
          <w:lang w:val="fr-CA"/>
        </w:rPr>
        <w:t>ement mondial, compte tenu des</w:t>
      </w:r>
      <w:r w:rsidRPr="00C42B49">
        <w:rPr>
          <w:kern w:val="22"/>
          <w:szCs w:val="22"/>
          <w:lang w:val="fr-CA"/>
        </w:rPr>
        <w:t xml:space="preserve"> obligations qui leur incombent au titre du Protocole de Cartagena</w:t>
      </w:r>
      <w:r w:rsidR="00EC7025">
        <w:rPr>
          <w:kern w:val="22"/>
          <w:szCs w:val="22"/>
          <w:lang w:val="fr-CA"/>
        </w:rPr>
        <w:t xml:space="preserve"> sur la prévention des risques biotechnologiques</w:t>
      </w:r>
      <w:r w:rsidRPr="00C42B49">
        <w:rPr>
          <w:kern w:val="22"/>
          <w:szCs w:val="22"/>
          <w:lang w:val="fr-CA"/>
        </w:rPr>
        <w:t xml:space="preserve">, du Plan stratégique du Protocole de Cartagena </w:t>
      </w:r>
      <w:r w:rsidR="00EC7025">
        <w:rPr>
          <w:kern w:val="22"/>
          <w:szCs w:val="22"/>
          <w:lang w:val="fr-CA"/>
        </w:rPr>
        <w:t xml:space="preserve">sur la prévention des risques biotechnologiques </w:t>
      </w:r>
      <w:r w:rsidRPr="00C42B49">
        <w:rPr>
          <w:kern w:val="22"/>
          <w:szCs w:val="22"/>
          <w:lang w:val="fr-CA"/>
        </w:rPr>
        <w:t>pour la période 2011-2020</w:t>
      </w:r>
      <w:r w:rsidRPr="00C42B49">
        <w:rPr>
          <w:rStyle w:val="FootnoteReference"/>
          <w:kern w:val="22"/>
          <w:szCs w:val="22"/>
          <w:lang w:val="fr-CA"/>
        </w:rPr>
        <w:footnoteReference w:id="1"/>
      </w:r>
      <w:r w:rsidR="00EC7025">
        <w:rPr>
          <w:kern w:val="22"/>
          <w:szCs w:val="22"/>
          <w:lang w:val="fr-CA"/>
        </w:rPr>
        <w:t>,</w:t>
      </w:r>
      <w:r w:rsidRPr="00C42B49">
        <w:rPr>
          <w:kern w:val="22"/>
          <w:szCs w:val="22"/>
          <w:lang w:val="fr-CA"/>
        </w:rPr>
        <w:t xml:space="preserve"> et des orientations de la Conférence des Parties </w:t>
      </w:r>
      <w:r w:rsidR="00EC7025">
        <w:rPr>
          <w:kern w:val="22"/>
          <w:szCs w:val="22"/>
          <w:lang w:val="fr-CA"/>
        </w:rPr>
        <w:t>destinées au</w:t>
      </w:r>
      <w:r w:rsidRPr="00C42B49">
        <w:rPr>
          <w:kern w:val="22"/>
          <w:szCs w:val="22"/>
          <w:lang w:val="fr-CA"/>
        </w:rPr>
        <w:t xml:space="preserve"> mécanisme de financement</w:t>
      </w:r>
      <w:r w:rsidR="008D74B8" w:rsidRPr="00F76093">
        <w:rPr>
          <w:kern w:val="22"/>
          <w:szCs w:val="22"/>
          <w:lang w:val="fr-CA"/>
        </w:rPr>
        <w:t>;</w:t>
      </w:r>
    </w:p>
    <w:p w:rsidR="008D74B8" w:rsidRPr="00F76093" w:rsidRDefault="00FF2E9E" w:rsidP="008D74B8">
      <w:pPr>
        <w:pStyle w:val="Para1"/>
        <w:numPr>
          <w:ilvl w:val="0"/>
          <w:numId w:val="19"/>
        </w:numPr>
        <w:snapToGrid w:val="0"/>
        <w:ind w:firstLine="720"/>
        <w:rPr>
          <w:kern w:val="22"/>
          <w:szCs w:val="22"/>
          <w:lang w:val="fr-CA"/>
        </w:rPr>
      </w:pPr>
      <w:r w:rsidRPr="00C42B49">
        <w:rPr>
          <w:i/>
          <w:kern w:val="22"/>
          <w:lang w:val="fr-CA"/>
        </w:rPr>
        <w:t>Recommande</w:t>
      </w:r>
      <w:r w:rsidRPr="00C42B49">
        <w:rPr>
          <w:kern w:val="22"/>
          <w:lang w:val="fr-CA"/>
        </w:rPr>
        <w:t xml:space="preserve"> que la Conférence des Parties</w:t>
      </w:r>
      <w:r w:rsidR="006901F8">
        <w:rPr>
          <w:kern w:val="22"/>
          <w:lang w:val="fr-CA"/>
        </w:rPr>
        <w:t>,</w:t>
      </w:r>
      <w:r w:rsidRPr="00C42B49">
        <w:rPr>
          <w:kern w:val="22"/>
          <w:lang w:val="fr-CA"/>
        </w:rPr>
        <w:t xml:space="preserve"> </w:t>
      </w:r>
      <w:r w:rsidR="006901F8" w:rsidRPr="00C42B49">
        <w:rPr>
          <w:kern w:val="22"/>
          <w:lang w:val="fr-CA"/>
        </w:rPr>
        <w:t>lorsqu</w:t>
      </w:r>
      <w:r w:rsidR="006901F8">
        <w:rPr>
          <w:kern w:val="22"/>
          <w:lang w:val="fr-CA"/>
        </w:rPr>
        <w:t>’elle adopte</w:t>
      </w:r>
      <w:r w:rsidR="006901F8" w:rsidRPr="00C42B49">
        <w:rPr>
          <w:kern w:val="22"/>
          <w:lang w:val="fr-CA"/>
        </w:rPr>
        <w:t xml:space="preserve"> ses orie</w:t>
      </w:r>
      <w:r w:rsidR="00EC7025">
        <w:rPr>
          <w:kern w:val="22"/>
          <w:lang w:val="fr-CA"/>
        </w:rPr>
        <w:t>ntations à l’intention du</w:t>
      </w:r>
      <w:r w:rsidR="006901F8" w:rsidRPr="00C42B49">
        <w:rPr>
          <w:kern w:val="22"/>
          <w:lang w:val="fr-CA"/>
        </w:rPr>
        <w:t xml:space="preserve"> mécanisme de financement</w:t>
      </w:r>
      <w:r w:rsidR="00EC7025">
        <w:rPr>
          <w:kern w:val="22"/>
          <w:lang w:val="fr-CA"/>
        </w:rPr>
        <w:t xml:space="preserve"> concernant</w:t>
      </w:r>
      <w:r w:rsidRPr="00C42B49">
        <w:rPr>
          <w:kern w:val="22"/>
          <w:lang w:val="fr-CA"/>
        </w:rPr>
        <w:t xml:space="preserve"> l</w:t>
      </w:r>
      <w:r w:rsidR="00EC7025">
        <w:rPr>
          <w:kern w:val="22"/>
          <w:lang w:val="fr-CA"/>
        </w:rPr>
        <w:t>e soutien à l’application du</w:t>
      </w:r>
      <w:r w:rsidR="006901F8">
        <w:rPr>
          <w:kern w:val="22"/>
          <w:lang w:val="fr-CA"/>
        </w:rPr>
        <w:t xml:space="preserve"> Protocole</w:t>
      </w:r>
      <w:r w:rsidR="00EC7025">
        <w:rPr>
          <w:kern w:val="22"/>
          <w:lang w:val="fr-CA"/>
        </w:rPr>
        <w:t>,</w:t>
      </w:r>
      <w:r w:rsidR="006901F8">
        <w:rPr>
          <w:kern w:val="22"/>
          <w:lang w:val="fr-CA"/>
        </w:rPr>
        <w:t xml:space="preserve"> et compte tenu des recommandations du C</w:t>
      </w:r>
      <w:r w:rsidRPr="00C42B49">
        <w:rPr>
          <w:kern w:val="22"/>
          <w:lang w:val="fr-CA"/>
        </w:rPr>
        <w:t xml:space="preserve">omité </w:t>
      </w:r>
      <w:r w:rsidR="006901F8">
        <w:rPr>
          <w:kern w:val="22"/>
          <w:lang w:val="fr-CA"/>
        </w:rPr>
        <w:t>c</w:t>
      </w:r>
      <w:r w:rsidR="00EC7025">
        <w:rPr>
          <w:kern w:val="22"/>
          <w:lang w:val="fr-CA"/>
        </w:rPr>
        <w:t>hargé du respect des obligations</w:t>
      </w:r>
      <w:r w:rsidRPr="00C42B49">
        <w:rPr>
          <w:rStyle w:val="FootnoteReference"/>
          <w:kern w:val="22"/>
          <w:lang w:val="fr-CA"/>
        </w:rPr>
        <w:footnoteReference w:id="2"/>
      </w:r>
      <w:r w:rsidRPr="00C42B49">
        <w:rPr>
          <w:kern w:val="22"/>
          <w:lang w:val="fr-CA"/>
        </w:rPr>
        <w:t xml:space="preserve">, </w:t>
      </w:r>
      <w:r w:rsidR="006901F8" w:rsidRPr="00C42B49">
        <w:rPr>
          <w:kern w:val="22"/>
          <w:lang w:val="fr-CA"/>
        </w:rPr>
        <w:t>invite le Fonds pour l</w:t>
      </w:r>
      <w:r w:rsidR="006901F8">
        <w:rPr>
          <w:kern w:val="22"/>
          <w:lang w:val="fr-CA"/>
        </w:rPr>
        <w:t>’</w:t>
      </w:r>
      <w:r w:rsidR="006901F8" w:rsidRPr="00C42B49">
        <w:rPr>
          <w:kern w:val="22"/>
          <w:lang w:val="fr-CA"/>
        </w:rPr>
        <w:t>environnement mondial</w:t>
      </w:r>
      <w:r w:rsidR="006901F8">
        <w:rPr>
          <w:kern w:val="22"/>
          <w:lang w:val="fr-CA"/>
        </w:rPr>
        <w:t xml:space="preserve"> à continuer d</w:t>
      </w:r>
      <w:r w:rsidR="00EC7025">
        <w:rPr>
          <w:kern w:val="22"/>
          <w:lang w:val="fr-CA"/>
        </w:rPr>
        <w:t>e mettre à disposition des financements,</w:t>
      </w:r>
      <w:r w:rsidR="006901F8">
        <w:rPr>
          <w:kern w:val="22"/>
          <w:lang w:val="fr-CA"/>
        </w:rPr>
        <w:t xml:space="preserve"> </w:t>
      </w:r>
      <w:r w:rsidRPr="00C42B49">
        <w:rPr>
          <w:kern w:val="22"/>
          <w:lang w:val="fr-CA"/>
        </w:rPr>
        <w:t>afin de :</w:t>
      </w:r>
    </w:p>
    <w:p w:rsidR="008D74B8" w:rsidRPr="00F76093" w:rsidRDefault="00FF2E9E" w:rsidP="008D74B8">
      <w:pPr>
        <w:pStyle w:val="Para3"/>
        <w:numPr>
          <w:ilvl w:val="2"/>
          <w:numId w:val="20"/>
        </w:numPr>
        <w:tabs>
          <w:tab w:val="left" w:pos="720"/>
        </w:tabs>
        <w:spacing w:before="120" w:after="120"/>
        <w:ind w:left="0" w:firstLine="720"/>
        <w:rPr>
          <w:kern w:val="22"/>
          <w:szCs w:val="22"/>
          <w:lang w:val="fr-CA"/>
        </w:rPr>
      </w:pPr>
      <w:r w:rsidRPr="00C42B49">
        <w:rPr>
          <w:kern w:val="22"/>
          <w:lang w:val="fr-CA"/>
        </w:rPr>
        <w:t xml:space="preserve">Aider les Parties </w:t>
      </w:r>
      <w:r w:rsidR="00EC7025">
        <w:rPr>
          <w:kern w:val="22"/>
          <w:lang w:val="fr-CA" w:eastAsia="en-CA"/>
        </w:rPr>
        <w:t xml:space="preserve">admissibles </w:t>
      </w:r>
      <w:r w:rsidRPr="00C42B49">
        <w:rPr>
          <w:kern w:val="22"/>
          <w:lang w:val="fr-CA" w:eastAsia="en-CA"/>
        </w:rPr>
        <w:t>qui ne l</w:t>
      </w:r>
      <w:r>
        <w:rPr>
          <w:kern w:val="22"/>
          <w:lang w:val="fr-CA" w:eastAsia="en-CA"/>
        </w:rPr>
        <w:t>’</w:t>
      </w:r>
      <w:r w:rsidR="00EC7025">
        <w:rPr>
          <w:kern w:val="22"/>
          <w:lang w:val="fr-CA" w:eastAsia="en-CA"/>
        </w:rPr>
        <w:t>ont pas encore fait à mettre en place</w:t>
      </w:r>
      <w:r w:rsidRPr="00C42B49">
        <w:rPr>
          <w:kern w:val="22"/>
          <w:lang w:val="fr-CA" w:eastAsia="en-CA"/>
        </w:rPr>
        <w:t xml:space="preserve"> toutes les mesures </w:t>
      </w:r>
      <w:r w:rsidR="00EC7025">
        <w:rPr>
          <w:kern w:val="22"/>
          <w:lang w:val="fr-CA" w:eastAsia="en-CA"/>
        </w:rPr>
        <w:t>requises pour appliquer</w:t>
      </w:r>
      <w:r w:rsidRPr="00C42B49">
        <w:rPr>
          <w:kern w:val="22"/>
          <w:lang w:val="fr-CA" w:eastAsia="en-CA"/>
        </w:rPr>
        <w:t xml:space="preserve"> le Protocole</w:t>
      </w:r>
      <w:r w:rsidR="008D74B8" w:rsidRPr="00F76093">
        <w:rPr>
          <w:kern w:val="22"/>
          <w:szCs w:val="22"/>
          <w:lang w:val="fr-CA"/>
        </w:rPr>
        <w:t>;</w:t>
      </w:r>
    </w:p>
    <w:p w:rsidR="008D74B8" w:rsidRPr="00F76093" w:rsidRDefault="00FF2E9E" w:rsidP="008D74B8">
      <w:pPr>
        <w:pStyle w:val="Para3"/>
        <w:numPr>
          <w:ilvl w:val="2"/>
          <w:numId w:val="20"/>
        </w:numPr>
        <w:tabs>
          <w:tab w:val="left" w:pos="720"/>
        </w:tabs>
        <w:spacing w:before="120" w:after="120"/>
        <w:ind w:left="0" w:firstLine="720"/>
        <w:rPr>
          <w:kern w:val="22"/>
          <w:szCs w:val="22"/>
          <w:lang w:val="fr-CA"/>
        </w:rPr>
      </w:pPr>
      <w:r w:rsidRPr="00C42B49">
        <w:rPr>
          <w:kern w:val="22"/>
          <w:lang w:val="fr-CA"/>
        </w:rPr>
        <w:t xml:space="preserve">Aider les Parties </w:t>
      </w:r>
      <w:r w:rsidR="00EC7025">
        <w:rPr>
          <w:kern w:val="22"/>
          <w:lang w:val="fr-CA" w:eastAsia="en-CA"/>
        </w:rPr>
        <w:t>admissibles</w:t>
      </w:r>
      <w:r w:rsidRPr="00C42B49">
        <w:rPr>
          <w:kern w:val="22"/>
          <w:lang w:val="fr-CA" w:eastAsia="en-CA"/>
        </w:rPr>
        <w:t xml:space="preserve"> à </w:t>
      </w:r>
      <w:r w:rsidR="00EC7025">
        <w:rPr>
          <w:kern w:val="22"/>
          <w:lang w:val="fr-CA" w:eastAsia="en-CA"/>
        </w:rPr>
        <w:t>s’acquitter de leurs obligations concernant l’</w:t>
      </w:r>
      <w:r w:rsidRPr="00C42B49">
        <w:rPr>
          <w:kern w:val="22"/>
          <w:lang w:val="fr-CA" w:eastAsia="en-CA"/>
        </w:rPr>
        <w:t>établissem</w:t>
      </w:r>
      <w:r w:rsidR="00EC7025">
        <w:rPr>
          <w:kern w:val="22"/>
          <w:lang w:val="fr-CA" w:eastAsia="en-CA"/>
        </w:rPr>
        <w:t>ent de rapports au titre du</w:t>
      </w:r>
      <w:r w:rsidRPr="00C42B49">
        <w:rPr>
          <w:kern w:val="22"/>
          <w:lang w:val="fr-CA" w:eastAsia="en-CA"/>
        </w:rPr>
        <w:t xml:space="preserve"> Pr</w:t>
      </w:r>
      <w:r w:rsidR="00EC7025">
        <w:rPr>
          <w:kern w:val="22"/>
          <w:lang w:val="fr-CA" w:eastAsia="en-CA"/>
        </w:rPr>
        <w:t>otocole, y compris la transmission</w:t>
      </w:r>
      <w:r w:rsidRPr="00C42B49">
        <w:rPr>
          <w:kern w:val="22"/>
          <w:lang w:val="fr-CA" w:eastAsia="en-CA"/>
        </w:rPr>
        <w:t xml:space="preserve"> de leurs quatrièmes rapports </w:t>
      </w:r>
      <w:r w:rsidRPr="00C42B49">
        <w:rPr>
          <w:kern w:val="22"/>
          <w:lang w:val="fr-CA"/>
        </w:rPr>
        <w:t>nationaux</w:t>
      </w:r>
      <w:r w:rsidR="008D74B8" w:rsidRPr="00F76093">
        <w:rPr>
          <w:kern w:val="22"/>
          <w:szCs w:val="22"/>
          <w:lang w:val="fr-CA"/>
        </w:rPr>
        <w:t>;</w:t>
      </w:r>
    </w:p>
    <w:p w:rsidR="008D74B8" w:rsidRPr="00F76093" w:rsidRDefault="00FF2E9E" w:rsidP="008D74B8">
      <w:pPr>
        <w:pStyle w:val="Para3"/>
        <w:numPr>
          <w:ilvl w:val="2"/>
          <w:numId w:val="20"/>
        </w:numPr>
        <w:tabs>
          <w:tab w:val="left" w:pos="720"/>
        </w:tabs>
        <w:spacing w:before="120" w:after="120"/>
        <w:ind w:left="0" w:firstLine="720"/>
        <w:rPr>
          <w:kern w:val="22"/>
          <w:szCs w:val="22"/>
          <w:lang w:val="fr-CA"/>
        </w:rPr>
      </w:pPr>
      <w:r w:rsidRPr="00C42B49">
        <w:rPr>
          <w:kern w:val="22"/>
          <w:lang w:val="fr-CA"/>
        </w:rPr>
        <w:t>Aider les Parties à mettre en œuvre des plans d</w:t>
      </w:r>
      <w:r>
        <w:rPr>
          <w:kern w:val="22"/>
          <w:lang w:val="fr-CA"/>
        </w:rPr>
        <w:t>’</w:t>
      </w:r>
      <w:r w:rsidRPr="00C42B49">
        <w:rPr>
          <w:kern w:val="22"/>
          <w:lang w:val="fr-CA"/>
        </w:rPr>
        <w:t xml:space="preserve">action </w:t>
      </w:r>
      <w:r w:rsidRPr="00C42B49">
        <w:rPr>
          <w:kern w:val="22"/>
          <w:szCs w:val="22"/>
          <w:lang w:val="fr-CA"/>
        </w:rPr>
        <w:t xml:space="preserve">sur le respect des </w:t>
      </w:r>
      <w:r w:rsidR="004E52CA">
        <w:rPr>
          <w:kern w:val="22"/>
          <w:szCs w:val="22"/>
          <w:lang w:val="fr-CA"/>
        </w:rPr>
        <w:t>obligations concernant le</w:t>
      </w:r>
      <w:r w:rsidRPr="00C42B49">
        <w:rPr>
          <w:kern w:val="22"/>
          <w:szCs w:val="22"/>
          <w:lang w:val="fr-CA"/>
        </w:rPr>
        <w:t xml:space="preserve"> r</w:t>
      </w:r>
      <w:r w:rsidR="004E52CA">
        <w:rPr>
          <w:kern w:val="22"/>
          <w:szCs w:val="22"/>
          <w:lang w:val="fr-CA"/>
        </w:rPr>
        <w:t>espect des dispositions prévues au titre</w:t>
      </w:r>
      <w:r w:rsidRPr="00C42B49">
        <w:rPr>
          <w:kern w:val="22"/>
          <w:szCs w:val="22"/>
          <w:lang w:val="fr-CA"/>
        </w:rPr>
        <w:t xml:space="preserve"> du Protocole</w:t>
      </w:r>
      <w:r w:rsidR="008D74B8" w:rsidRPr="00F76093">
        <w:rPr>
          <w:kern w:val="22"/>
          <w:szCs w:val="22"/>
          <w:lang w:val="fr-CA"/>
        </w:rPr>
        <w:t>;</w:t>
      </w:r>
    </w:p>
    <w:p w:rsidR="008D74B8" w:rsidRPr="00F76093" w:rsidRDefault="00FF2E9E" w:rsidP="008D74B8">
      <w:pPr>
        <w:pStyle w:val="Para1"/>
        <w:numPr>
          <w:ilvl w:val="0"/>
          <w:numId w:val="19"/>
        </w:numPr>
        <w:snapToGrid w:val="0"/>
        <w:ind w:firstLine="720"/>
        <w:rPr>
          <w:kern w:val="22"/>
          <w:szCs w:val="22"/>
          <w:lang w:val="fr-CA"/>
        </w:rPr>
      </w:pPr>
      <w:r w:rsidRPr="00C42B49">
        <w:rPr>
          <w:i/>
          <w:lang w:val="fr-CA"/>
        </w:rPr>
        <w:t>Prie instamment</w:t>
      </w:r>
      <w:r w:rsidRPr="00C42B49">
        <w:rPr>
          <w:lang w:val="fr-CA"/>
        </w:rPr>
        <w:t xml:space="preserve"> les Parties </w:t>
      </w:r>
      <w:r w:rsidR="004E52CA">
        <w:rPr>
          <w:kern w:val="22"/>
          <w:lang w:val="fr-CA" w:eastAsia="en-CA"/>
        </w:rPr>
        <w:t>admissibles de nouer un dialogue</w:t>
      </w:r>
      <w:r w:rsidRPr="00C42B49">
        <w:rPr>
          <w:kern w:val="22"/>
          <w:lang w:val="fr-CA" w:eastAsia="en-CA"/>
        </w:rPr>
        <w:t xml:space="preserve"> avec le Fonds pour l</w:t>
      </w:r>
      <w:r>
        <w:rPr>
          <w:kern w:val="22"/>
          <w:lang w:val="fr-CA" w:eastAsia="en-CA"/>
        </w:rPr>
        <w:t>’</w:t>
      </w:r>
      <w:r w:rsidR="004E52CA">
        <w:rPr>
          <w:kern w:val="22"/>
          <w:lang w:val="fr-CA" w:eastAsia="en-CA"/>
        </w:rPr>
        <w:t>environneme</w:t>
      </w:r>
      <w:r w:rsidR="00F8546B">
        <w:rPr>
          <w:kern w:val="22"/>
          <w:lang w:val="fr-CA" w:eastAsia="en-CA"/>
        </w:rPr>
        <w:t>nt mondial, notamment au moyen</w:t>
      </w:r>
      <w:r w:rsidR="004E52CA">
        <w:rPr>
          <w:kern w:val="22"/>
          <w:lang w:val="fr-CA" w:eastAsia="en-CA"/>
        </w:rPr>
        <w:t xml:space="preserve"> </w:t>
      </w:r>
      <w:r w:rsidR="00F8546B">
        <w:rPr>
          <w:kern w:val="22"/>
          <w:lang w:val="fr-CA" w:eastAsia="en-CA"/>
        </w:rPr>
        <w:t>d’</w:t>
      </w:r>
      <w:r w:rsidR="004E52CA">
        <w:rPr>
          <w:kern w:val="22"/>
          <w:lang w:val="fr-CA" w:eastAsia="en-CA"/>
        </w:rPr>
        <w:t xml:space="preserve">une coordination </w:t>
      </w:r>
      <w:r w:rsidRPr="00C42B49">
        <w:rPr>
          <w:kern w:val="22"/>
          <w:lang w:val="fr-CA" w:eastAsia="en-CA"/>
        </w:rPr>
        <w:t xml:space="preserve">avec leurs correspondants </w:t>
      </w:r>
      <w:r w:rsidRPr="00C42B49">
        <w:rPr>
          <w:kern w:val="22"/>
          <w:lang w:val="fr-CA" w:eastAsia="en-CA"/>
        </w:rPr>
        <w:lastRenderedPageBreak/>
        <w:t>opérationnels pour le Fonds pour l</w:t>
      </w:r>
      <w:r>
        <w:rPr>
          <w:kern w:val="22"/>
          <w:lang w:val="fr-CA" w:eastAsia="en-CA"/>
        </w:rPr>
        <w:t>’</w:t>
      </w:r>
      <w:r w:rsidR="00F8546B">
        <w:rPr>
          <w:kern w:val="22"/>
          <w:lang w:val="fr-CA" w:eastAsia="en-CA"/>
        </w:rPr>
        <w:t>environnement mondial, de sorte</w:t>
      </w:r>
      <w:r w:rsidR="004E52CA">
        <w:rPr>
          <w:kern w:val="22"/>
          <w:lang w:val="fr-CA" w:eastAsia="en-CA"/>
        </w:rPr>
        <w:t xml:space="preserve"> qu’ils puissent avoir accès</w:t>
      </w:r>
      <w:r w:rsidRPr="00C42B49">
        <w:rPr>
          <w:kern w:val="22"/>
          <w:lang w:val="fr-CA" w:eastAsia="en-CA"/>
        </w:rPr>
        <w:t xml:space="preserve"> aux financements disponibles pour la prévention des risques biotechnologiques</w:t>
      </w:r>
      <w:r w:rsidR="00063090">
        <w:rPr>
          <w:kern w:val="22"/>
          <w:szCs w:val="22"/>
          <w:lang w:val="fr-CA"/>
        </w:rPr>
        <w:t>;</w:t>
      </w:r>
    </w:p>
    <w:p w:rsidR="008D74B8" w:rsidRPr="00F76093" w:rsidRDefault="008D74B8" w:rsidP="00FF2E9E">
      <w:pPr>
        <w:pStyle w:val="ListParagraph"/>
        <w:shd w:val="clear" w:color="auto" w:fill="FFFFFF" w:themeFill="background1"/>
        <w:spacing w:before="120" w:after="120"/>
        <w:ind w:left="0" w:firstLine="720"/>
        <w:contextualSpacing w:val="0"/>
        <w:rPr>
          <w:kern w:val="22"/>
          <w:szCs w:val="22"/>
          <w:lang w:val="fr-CA"/>
        </w:rPr>
      </w:pPr>
      <w:r w:rsidRPr="00F76093">
        <w:rPr>
          <w:kern w:val="22"/>
          <w:szCs w:val="22"/>
          <w:lang w:val="fr-CA"/>
        </w:rPr>
        <w:t>4.</w:t>
      </w:r>
      <w:r w:rsidRPr="00F76093">
        <w:rPr>
          <w:kern w:val="22"/>
          <w:szCs w:val="22"/>
          <w:lang w:val="fr-CA"/>
        </w:rPr>
        <w:tab/>
      </w:r>
      <w:r w:rsidR="00FF2E9E" w:rsidRPr="00C42B49">
        <w:rPr>
          <w:i/>
          <w:kern w:val="22"/>
          <w:szCs w:val="22"/>
          <w:lang w:val="fr-CA"/>
        </w:rPr>
        <w:t>Accueille</w:t>
      </w:r>
      <w:r w:rsidR="00163089">
        <w:rPr>
          <w:i/>
          <w:kern w:val="22"/>
          <w:szCs w:val="22"/>
          <w:lang w:val="fr-CA"/>
        </w:rPr>
        <w:t xml:space="preserve"> avec satisfaction</w:t>
      </w:r>
      <w:r w:rsidR="00F8546B">
        <w:rPr>
          <w:kern w:val="22"/>
          <w:szCs w:val="22"/>
          <w:lang w:val="fr-CA"/>
        </w:rPr>
        <w:t xml:space="preserve"> la septième</w:t>
      </w:r>
      <w:r w:rsidR="00FF2E9E" w:rsidRPr="00C42B49">
        <w:rPr>
          <w:kern w:val="22"/>
          <w:szCs w:val="22"/>
          <w:lang w:val="fr-CA"/>
        </w:rPr>
        <w:t xml:space="preserve"> reconstitution </w:t>
      </w:r>
      <w:r w:rsidR="00F8546B">
        <w:rPr>
          <w:kern w:val="22"/>
          <w:szCs w:val="22"/>
          <w:lang w:val="fr-CA"/>
        </w:rPr>
        <w:t xml:space="preserve">des ressources </w:t>
      </w:r>
      <w:r w:rsidR="00FF2E9E" w:rsidRPr="00C42B49">
        <w:rPr>
          <w:kern w:val="22"/>
          <w:szCs w:val="22"/>
          <w:lang w:val="fr-CA"/>
        </w:rPr>
        <w:t>de la Caisse du Fonds pour l</w:t>
      </w:r>
      <w:r w:rsidR="00FF2E9E">
        <w:rPr>
          <w:kern w:val="22"/>
          <w:szCs w:val="22"/>
          <w:lang w:val="fr-CA"/>
        </w:rPr>
        <w:t>’</w:t>
      </w:r>
      <w:r w:rsidR="00FF2E9E" w:rsidRPr="00C42B49">
        <w:rPr>
          <w:kern w:val="22"/>
          <w:szCs w:val="22"/>
          <w:lang w:val="fr-CA"/>
        </w:rPr>
        <w:t xml:space="preserve">environnement mondial et </w:t>
      </w:r>
      <w:r w:rsidR="00FF2E9E" w:rsidRPr="006901F8">
        <w:rPr>
          <w:i/>
          <w:kern w:val="22"/>
          <w:szCs w:val="22"/>
          <w:lang w:val="fr-CA"/>
        </w:rPr>
        <w:t>exprime ses remerciements</w:t>
      </w:r>
      <w:r w:rsidR="00163089">
        <w:rPr>
          <w:kern w:val="22"/>
          <w:szCs w:val="22"/>
          <w:lang w:val="fr-CA"/>
        </w:rPr>
        <w:t xml:space="preserve"> aux pays </w:t>
      </w:r>
      <w:r w:rsidR="00460900">
        <w:rPr>
          <w:kern w:val="22"/>
          <w:szCs w:val="22"/>
          <w:lang w:val="fr-CA"/>
        </w:rPr>
        <w:t>qui ont contribué à la</w:t>
      </w:r>
      <w:r w:rsidR="00FF2E9E" w:rsidRPr="00C42B49">
        <w:rPr>
          <w:kern w:val="22"/>
          <w:szCs w:val="22"/>
          <w:lang w:val="fr-CA"/>
        </w:rPr>
        <w:t xml:space="preserve"> septième reconstitution</w:t>
      </w:r>
      <w:r w:rsidRPr="00F76093">
        <w:rPr>
          <w:kern w:val="22"/>
          <w:szCs w:val="22"/>
          <w:lang w:val="fr-CA"/>
        </w:rPr>
        <w:t>;</w:t>
      </w:r>
    </w:p>
    <w:p w:rsidR="008D74B8" w:rsidRPr="00F76093" w:rsidRDefault="008D74B8" w:rsidP="00FF2E9E">
      <w:pPr>
        <w:pStyle w:val="ListParagraph"/>
        <w:shd w:val="clear" w:color="auto" w:fill="FFFFFF" w:themeFill="background1"/>
        <w:spacing w:before="120" w:after="120"/>
        <w:ind w:left="0" w:firstLine="720"/>
        <w:contextualSpacing w:val="0"/>
        <w:rPr>
          <w:kern w:val="22"/>
          <w:szCs w:val="22"/>
          <w:lang w:val="fr-CA"/>
        </w:rPr>
      </w:pPr>
      <w:r w:rsidRPr="00F76093">
        <w:rPr>
          <w:kern w:val="22"/>
          <w:szCs w:val="22"/>
          <w:lang w:val="fr-CA"/>
        </w:rPr>
        <w:t>5.</w:t>
      </w:r>
      <w:r w:rsidRPr="00F76093">
        <w:rPr>
          <w:kern w:val="22"/>
          <w:szCs w:val="22"/>
          <w:lang w:val="fr-CA"/>
        </w:rPr>
        <w:tab/>
      </w:r>
      <w:r w:rsidR="00FF2E9E" w:rsidRPr="00C42B49">
        <w:rPr>
          <w:i/>
          <w:kern w:val="22"/>
          <w:szCs w:val="22"/>
          <w:lang w:val="fr-CA"/>
        </w:rPr>
        <w:t>Encourage</w:t>
      </w:r>
      <w:r w:rsidR="00FF2E9E" w:rsidRPr="00C42B49">
        <w:rPr>
          <w:kern w:val="22"/>
          <w:szCs w:val="22"/>
          <w:lang w:val="fr-CA"/>
        </w:rPr>
        <w:t xml:space="preserve"> les Parties à coopérer aux niveaux régional et infrarégi</w:t>
      </w:r>
      <w:r w:rsidR="00163089">
        <w:rPr>
          <w:kern w:val="22"/>
          <w:szCs w:val="22"/>
          <w:lang w:val="fr-CA"/>
        </w:rPr>
        <w:t>onal, et à solliciter une aide</w:t>
      </w:r>
      <w:r w:rsidR="00FF2E9E" w:rsidRPr="00C42B49">
        <w:rPr>
          <w:kern w:val="22"/>
          <w:szCs w:val="22"/>
          <w:lang w:val="fr-CA"/>
        </w:rPr>
        <w:t xml:space="preserve"> du Fonds pour l</w:t>
      </w:r>
      <w:r w:rsidR="00FF2E9E">
        <w:rPr>
          <w:kern w:val="22"/>
          <w:szCs w:val="22"/>
          <w:lang w:val="fr-CA"/>
        </w:rPr>
        <w:t>’</w:t>
      </w:r>
      <w:r w:rsidR="00FF2E9E" w:rsidRPr="00C42B49">
        <w:rPr>
          <w:kern w:val="22"/>
          <w:szCs w:val="22"/>
          <w:lang w:val="fr-CA"/>
        </w:rPr>
        <w:t>environnement mondial pour des</w:t>
      </w:r>
      <w:r w:rsidR="00163089">
        <w:rPr>
          <w:kern w:val="22"/>
          <w:szCs w:val="22"/>
          <w:lang w:val="fr-CA"/>
        </w:rPr>
        <w:t xml:space="preserve"> projets conjoints, afin d’opti</w:t>
      </w:r>
      <w:r w:rsidR="00FF2E9E" w:rsidRPr="00C42B49">
        <w:rPr>
          <w:kern w:val="22"/>
          <w:szCs w:val="22"/>
          <w:lang w:val="fr-CA"/>
        </w:rPr>
        <w:t>miser les sy</w:t>
      </w:r>
      <w:r w:rsidR="00163089">
        <w:rPr>
          <w:kern w:val="22"/>
          <w:szCs w:val="22"/>
          <w:lang w:val="fr-CA"/>
        </w:rPr>
        <w:t>nergies et les possibilités de partage rentable</w:t>
      </w:r>
      <w:r w:rsidR="00FF2E9E" w:rsidRPr="00C42B49">
        <w:rPr>
          <w:kern w:val="22"/>
          <w:szCs w:val="22"/>
          <w:lang w:val="fr-CA"/>
        </w:rPr>
        <w:t xml:space="preserve"> des ressources, informations, expériences et expertise</w:t>
      </w:r>
      <w:r w:rsidRPr="00F76093">
        <w:rPr>
          <w:kern w:val="22"/>
          <w:szCs w:val="22"/>
          <w:lang w:val="fr-CA"/>
        </w:rPr>
        <w:t>.</w:t>
      </w:r>
    </w:p>
    <w:p w:rsidR="008D74B8" w:rsidRPr="00F76093" w:rsidRDefault="008D74B8" w:rsidP="00163089">
      <w:pPr>
        <w:spacing w:before="240" w:after="120"/>
        <w:jc w:val="center"/>
        <w:rPr>
          <w:kern w:val="22"/>
          <w:lang w:val="fr-CA"/>
        </w:rPr>
      </w:pPr>
      <w:r w:rsidRPr="00F76093">
        <w:rPr>
          <w:kern w:val="22"/>
          <w:lang w:val="fr-CA"/>
        </w:rPr>
        <w:t>__________</w:t>
      </w:r>
    </w:p>
    <w:p w:rsidR="008D74B8" w:rsidRPr="00F76093" w:rsidRDefault="008D74B8" w:rsidP="008D74B8">
      <w:pPr>
        <w:rPr>
          <w:kern w:val="22"/>
          <w:lang w:val="fr-CA"/>
        </w:rPr>
      </w:pPr>
    </w:p>
    <w:p w:rsidR="00176CEE" w:rsidRPr="00F76093" w:rsidRDefault="00176CEE" w:rsidP="00172AF6">
      <w:pPr>
        <w:spacing w:before="120" w:after="240"/>
        <w:jc w:val="center"/>
        <w:rPr>
          <w:b/>
          <w:caps/>
          <w:lang w:val="fr-CA"/>
        </w:rPr>
      </w:pPr>
    </w:p>
    <w:p w:rsidR="00B3369F" w:rsidRPr="00F76093" w:rsidRDefault="00B3369F" w:rsidP="00C9161D">
      <w:pPr>
        <w:rPr>
          <w:lang w:val="fr-CA"/>
        </w:rPr>
      </w:pPr>
    </w:p>
    <w:sectPr w:rsidR="00B3369F" w:rsidRPr="00F76093" w:rsidSect="007B078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F7" w:rsidRDefault="007C2EF7" w:rsidP="00CF1848">
      <w:r>
        <w:separator/>
      </w:r>
    </w:p>
  </w:endnote>
  <w:endnote w:type="continuationSeparator" w:id="0">
    <w:p w:rsidR="007C2EF7" w:rsidRDefault="007C2EF7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F7" w:rsidRDefault="007C2EF7" w:rsidP="00CF1848">
      <w:r>
        <w:separator/>
      </w:r>
    </w:p>
  </w:footnote>
  <w:footnote w:type="continuationSeparator" w:id="0">
    <w:p w:rsidR="007C2EF7" w:rsidRDefault="007C2EF7" w:rsidP="00CF1848">
      <w:r>
        <w:continuationSeparator/>
      </w:r>
    </w:p>
  </w:footnote>
  <w:footnote w:id="1">
    <w:p w:rsidR="00FF2E9E" w:rsidRPr="00F61C45" w:rsidRDefault="00FF2E9E" w:rsidP="006901F8">
      <w:pPr>
        <w:pStyle w:val="FootnoteText"/>
        <w:ind w:firstLine="0"/>
        <w:rPr>
          <w:lang w:val="fr-CA"/>
        </w:rPr>
      </w:pPr>
      <w:r w:rsidRPr="00F61C45">
        <w:rPr>
          <w:rStyle w:val="FootnoteReference"/>
          <w:lang w:val="fr-CA"/>
        </w:rPr>
        <w:footnoteRef/>
      </w:r>
      <w:r w:rsidRPr="00F61C45">
        <w:rPr>
          <w:lang w:val="fr-CA"/>
        </w:rPr>
        <w:t xml:space="preserve"> </w:t>
      </w:r>
      <w:r w:rsidR="00F61C45" w:rsidRPr="00F61C45">
        <w:rPr>
          <w:lang w:val="fr-CA"/>
        </w:rPr>
        <w:t>Décision BS-V/16, annexe </w:t>
      </w:r>
      <w:r w:rsidRPr="00F61C45">
        <w:rPr>
          <w:lang w:val="fr-CA"/>
        </w:rPr>
        <w:t>I.</w:t>
      </w:r>
    </w:p>
  </w:footnote>
  <w:footnote w:id="2">
    <w:p w:rsidR="00FF2E9E" w:rsidRPr="00F61C45" w:rsidRDefault="00FF2E9E" w:rsidP="006901F8">
      <w:pPr>
        <w:pStyle w:val="FootnoteText"/>
        <w:ind w:firstLine="0"/>
        <w:rPr>
          <w:lang w:val="fr-CA"/>
        </w:rPr>
      </w:pPr>
      <w:r w:rsidRPr="00F61C45">
        <w:rPr>
          <w:rStyle w:val="FootnoteReference"/>
          <w:lang w:val="fr-CA"/>
        </w:rPr>
        <w:footnoteRef/>
      </w:r>
      <w:r w:rsidRPr="00F61C45">
        <w:rPr>
          <w:lang w:val="fr-CA"/>
        </w:rPr>
        <w:t xml:space="preserve"> Voir CBD/CP/MOP/9/2.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7B078D" w:rsidRDefault="006901F8" w:rsidP="00534681">
        <w:pPr>
          <w:pStyle w:val="Header"/>
          <w:rPr>
            <w:lang w:val="fr-FR"/>
          </w:rPr>
        </w:pPr>
        <w:r>
          <w:rPr>
            <w:lang w:val="fr-FR"/>
          </w:rPr>
          <w:t>CBD/CP/MOP/DEC/9/4</w:t>
        </w:r>
      </w:p>
    </w:sdtContent>
  </w:sdt>
  <w:p w:rsidR="00534681" w:rsidRPr="007B078D" w:rsidRDefault="00534681" w:rsidP="00534681">
    <w:pPr>
      <w:pStyle w:val="Header"/>
      <w:rPr>
        <w:lang w:val="fr-FR"/>
      </w:rPr>
    </w:pPr>
    <w:r w:rsidRPr="007B078D">
      <w:rPr>
        <w:lang w:val="fr-FR"/>
      </w:rPr>
      <w:t xml:space="preserve">Page </w:t>
    </w:r>
    <w:r w:rsidR="00AA604A">
      <w:fldChar w:fldCharType="begin"/>
    </w:r>
    <w:r w:rsidRPr="007B078D">
      <w:rPr>
        <w:lang w:val="fr-FR"/>
      </w:rPr>
      <w:instrText xml:space="preserve"> PAGE   \* MERGEFORMAT </w:instrText>
    </w:r>
    <w:r w:rsidR="00AA604A">
      <w:fldChar w:fldCharType="separate"/>
    </w:r>
    <w:r w:rsidR="00460900">
      <w:rPr>
        <w:noProof/>
        <w:lang w:val="fr-FR"/>
      </w:rPr>
      <w:t>2</w:t>
    </w:r>
    <w:r w:rsidR="00AA604A">
      <w:rPr>
        <w:noProof/>
      </w:rPr>
      <w:fldChar w:fldCharType="end"/>
    </w:r>
  </w:p>
  <w:p w:rsidR="00534681" w:rsidRPr="007B078D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7B078D" w:rsidRDefault="006901F8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CBD/CP/MOP/DEC/9/4</w:t>
        </w:r>
      </w:p>
    </w:sdtContent>
  </w:sdt>
  <w:p w:rsidR="009505C9" w:rsidRPr="007B078D" w:rsidRDefault="009505C9" w:rsidP="009505C9">
    <w:pPr>
      <w:pStyle w:val="Header"/>
      <w:jc w:val="right"/>
      <w:rPr>
        <w:lang w:val="fr-FR"/>
      </w:rPr>
    </w:pPr>
    <w:r w:rsidRPr="007B078D">
      <w:rPr>
        <w:lang w:val="fr-FR"/>
      </w:rPr>
      <w:t xml:space="preserve">Page </w:t>
    </w:r>
    <w:r w:rsidR="00AA604A">
      <w:fldChar w:fldCharType="begin"/>
    </w:r>
    <w:r w:rsidRPr="007B078D">
      <w:rPr>
        <w:lang w:val="fr-FR"/>
      </w:rPr>
      <w:instrText xml:space="preserve"> PAGE   \* MERGEFORMAT </w:instrText>
    </w:r>
    <w:r w:rsidR="00AA604A">
      <w:fldChar w:fldCharType="separate"/>
    </w:r>
    <w:r w:rsidR="007B078D">
      <w:rPr>
        <w:noProof/>
        <w:lang w:val="fr-FR"/>
      </w:rPr>
      <w:t>1</w:t>
    </w:r>
    <w:r w:rsidR="00AA604A">
      <w:rPr>
        <w:noProof/>
      </w:rPr>
      <w:fldChar w:fldCharType="end"/>
    </w:r>
  </w:p>
  <w:p w:rsidR="009505C9" w:rsidRPr="007B078D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E5D154C"/>
    <w:multiLevelType w:val="multilevel"/>
    <w:tmpl w:val="03482B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61D"/>
    <w:rsid w:val="00063090"/>
    <w:rsid w:val="000E673A"/>
    <w:rsid w:val="000F4914"/>
    <w:rsid w:val="000F74F5"/>
    <w:rsid w:val="00105372"/>
    <w:rsid w:val="00131E7A"/>
    <w:rsid w:val="0016171D"/>
    <w:rsid w:val="00163089"/>
    <w:rsid w:val="00172AF6"/>
    <w:rsid w:val="00176CEE"/>
    <w:rsid w:val="00186DD8"/>
    <w:rsid w:val="00273079"/>
    <w:rsid w:val="00372F74"/>
    <w:rsid w:val="00376E84"/>
    <w:rsid w:val="003D6DF7"/>
    <w:rsid w:val="003F7224"/>
    <w:rsid w:val="004018AD"/>
    <w:rsid w:val="00427D21"/>
    <w:rsid w:val="00460900"/>
    <w:rsid w:val="004644C2"/>
    <w:rsid w:val="00467F9C"/>
    <w:rsid w:val="004E52CA"/>
    <w:rsid w:val="00534681"/>
    <w:rsid w:val="00541ABC"/>
    <w:rsid w:val="006122BA"/>
    <w:rsid w:val="0068672C"/>
    <w:rsid w:val="00687D62"/>
    <w:rsid w:val="006901F8"/>
    <w:rsid w:val="006B2290"/>
    <w:rsid w:val="00717D88"/>
    <w:rsid w:val="007942D3"/>
    <w:rsid w:val="007B078D"/>
    <w:rsid w:val="007B6C09"/>
    <w:rsid w:val="007C2EF7"/>
    <w:rsid w:val="007E09DA"/>
    <w:rsid w:val="008178B6"/>
    <w:rsid w:val="008228AB"/>
    <w:rsid w:val="00865B74"/>
    <w:rsid w:val="008B7D32"/>
    <w:rsid w:val="008D74B8"/>
    <w:rsid w:val="00930BA1"/>
    <w:rsid w:val="0093169E"/>
    <w:rsid w:val="009505C9"/>
    <w:rsid w:val="009E3A75"/>
    <w:rsid w:val="00AA604A"/>
    <w:rsid w:val="00AC3393"/>
    <w:rsid w:val="00B3369F"/>
    <w:rsid w:val="00B643AF"/>
    <w:rsid w:val="00C443BD"/>
    <w:rsid w:val="00C9161D"/>
    <w:rsid w:val="00CF1848"/>
    <w:rsid w:val="00D12044"/>
    <w:rsid w:val="00D76A18"/>
    <w:rsid w:val="00DD118C"/>
    <w:rsid w:val="00E66235"/>
    <w:rsid w:val="00E83C24"/>
    <w:rsid w:val="00E9318D"/>
    <w:rsid w:val="00EC7025"/>
    <w:rsid w:val="00ED72FA"/>
    <w:rsid w:val="00F4051A"/>
    <w:rsid w:val="00F61C45"/>
    <w:rsid w:val="00F6586C"/>
    <w:rsid w:val="00F76093"/>
    <w:rsid w:val="00F8546B"/>
    <w:rsid w:val="00F94774"/>
    <w:rsid w:val="00FC53DB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3108C0-AAE6-4468-98FB-0949EAA9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NoSpacing">
    <w:name w:val="No Spacing"/>
    <w:link w:val="NoSpacingChar"/>
    <w:uiPriority w:val="1"/>
    <w:qFormat/>
    <w:rsid w:val="00273079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3079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0A55"/>
    <w:rsid w:val="0018021D"/>
    <w:rsid w:val="00500A2B"/>
    <w:rsid w:val="0058288D"/>
    <w:rsid w:val="00640AFE"/>
    <w:rsid w:val="0065085F"/>
    <w:rsid w:val="006801B3"/>
    <w:rsid w:val="006F4D99"/>
    <w:rsid w:val="00810A55"/>
    <w:rsid w:val="008C6619"/>
    <w:rsid w:val="008D420E"/>
    <w:rsid w:val="0098642F"/>
    <w:rsid w:val="009A0CAE"/>
    <w:rsid w:val="00C16FC0"/>
    <w:rsid w:val="00F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D99"/>
  </w:style>
  <w:style w:type="paragraph" w:customStyle="1" w:styleId="3347A196BEA743CBA826CB5B667EA688">
    <w:name w:val="3347A196BEA743CBA826CB5B667EA688"/>
    <w:rsid w:val="006F4D9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541170-D762-4B00-B0F8-9FD46319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MATTERS RELATED TO THE FINANCIAL MECHANISM AND RESOURCES (ARTICLE 28)</vt:lpstr>
    </vt:vector>
  </TitlesOfParts>
  <Company>SCBD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MATTERS RELATED TO THE FINANCIAL MECHANISM AND RESOURCES (ARTICLE 28)</dc:title>
  <dc:subject>CBD/CP/MOP/DEC/9/4</dc:subject>
  <dc:creator>SCBD</dc:creator>
  <cp:lastModifiedBy>Finn Kinley</cp:lastModifiedBy>
  <cp:revision>11</cp:revision>
  <dcterms:created xsi:type="dcterms:W3CDTF">2018-11-22T19:15:00Z</dcterms:created>
  <dcterms:modified xsi:type="dcterms:W3CDTF">2019-01-29T00:57:00Z</dcterms:modified>
  <cp:contentStatus>LIMITED</cp:contentStatus>
</cp:coreProperties>
</file>