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E0AD1" w:rsidRPr="00211EC4" w14:paraId="15A4224D" w14:textId="77777777" w:rsidTr="0087481F">
        <w:trPr>
          <w:trHeight w:val="851"/>
        </w:trPr>
        <w:tc>
          <w:tcPr>
            <w:tcW w:w="976" w:type="dxa"/>
            <w:tcBorders>
              <w:bottom w:val="single" w:sz="12" w:space="0" w:color="auto"/>
            </w:tcBorders>
          </w:tcPr>
          <w:p w14:paraId="49287906" w14:textId="4719E331" w:rsidR="002E0AD1" w:rsidRPr="00211EC4" w:rsidRDefault="00555F0C" w:rsidP="0087481F">
            <w:r>
              <w:rPr>
                <w:noProof/>
                <w:lang w:bidi="fr-FR"/>
              </w:rPr>
              <w:drawing>
                <wp:inline distT="0" distB="0" distL="0" distR="0" wp14:anchorId="472DB767" wp14:editId="3FE1B3C6">
                  <wp:extent cx="476250" cy="400050"/>
                  <wp:effectExtent l="0" t="0" r="0" b="0"/>
                  <wp:docPr id="3" name="Imag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30B7B29F" w14:textId="77777777" w:rsidR="002E0AD1" w:rsidRPr="00211EC4" w:rsidRDefault="002E0AD1" w:rsidP="0087481F">
            <w:r w:rsidRPr="00211EC4">
              <w:rPr>
                <w:noProof/>
                <w:lang w:eastAsia="fr-CA"/>
              </w:rPr>
              <w:drawing>
                <wp:inline distT="0" distB="0" distL="0" distR="0" wp14:anchorId="6C882661" wp14:editId="3E353C9E">
                  <wp:extent cx="590550" cy="342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p>
        </w:tc>
        <w:tc>
          <w:tcPr>
            <w:tcW w:w="4090" w:type="dxa"/>
            <w:tcBorders>
              <w:bottom w:val="single" w:sz="12" w:space="0" w:color="auto"/>
            </w:tcBorders>
          </w:tcPr>
          <w:p w14:paraId="124C56A1" w14:textId="77777777" w:rsidR="002E0AD1" w:rsidRPr="00211EC4" w:rsidRDefault="002E0AD1" w:rsidP="0087481F">
            <w:pPr>
              <w:jc w:val="right"/>
              <w:rPr>
                <w:rFonts w:ascii="Arial" w:hAnsi="Arial" w:cs="Arial"/>
                <w:b/>
                <w:sz w:val="32"/>
                <w:szCs w:val="32"/>
              </w:rPr>
            </w:pPr>
            <w:r w:rsidRPr="00211EC4">
              <w:rPr>
                <w:rFonts w:ascii="Arial" w:eastAsia="Arial" w:hAnsi="Arial" w:cs="Arial"/>
                <w:b/>
                <w:sz w:val="32"/>
                <w:szCs w:val="32"/>
                <w:lang w:bidi="fr-FR"/>
              </w:rPr>
              <w:t>CBD</w:t>
            </w:r>
          </w:p>
        </w:tc>
      </w:tr>
      <w:tr w:rsidR="002E0AD1" w:rsidRPr="00211EC4" w14:paraId="0F73E796" w14:textId="77777777" w:rsidTr="0087481F">
        <w:tc>
          <w:tcPr>
            <w:tcW w:w="6117" w:type="dxa"/>
            <w:gridSpan w:val="2"/>
            <w:tcBorders>
              <w:top w:val="single" w:sz="12" w:space="0" w:color="auto"/>
              <w:bottom w:val="single" w:sz="36" w:space="0" w:color="auto"/>
            </w:tcBorders>
            <w:vAlign w:val="center"/>
          </w:tcPr>
          <w:p w14:paraId="54C4A635" w14:textId="77777777" w:rsidR="002E0AD1" w:rsidRPr="00211EC4" w:rsidRDefault="002E0AD1" w:rsidP="0087481F">
            <w:r w:rsidRPr="00211EC4">
              <w:rPr>
                <w:noProof/>
                <w:szCs w:val="22"/>
                <w:lang w:eastAsia="fr-CA"/>
              </w:rPr>
              <w:drawing>
                <wp:inline distT="0" distB="0" distL="0" distR="0" wp14:anchorId="1B634A19" wp14:editId="4B1E6C9C">
                  <wp:extent cx="2857500" cy="1076325"/>
                  <wp:effectExtent l="0" t="0" r="0" b="9525"/>
                  <wp:docPr id="4"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7292EFA" w14:textId="77777777" w:rsidR="002E0AD1" w:rsidRPr="00211EC4" w:rsidRDefault="002E0AD1" w:rsidP="0087481F">
            <w:pPr>
              <w:ind w:left="1215"/>
              <w:rPr>
                <w:szCs w:val="22"/>
              </w:rPr>
            </w:pPr>
            <w:r w:rsidRPr="00211EC4">
              <w:rPr>
                <w:szCs w:val="22"/>
                <w:lang w:bidi="fr-FR"/>
              </w:rPr>
              <w:t>Distr.</w:t>
            </w:r>
          </w:p>
          <w:p w14:paraId="21FBD9A1" w14:textId="3B5197D1" w:rsidR="002E0AD1" w:rsidRPr="00211EC4" w:rsidRDefault="007A075F" w:rsidP="0087481F">
            <w:pPr>
              <w:ind w:left="1215"/>
              <w:rPr>
                <w:szCs w:val="22"/>
              </w:rPr>
            </w:pPr>
            <w:r>
              <w:rPr>
                <w:szCs w:val="22"/>
                <w:lang w:bidi="fr-FR"/>
              </w:rPr>
              <w:t>GÉNÉRALE</w:t>
            </w:r>
          </w:p>
          <w:p w14:paraId="55D8C0CA" w14:textId="77777777" w:rsidR="002E0AD1" w:rsidRPr="00211EC4" w:rsidRDefault="002E0AD1" w:rsidP="0087481F">
            <w:pPr>
              <w:ind w:left="1215"/>
              <w:rPr>
                <w:szCs w:val="22"/>
              </w:rPr>
            </w:pPr>
          </w:p>
          <w:p w14:paraId="7768F446" w14:textId="6079A55C" w:rsidR="002E0AD1" w:rsidRPr="00211EC4" w:rsidRDefault="00000000" w:rsidP="0087481F">
            <w:pPr>
              <w:ind w:left="1215"/>
              <w:rPr>
                <w:szCs w:val="22"/>
                <w:highlight w:val="yellow"/>
              </w:rPr>
            </w:pPr>
            <w:sdt>
              <w:sdtPr>
                <w:rPr>
                  <w:szCs w:val="22"/>
                </w:rPr>
                <w:alias w:val="Subject"/>
                <w:tag w:val=""/>
                <w:id w:val="2137136483"/>
                <w:placeholder>
                  <w:docPart w:val="45C4765EE0F6443BBDCCBE7735DA6612"/>
                </w:placeholder>
                <w:dataBinding w:prefixMappings="xmlns:ns0='http://purl.org/dc/elements/1.1/' xmlns:ns1='http://schemas.openxmlformats.org/package/2006/metadata/core-properties' " w:xpath="/ns1:coreProperties[1]/ns0:subject[1]" w:storeItemID="{6C3C8BC8-F283-45AE-878A-BAB7291924A1}"/>
                <w:text/>
              </w:sdtPr>
              <w:sdtContent>
                <w:r w:rsidR="007A075F" w:rsidRPr="007A075F">
                  <w:rPr>
                    <w:szCs w:val="22"/>
                  </w:rPr>
                  <w:t>CBD/COP/DEC/15/31</w:t>
                </w:r>
              </w:sdtContent>
            </w:sdt>
          </w:p>
          <w:p w14:paraId="10701B0B" w14:textId="0113FF87" w:rsidR="002E0AD1" w:rsidRPr="00211EC4" w:rsidRDefault="002E0AD1" w:rsidP="0087481F">
            <w:pPr>
              <w:ind w:left="1215"/>
            </w:pPr>
            <w:r w:rsidRPr="00211EC4">
              <w:rPr>
                <w:lang w:bidi="fr-FR"/>
              </w:rPr>
              <w:t>1</w:t>
            </w:r>
            <w:r w:rsidR="007A075F">
              <w:rPr>
                <w:lang w:bidi="fr-FR"/>
              </w:rPr>
              <w:t>9</w:t>
            </w:r>
            <w:r w:rsidRPr="00211EC4">
              <w:rPr>
                <w:lang w:bidi="fr-FR"/>
              </w:rPr>
              <w:t xml:space="preserve"> décembre 2022</w:t>
            </w:r>
          </w:p>
          <w:p w14:paraId="37CA20FB" w14:textId="77777777" w:rsidR="002E0AD1" w:rsidRPr="00211EC4" w:rsidRDefault="002E0AD1" w:rsidP="0087481F">
            <w:pPr>
              <w:ind w:left="1215"/>
              <w:rPr>
                <w:szCs w:val="22"/>
              </w:rPr>
            </w:pPr>
          </w:p>
          <w:p w14:paraId="6060088F" w14:textId="77777777" w:rsidR="002E0AD1" w:rsidRPr="00211EC4" w:rsidRDefault="002E0AD1" w:rsidP="0087481F">
            <w:pPr>
              <w:ind w:left="1215"/>
              <w:rPr>
                <w:szCs w:val="22"/>
                <w:lang w:bidi="fr-FR"/>
              </w:rPr>
            </w:pPr>
            <w:r w:rsidRPr="00211EC4">
              <w:rPr>
                <w:szCs w:val="22"/>
                <w:lang w:bidi="fr-FR"/>
              </w:rPr>
              <w:t>FRANÇAIS </w:t>
            </w:r>
          </w:p>
          <w:p w14:paraId="5F354BCF" w14:textId="77777777" w:rsidR="002E0AD1" w:rsidRPr="00211EC4" w:rsidRDefault="002E0AD1" w:rsidP="0087481F">
            <w:pPr>
              <w:ind w:left="1215"/>
              <w:rPr>
                <w:szCs w:val="22"/>
              </w:rPr>
            </w:pPr>
            <w:r w:rsidRPr="00211EC4">
              <w:rPr>
                <w:szCs w:val="22"/>
                <w:lang w:bidi="fr-FR"/>
              </w:rPr>
              <w:t xml:space="preserve">ORIGINAL : ANGLAIS </w:t>
            </w:r>
          </w:p>
          <w:p w14:paraId="1AAA39B0" w14:textId="77777777" w:rsidR="002E0AD1" w:rsidRPr="00211EC4" w:rsidRDefault="002E0AD1" w:rsidP="0087481F"/>
        </w:tc>
      </w:tr>
    </w:tbl>
    <w:p w14:paraId="73C60EBC" w14:textId="17B63928" w:rsidR="00BD6B50" w:rsidRPr="00211EC4" w:rsidRDefault="00D57E07" w:rsidP="002E0AD1">
      <w:pPr>
        <w:pStyle w:val="Cornernotation"/>
        <w:kinsoku w:val="0"/>
        <w:overflowPunct w:val="0"/>
        <w:autoSpaceDE w:val="0"/>
        <w:autoSpaceDN w:val="0"/>
        <w:spacing w:before="60"/>
        <w:ind w:left="0" w:right="4075" w:firstLine="0"/>
        <w:rPr>
          <w:snapToGrid w:val="0"/>
          <w:kern w:val="22"/>
          <w:szCs w:val="22"/>
        </w:rPr>
      </w:pPr>
      <w:r w:rsidRPr="00211EC4">
        <w:rPr>
          <w:snapToGrid w:val="0"/>
          <w:kern w:val="22"/>
          <w:szCs w:val="22"/>
        </w:rPr>
        <w:t>CONFÉRENCE DES PARTIES À LA CONVENTION SUR LA DIVERSITÉ BIOLOGIQUE</w:t>
      </w:r>
    </w:p>
    <w:p w14:paraId="10304700" w14:textId="77777777" w:rsidR="00CC43D5" w:rsidRPr="00211EC4" w:rsidRDefault="00CC43D5" w:rsidP="00CC43D5">
      <w:pPr>
        <w:pStyle w:val="Cornernotation"/>
        <w:kinsoku w:val="0"/>
        <w:overflowPunct w:val="0"/>
        <w:autoSpaceDE w:val="0"/>
        <w:autoSpaceDN w:val="0"/>
        <w:ind w:right="3973"/>
        <w:rPr>
          <w:snapToGrid w:val="0"/>
          <w:color w:val="000000"/>
          <w:kern w:val="22"/>
          <w:szCs w:val="22"/>
        </w:rPr>
      </w:pPr>
      <w:r w:rsidRPr="00211EC4">
        <w:rPr>
          <w:snapToGrid w:val="0"/>
          <w:color w:val="000000"/>
          <w:kern w:val="22"/>
          <w:szCs w:val="22"/>
        </w:rPr>
        <w:t>Quinzième réunion</w:t>
      </w:r>
      <w:r w:rsidR="00F17274" w:rsidRPr="00211EC4">
        <w:rPr>
          <w:snapToGrid w:val="0"/>
          <w:color w:val="000000"/>
          <w:kern w:val="22"/>
          <w:szCs w:val="22"/>
        </w:rPr>
        <w:t xml:space="preserve"> – Partie II</w:t>
      </w:r>
    </w:p>
    <w:p w14:paraId="2720727D" w14:textId="77777777" w:rsidR="00CC43D5" w:rsidRPr="00211EC4" w:rsidRDefault="00CC43D5" w:rsidP="00CC43D5">
      <w:pPr>
        <w:pStyle w:val="Cornernotation"/>
        <w:kinsoku w:val="0"/>
        <w:overflowPunct w:val="0"/>
        <w:autoSpaceDE w:val="0"/>
        <w:autoSpaceDN w:val="0"/>
        <w:ind w:right="3973"/>
        <w:rPr>
          <w:szCs w:val="22"/>
        </w:rPr>
      </w:pPr>
      <w:r w:rsidRPr="00211EC4">
        <w:rPr>
          <w:szCs w:val="22"/>
        </w:rPr>
        <w:t>Montréal, Canada, 7</w:t>
      </w:r>
      <w:r w:rsidR="002C1C31" w:rsidRPr="00211EC4">
        <w:rPr>
          <w:szCs w:val="22"/>
        </w:rPr>
        <w:noBreakHyphen/>
      </w:r>
      <w:r w:rsidRPr="00211EC4">
        <w:rPr>
          <w:szCs w:val="22"/>
        </w:rPr>
        <w:t>19 décembre 2022</w:t>
      </w:r>
    </w:p>
    <w:p w14:paraId="5EBBBE28" w14:textId="52B62261" w:rsidR="00BD6B50" w:rsidRDefault="00CC43D5" w:rsidP="00CC43D5">
      <w:pPr>
        <w:ind w:right="4075"/>
        <w:rPr>
          <w:szCs w:val="22"/>
        </w:rPr>
      </w:pPr>
      <w:r w:rsidRPr="00211EC4">
        <w:rPr>
          <w:szCs w:val="22"/>
        </w:rPr>
        <w:t>Point 27 de l</w:t>
      </w:r>
      <w:r w:rsidR="002C1C31" w:rsidRPr="00211EC4">
        <w:rPr>
          <w:szCs w:val="22"/>
        </w:rPr>
        <w:t>’</w:t>
      </w:r>
      <w:r w:rsidRPr="00211EC4">
        <w:rPr>
          <w:szCs w:val="22"/>
        </w:rPr>
        <w:t>ordre du jour</w:t>
      </w:r>
    </w:p>
    <w:p w14:paraId="3051D102" w14:textId="44D21CA8" w:rsidR="007A075F" w:rsidRDefault="007A075F" w:rsidP="007A075F">
      <w:pPr>
        <w:pStyle w:val="HEADINGNOTFORTOC"/>
        <w:rPr>
          <w:lang w:val="en-GB"/>
        </w:rPr>
      </w:pPr>
      <w:r w:rsidRPr="007A075F">
        <w:rPr>
          <w:lang w:val="en-GB"/>
        </w:rPr>
        <w:t>DÉCISION ADOPTÉE PAR LA CONFÉRENCE DES PARTIES À LA CONVENTION SUR LA DIVERSITÉ BIOLOGIQUE</w:t>
      </w:r>
    </w:p>
    <w:p w14:paraId="4BA2392A" w14:textId="4F0F896B" w:rsidR="007A075F" w:rsidRPr="007A075F" w:rsidRDefault="007A075F" w:rsidP="007A075F">
      <w:pPr>
        <w:pStyle w:val="Titre2"/>
      </w:pPr>
      <w:r w:rsidRPr="007A075F">
        <w:t>15/31.</w:t>
      </w:r>
      <w:r w:rsidRPr="007A075F">
        <w:tab/>
        <w:t>Biologie synthétique</w:t>
      </w:r>
    </w:p>
    <w:p w14:paraId="2454D2EC" w14:textId="77777777" w:rsidR="00F973A3" w:rsidRPr="00211EC4" w:rsidRDefault="00665355" w:rsidP="00F973A3">
      <w:pPr>
        <w:spacing w:before="120" w:after="120"/>
        <w:ind w:firstLine="720"/>
        <w:rPr>
          <w:szCs w:val="22"/>
        </w:rPr>
      </w:pPr>
      <w:r w:rsidRPr="00211EC4">
        <w:rPr>
          <w:i/>
          <w:iCs/>
          <w:szCs w:val="22"/>
        </w:rPr>
        <w:t>La Conférence des Parties,</w:t>
      </w:r>
    </w:p>
    <w:p w14:paraId="652C6998" w14:textId="4A82E59B" w:rsidR="00F973A3" w:rsidRPr="00211EC4" w:rsidRDefault="00665355" w:rsidP="00F973A3">
      <w:pPr>
        <w:tabs>
          <w:tab w:val="left" w:pos="360"/>
        </w:tabs>
        <w:spacing w:before="120" w:after="120"/>
        <w:ind w:firstLine="720"/>
        <w:rPr>
          <w:i/>
          <w:iCs/>
          <w:szCs w:val="22"/>
        </w:rPr>
      </w:pPr>
      <w:r w:rsidRPr="00211EC4">
        <w:rPr>
          <w:i/>
          <w:iCs/>
          <w:szCs w:val="22"/>
        </w:rPr>
        <w:t xml:space="preserve">Rappelant </w:t>
      </w:r>
      <w:r w:rsidRPr="00211EC4">
        <w:rPr>
          <w:szCs w:val="22"/>
        </w:rPr>
        <w:t xml:space="preserve">les décisions XII/24, XIII/17 et 14/19 de la Conférence des Parties </w:t>
      </w:r>
      <w:r w:rsidR="002F2255">
        <w:rPr>
          <w:szCs w:val="22"/>
        </w:rPr>
        <w:t>dans lesquelles figurent</w:t>
      </w:r>
      <w:r w:rsidRPr="00211EC4">
        <w:rPr>
          <w:szCs w:val="22"/>
        </w:rPr>
        <w:t xml:space="preserve"> des orientations et </w:t>
      </w:r>
      <w:r w:rsidR="002F2255">
        <w:rPr>
          <w:szCs w:val="22"/>
        </w:rPr>
        <w:t>les mandats</w:t>
      </w:r>
      <w:r w:rsidRPr="00211EC4">
        <w:rPr>
          <w:szCs w:val="22"/>
        </w:rPr>
        <w:t xml:space="preserve"> des travaux sur la biologie de synthèse en relation avec les trois objectifs de la Convention,</w:t>
      </w:r>
    </w:p>
    <w:p w14:paraId="73DBDF75" w14:textId="7F2947AB" w:rsidR="00F973A3" w:rsidRPr="00211EC4" w:rsidRDefault="00665355" w:rsidP="00F973A3">
      <w:pPr>
        <w:tabs>
          <w:tab w:val="left" w:pos="360"/>
        </w:tabs>
        <w:spacing w:before="120" w:after="120"/>
        <w:ind w:firstLine="720"/>
        <w:rPr>
          <w:i/>
          <w:iCs/>
          <w:szCs w:val="22"/>
        </w:rPr>
      </w:pPr>
      <w:r w:rsidRPr="00211EC4">
        <w:rPr>
          <w:i/>
          <w:iCs/>
          <w:szCs w:val="22"/>
        </w:rPr>
        <w:t>Rappelant</w:t>
      </w:r>
      <w:r w:rsidRPr="00211EC4">
        <w:rPr>
          <w:szCs w:val="22"/>
        </w:rPr>
        <w:t xml:space="preserve"> </w:t>
      </w:r>
      <w:r w:rsidRPr="00211EC4">
        <w:rPr>
          <w:i/>
          <w:iCs/>
          <w:szCs w:val="22"/>
        </w:rPr>
        <w:t>également</w:t>
      </w:r>
      <w:r w:rsidRPr="00211EC4">
        <w:rPr>
          <w:szCs w:val="22"/>
        </w:rPr>
        <w:t xml:space="preserve"> le paragraphe 2 de la recommandation 23/7 de l</w:t>
      </w:r>
      <w:r w:rsidR="002C1C31" w:rsidRPr="00211EC4">
        <w:rPr>
          <w:szCs w:val="22"/>
        </w:rPr>
        <w:t>’</w:t>
      </w:r>
      <w:r w:rsidRPr="00211EC4">
        <w:rPr>
          <w:szCs w:val="22"/>
        </w:rPr>
        <w:t>Organe subsidiaire chargé de fournir des avis scientifiques, techniques et technologiques, par lequel l</w:t>
      </w:r>
      <w:r w:rsidR="002C1C31" w:rsidRPr="00211EC4">
        <w:rPr>
          <w:szCs w:val="22"/>
        </w:rPr>
        <w:t>’</w:t>
      </w:r>
      <w:r w:rsidRPr="00211EC4">
        <w:rPr>
          <w:szCs w:val="22"/>
        </w:rPr>
        <w:t>Organe subsidiaire a reporté à sa vingt</w:t>
      </w:r>
      <w:r w:rsidR="002C1C31" w:rsidRPr="00211EC4">
        <w:rPr>
          <w:szCs w:val="22"/>
        </w:rPr>
        <w:noBreakHyphen/>
      </w:r>
      <w:r w:rsidRPr="00211EC4">
        <w:rPr>
          <w:szCs w:val="22"/>
        </w:rPr>
        <w:t>quatrième réunion l</w:t>
      </w:r>
      <w:r w:rsidR="002C1C31" w:rsidRPr="00211EC4">
        <w:rPr>
          <w:szCs w:val="22"/>
        </w:rPr>
        <w:t>’</w:t>
      </w:r>
      <w:r w:rsidRPr="00211EC4">
        <w:rPr>
          <w:szCs w:val="22"/>
        </w:rPr>
        <w:t xml:space="preserve">examen de la proposition selon laquelle la biologie de synthèse devrait être </w:t>
      </w:r>
      <w:r w:rsidR="002F2255">
        <w:rPr>
          <w:szCs w:val="22"/>
        </w:rPr>
        <w:t>considérée</w:t>
      </w:r>
      <w:r w:rsidRPr="00211EC4">
        <w:rPr>
          <w:szCs w:val="22"/>
        </w:rPr>
        <w:t xml:space="preserve"> comme une question nouvelle et émergente</w:t>
      </w:r>
      <w:r w:rsidR="00F973A3" w:rsidRPr="00211EC4">
        <w:rPr>
          <w:szCs w:val="22"/>
        </w:rPr>
        <w:t>,</w:t>
      </w:r>
    </w:p>
    <w:p w14:paraId="55187347" w14:textId="77777777" w:rsidR="00665355" w:rsidRPr="00211EC4" w:rsidRDefault="00665355" w:rsidP="00665355">
      <w:pPr>
        <w:tabs>
          <w:tab w:val="left" w:pos="360"/>
        </w:tabs>
        <w:spacing w:before="120" w:after="120"/>
        <w:ind w:firstLine="720"/>
        <w:rPr>
          <w:i/>
          <w:iCs/>
          <w:szCs w:val="22"/>
        </w:rPr>
      </w:pPr>
      <w:r w:rsidRPr="00211EC4">
        <w:rPr>
          <w:i/>
          <w:iCs/>
          <w:szCs w:val="22"/>
        </w:rPr>
        <w:t>Prenant note</w:t>
      </w:r>
      <w:r w:rsidRPr="00211EC4">
        <w:rPr>
          <w:szCs w:val="22"/>
        </w:rPr>
        <w:t xml:space="preserve"> de l</w:t>
      </w:r>
      <w:r w:rsidR="002C1C31" w:rsidRPr="00211EC4">
        <w:rPr>
          <w:szCs w:val="22"/>
        </w:rPr>
        <w:t>’</w:t>
      </w:r>
      <w:r w:rsidRPr="00211EC4">
        <w:rPr>
          <w:szCs w:val="22"/>
        </w:rPr>
        <w:t>analyse de la relation entre la biologie de synthèse et les critères relatifs aux questions nouvelles et émergentes établis dans la décision IX/29, effectuée par le Groupe d</w:t>
      </w:r>
      <w:r w:rsidR="002C1C31" w:rsidRPr="00211EC4">
        <w:rPr>
          <w:szCs w:val="22"/>
        </w:rPr>
        <w:t>’</w:t>
      </w:r>
      <w:r w:rsidRPr="00211EC4">
        <w:rPr>
          <w:szCs w:val="22"/>
        </w:rPr>
        <w:t>experts techniques sur la biologie de synthèse</w:t>
      </w:r>
      <w:r w:rsidRPr="00211EC4">
        <w:rPr>
          <w:rStyle w:val="Appelnotedebasdep"/>
          <w:szCs w:val="22"/>
        </w:rPr>
        <w:footnoteReference w:id="1"/>
      </w:r>
      <w:r w:rsidRPr="00211EC4">
        <w:rPr>
          <w:szCs w:val="22"/>
        </w:rPr>
        <w:t>,</w:t>
      </w:r>
    </w:p>
    <w:p w14:paraId="260B5AAA" w14:textId="77777777" w:rsidR="00F973A3" w:rsidRPr="00211EC4" w:rsidRDefault="00665355" w:rsidP="00665355">
      <w:pPr>
        <w:tabs>
          <w:tab w:val="left" w:pos="360"/>
        </w:tabs>
        <w:spacing w:before="120" w:after="120"/>
        <w:ind w:firstLine="720"/>
        <w:rPr>
          <w:szCs w:val="22"/>
        </w:rPr>
      </w:pPr>
      <w:r w:rsidRPr="00211EC4">
        <w:rPr>
          <w:i/>
          <w:iCs/>
          <w:szCs w:val="22"/>
        </w:rPr>
        <w:t>Rappelant</w:t>
      </w:r>
      <w:r w:rsidRPr="00211EC4">
        <w:rPr>
          <w:szCs w:val="22"/>
        </w:rPr>
        <w:t xml:space="preserve"> la décision 14/19, dans laquelle il est convenu qu</w:t>
      </w:r>
      <w:r w:rsidR="002C1C31" w:rsidRPr="00211EC4">
        <w:rPr>
          <w:szCs w:val="22"/>
        </w:rPr>
        <w:t>’</w:t>
      </w:r>
      <w:r w:rsidRPr="00211EC4">
        <w:rPr>
          <w:szCs w:val="22"/>
        </w:rPr>
        <w:t>une analyse prospective, un suivi et une évaluation des dernières avancées technologiques étaient nécessaires afin d</w:t>
      </w:r>
      <w:r w:rsidR="002C1C31" w:rsidRPr="00211EC4">
        <w:rPr>
          <w:szCs w:val="22"/>
        </w:rPr>
        <w:t>’</w:t>
      </w:r>
      <w:r w:rsidRPr="00211EC4">
        <w:rPr>
          <w:szCs w:val="22"/>
        </w:rPr>
        <w:t>examiner les nouvelles informations concernant les impacts positifs et négatifs potentiels de la biologie de synthèse au regard des trois objectifs de la Convention, et ceux du Protocole de Cartagena sur la prévention des risques biotechnologiques et du Protocole de Nagoya sur l</w:t>
      </w:r>
      <w:r w:rsidR="002C1C31" w:rsidRPr="00211EC4">
        <w:rPr>
          <w:szCs w:val="22"/>
        </w:rPr>
        <w:t>’</w:t>
      </w:r>
      <w:r w:rsidRPr="00211EC4">
        <w:rPr>
          <w:szCs w:val="22"/>
        </w:rPr>
        <w:t>accès et le partage juste et équitable des avantages</w:t>
      </w:r>
      <w:r w:rsidR="00F973A3" w:rsidRPr="00211EC4">
        <w:rPr>
          <w:szCs w:val="22"/>
        </w:rPr>
        <w:t>,</w:t>
      </w:r>
    </w:p>
    <w:p w14:paraId="1CA1E681" w14:textId="77777777" w:rsidR="00F973A3" w:rsidRPr="00211EC4" w:rsidRDefault="00665355" w:rsidP="00F973A3">
      <w:pPr>
        <w:tabs>
          <w:tab w:val="left" w:pos="360"/>
        </w:tabs>
        <w:spacing w:before="120" w:after="120"/>
        <w:ind w:firstLine="720"/>
        <w:rPr>
          <w:szCs w:val="22"/>
        </w:rPr>
      </w:pPr>
      <w:r w:rsidRPr="00211EC4">
        <w:rPr>
          <w:i/>
          <w:iCs/>
          <w:szCs w:val="22"/>
        </w:rPr>
        <w:t>Rappelant</w:t>
      </w:r>
      <w:r w:rsidRPr="00211EC4">
        <w:rPr>
          <w:szCs w:val="22"/>
        </w:rPr>
        <w:t xml:space="preserve"> </w:t>
      </w:r>
      <w:r w:rsidRPr="00211EC4">
        <w:rPr>
          <w:i/>
          <w:iCs/>
          <w:szCs w:val="22"/>
        </w:rPr>
        <w:t>également</w:t>
      </w:r>
      <w:r w:rsidRPr="00211EC4">
        <w:rPr>
          <w:szCs w:val="22"/>
        </w:rPr>
        <w:t xml:space="preserve"> le paragraphe 7 de la décision 14/19, qui souligne la nécessité d</w:t>
      </w:r>
      <w:r w:rsidR="002C1C31" w:rsidRPr="00211EC4">
        <w:rPr>
          <w:szCs w:val="22"/>
        </w:rPr>
        <w:t>’</w:t>
      </w:r>
      <w:r w:rsidRPr="00211EC4">
        <w:rPr>
          <w:szCs w:val="22"/>
        </w:rPr>
        <w:t>une approche coordonnée, complémentaire et non redondante des questions liées à la biologie de synthèse dans le cadre de la Convention et de ses protocoles, ainsi que parmi les autres conventions et les organisations et initiatives pertinentes</w:t>
      </w:r>
      <w:r w:rsidR="00F973A3" w:rsidRPr="00211EC4">
        <w:rPr>
          <w:szCs w:val="22"/>
        </w:rPr>
        <w:t>,</w:t>
      </w:r>
    </w:p>
    <w:p w14:paraId="0A14A5ED" w14:textId="73CD9F07" w:rsidR="00665355" w:rsidRPr="00211EC4" w:rsidRDefault="00665355" w:rsidP="00665355">
      <w:pPr>
        <w:tabs>
          <w:tab w:val="left" w:pos="360"/>
        </w:tabs>
        <w:spacing w:before="120" w:after="120"/>
        <w:ind w:firstLine="720"/>
        <w:rPr>
          <w:szCs w:val="22"/>
        </w:rPr>
      </w:pPr>
      <w:r w:rsidRPr="00211EC4">
        <w:rPr>
          <w:i/>
          <w:iCs/>
          <w:szCs w:val="22"/>
        </w:rPr>
        <w:t>Notant</w:t>
      </w:r>
      <w:r w:rsidRPr="00211EC4">
        <w:rPr>
          <w:szCs w:val="22"/>
        </w:rPr>
        <w:t xml:space="preserve"> </w:t>
      </w:r>
      <w:r w:rsidR="002F2255">
        <w:rPr>
          <w:szCs w:val="22"/>
        </w:rPr>
        <w:t>l’importance</w:t>
      </w:r>
      <w:r w:rsidRPr="00211EC4">
        <w:rPr>
          <w:szCs w:val="22"/>
        </w:rPr>
        <w:t xml:space="preserve"> de l</w:t>
      </w:r>
      <w:r w:rsidR="002C1C31" w:rsidRPr="00211EC4">
        <w:rPr>
          <w:szCs w:val="22"/>
        </w:rPr>
        <w:t>’</w:t>
      </w:r>
      <w:r w:rsidRPr="00211EC4">
        <w:rPr>
          <w:szCs w:val="22"/>
        </w:rPr>
        <w:t>information de séquençage numérique pour la biologie de synthèse, et rappelant la décision 14/20 relative à l</w:t>
      </w:r>
      <w:r w:rsidR="002C1C31" w:rsidRPr="00211EC4">
        <w:rPr>
          <w:szCs w:val="22"/>
        </w:rPr>
        <w:t>’</w:t>
      </w:r>
      <w:r w:rsidRPr="00211EC4">
        <w:rPr>
          <w:szCs w:val="22"/>
        </w:rPr>
        <w:t>information de séquençage numérique sur les ressources génétiques et les discussions en cours, et notant en outre la nécessité d</w:t>
      </w:r>
      <w:r w:rsidR="002C1C31" w:rsidRPr="00211EC4">
        <w:rPr>
          <w:szCs w:val="22"/>
        </w:rPr>
        <w:t>’</w:t>
      </w:r>
      <w:r w:rsidRPr="00211EC4">
        <w:rPr>
          <w:szCs w:val="22"/>
        </w:rPr>
        <w:t>une approche coordonnée, complémentaire et qui ne fasse pas double emploi sur les questions relatives à l</w:t>
      </w:r>
      <w:r w:rsidR="002C1C31" w:rsidRPr="00211EC4">
        <w:rPr>
          <w:szCs w:val="22"/>
        </w:rPr>
        <w:t>’</w:t>
      </w:r>
      <w:r w:rsidRPr="00211EC4">
        <w:rPr>
          <w:szCs w:val="22"/>
        </w:rPr>
        <w:t>information de séquençage numérique sur les ressources génétiques,</w:t>
      </w:r>
    </w:p>
    <w:p w14:paraId="552E3E60" w14:textId="77777777" w:rsidR="00665355" w:rsidRPr="00211EC4" w:rsidRDefault="00665355" w:rsidP="00665355">
      <w:pPr>
        <w:tabs>
          <w:tab w:val="left" w:pos="360"/>
        </w:tabs>
        <w:spacing w:before="120" w:after="120"/>
        <w:ind w:firstLine="720"/>
        <w:rPr>
          <w:szCs w:val="22"/>
        </w:rPr>
      </w:pPr>
      <w:r w:rsidRPr="00211EC4">
        <w:rPr>
          <w:i/>
          <w:iCs/>
          <w:szCs w:val="22"/>
        </w:rPr>
        <w:lastRenderedPageBreak/>
        <w:t>Rappelant</w:t>
      </w:r>
      <w:r w:rsidR="00F17274" w:rsidRPr="00211EC4">
        <w:rPr>
          <w:szCs w:val="22"/>
        </w:rPr>
        <w:t xml:space="preserve"> les paragraphes 9 à </w:t>
      </w:r>
      <w:r w:rsidRPr="00211EC4">
        <w:rPr>
          <w:szCs w:val="22"/>
        </w:rPr>
        <w:t>11 de la décision 14/19, et demandant aux Parties et aux autres gouvernements, compte tenu des incertitudes actuelles concernant le forçage génétique, d</w:t>
      </w:r>
      <w:r w:rsidR="002C1C31" w:rsidRPr="00211EC4">
        <w:rPr>
          <w:szCs w:val="22"/>
        </w:rPr>
        <w:t>’</w:t>
      </w:r>
      <w:r w:rsidRPr="00211EC4">
        <w:rPr>
          <w:szCs w:val="22"/>
        </w:rPr>
        <w:t>appliquer un principe de précaution, conformément aux objectifs de la Convention,</w:t>
      </w:r>
    </w:p>
    <w:p w14:paraId="6A1BDB70" w14:textId="77777777" w:rsidR="00665355" w:rsidRPr="00211EC4" w:rsidRDefault="00665355" w:rsidP="00665355">
      <w:pPr>
        <w:tabs>
          <w:tab w:val="left" w:pos="360"/>
        </w:tabs>
        <w:spacing w:before="120" w:after="120"/>
        <w:ind w:firstLine="720"/>
        <w:rPr>
          <w:i/>
          <w:iCs/>
          <w:szCs w:val="22"/>
        </w:rPr>
      </w:pPr>
      <w:r w:rsidRPr="00211EC4">
        <w:rPr>
          <w:i/>
          <w:iCs/>
          <w:szCs w:val="22"/>
        </w:rPr>
        <w:t>Reconnaissant</w:t>
      </w:r>
      <w:r w:rsidRPr="00211EC4">
        <w:rPr>
          <w:szCs w:val="22"/>
        </w:rPr>
        <w:t xml:space="preserve"> l</w:t>
      </w:r>
      <w:r w:rsidR="002C1C31" w:rsidRPr="00211EC4">
        <w:rPr>
          <w:szCs w:val="22"/>
        </w:rPr>
        <w:t>’</w:t>
      </w:r>
      <w:r w:rsidRPr="00211EC4">
        <w:rPr>
          <w:szCs w:val="22"/>
        </w:rPr>
        <w:t>importance du renforcement des capacités, du partage des connaissances, du transfert de technologies et des ressources financières pour résoudre les problèmes liés à la biologie de synthèse,</w:t>
      </w:r>
    </w:p>
    <w:p w14:paraId="49BE4D79" w14:textId="77777777" w:rsidR="00F973A3" w:rsidRPr="00211EC4" w:rsidRDefault="00665355" w:rsidP="00665355">
      <w:pPr>
        <w:tabs>
          <w:tab w:val="left" w:pos="360"/>
        </w:tabs>
        <w:spacing w:before="120" w:after="120"/>
        <w:ind w:firstLine="720"/>
        <w:rPr>
          <w:i/>
          <w:iCs/>
          <w:szCs w:val="22"/>
        </w:rPr>
      </w:pPr>
      <w:r w:rsidRPr="00211EC4">
        <w:rPr>
          <w:i/>
          <w:iCs/>
          <w:szCs w:val="22"/>
        </w:rPr>
        <w:t>Se félicitant</w:t>
      </w:r>
      <w:r w:rsidRPr="00211EC4">
        <w:rPr>
          <w:szCs w:val="22"/>
        </w:rPr>
        <w:t xml:space="preserve"> des résultats de la réunion du Groupe spécial d</w:t>
      </w:r>
      <w:r w:rsidR="002C1C31" w:rsidRPr="00211EC4">
        <w:rPr>
          <w:szCs w:val="22"/>
        </w:rPr>
        <w:t>’</w:t>
      </w:r>
      <w:r w:rsidRPr="00211EC4">
        <w:rPr>
          <w:szCs w:val="22"/>
        </w:rPr>
        <w:t>experts techniques sur la biologie de synthèse qui s</w:t>
      </w:r>
      <w:r w:rsidR="002C1C31" w:rsidRPr="00211EC4">
        <w:rPr>
          <w:szCs w:val="22"/>
        </w:rPr>
        <w:t>’</w:t>
      </w:r>
      <w:r w:rsidRPr="00211EC4">
        <w:rPr>
          <w:szCs w:val="22"/>
        </w:rPr>
        <w:t>est tenue à Montréal (Canada), du 4 au 7 juin 2019,</w:t>
      </w:r>
      <w:r w:rsidRPr="00211EC4">
        <w:rPr>
          <w:rStyle w:val="Appelnotedebasdep"/>
          <w:szCs w:val="22"/>
        </w:rPr>
        <w:footnoteReference w:id="2"/>
      </w:r>
    </w:p>
    <w:p w14:paraId="24AF097A" w14:textId="77777777" w:rsidR="00F973A3" w:rsidRPr="00211EC4" w:rsidRDefault="00F973A3" w:rsidP="00F973A3">
      <w:pPr>
        <w:pStyle w:val="Para1"/>
        <w:keepNext/>
        <w:numPr>
          <w:ilvl w:val="0"/>
          <w:numId w:val="0"/>
        </w:numPr>
        <w:tabs>
          <w:tab w:val="left" w:pos="1134"/>
        </w:tabs>
        <w:jc w:val="center"/>
        <w:rPr>
          <w:szCs w:val="22"/>
        </w:rPr>
      </w:pPr>
      <w:r w:rsidRPr="00211EC4">
        <w:rPr>
          <w:b/>
          <w:bCs/>
          <w:szCs w:val="22"/>
        </w:rPr>
        <w:t>A.</w:t>
      </w:r>
      <w:r w:rsidRPr="00211EC4">
        <w:rPr>
          <w:b/>
          <w:bCs/>
          <w:szCs w:val="22"/>
        </w:rPr>
        <w:tab/>
      </w:r>
      <w:r w:rsidR="00277C80" w:rsidRPr="00211EC4">
        <w:rPr>
          <w:b/>
          <w:bCs/>
          <w:szCs w:val="22"/>
        </w:rPr>
        <w:t>Considérations sur les questions nouvelles et émergentes et critères associés</w:t>
      </w:r>
    </w:p>
    <w:p w14:paraId="6A0B6416" w14:textId="5C768A6C" w:rsidR="00BE0214" w:rsidRPr="00211EC4" w:rsidRDefault="00F973A3" w:rsidP="0093376E">
      <w:pPr>
        <w:tabs>
          <w:tab w:val="left" w:pos="360"/>
        </w:tabs>
        <w:spacing w:before="120" w:after="120"/>
        <w:ind w:firstLine="720"/>
        <w:rPr>
          <w:szCs w:val="22"/>
        </w:rPr>
      </w:pPr>
      <w:r w:rsidRPr="00211EC4">
        <w:rPr>
          <w:szCs w:val="22"/>
        </w:rPr>
        <w:t>1.</w:t>
      </w:r>
      <w:r w:rsidRPr="00211EC4">
        <w:rPr>
          <w:szCs w:val="22"/>
        </w:rPr>
        <w:tab/>
      </w:r>
      <w:r w:rsidR="00277C80" w:rsidRPr="00211EC4">
        <w:rPr>
          <w:i/>
          <w:iCs/>
          <w:szCs w:val="22"/>
        </w:rPr>
        <w:t>Reconnaît</w:t>
      </w:r>
      <w:r w:rsidR="00277C80" w:rsidRPr="00211EC4">
        <w:rPr>
          <w:szCs w:val="22"/>
        </w:rPr>
        <w:t xml:space="preserve"> les différents défis rencontrés par le Groupe spécial d</w:t>
      </w:r>
      <w:r w:rsidR="002C1C31" w:rsidRPr="00211EC4">
        <w:rPr>
          <w:szCs w:val="22"/>
        </w:rPr>
        <w:t>’</w:t>
      </w:r>
      <w:r w:rsidR="00277C80" w:rsidRPr="00211EC4">
        <w:rPr>
          <w:szCs w:val="22"/>
        </w:rPr>
        <w:t>experts techniques sur la biologie de synthèse dans l</w:t>
      </w:r>
      <w:r w:rsidR="002C1C31" w:rsidRPr="00211EC4">
        <w:rPr>
          <w:szCs w:val="22"/>
        </w:rPr>
        <w:t>’</w:t>
      </w:r>
      <w:r w:rsidR="00277C80" w:rsidRPr="00211EC4">
        <w:rPr>
          <w:szCs w:val="22"/>
        </w:rPr>
        <w:t>analyse de la relation entre la biologie de synthèse et les critères relatifs aux questions nouvelles et émergentes</w:t>
      </w:r>
      <w:r w:rsidR="002F2255">
        <w:rPr>
          <w:szCs w:val="22"/>
        </w:rPr>
        <w:t xml:space="preserve"> </w:t>
      </w:r>
      <w:r w:rsidR="00277C80" w:rsidRPr="00211EC4">
        <w:rPr>
          <w:szCs w:val="22"/>
        </w:rPr>
        <w:t>;</w:t>
      </w:r>
    </w:p>
    <w:p w14:paraId="520B86DE" w14:textId="4AA92B5F" w:rsidR="003727EF" w:rsidRPr="00211EC4" w:rsidRDefault="00F973A3" w:rsidP="000B5054">
      <w:pPr>
        <w:tabs>
          <w:tab w:val="left" w:pos="360"/>
        </w:tabs>
        <w:spacing w:before="120" w:after="120"/>
        <w:ind w:firstLine="720"/>
        <w:rPr>
          <w:strike/>
          <w:szCs w:val="22"/>
        </w:rPr>
      </w:pPr>
      <w:r w:rsidRPr="00211EC4">
        <w:rPr>
          <w:szCs w:val="22"/>
        </w:rPr>
        <w:t>2.</w:t>
      </w:r>
      <w:r w:rsidRPr="00211EC4">
        <w:rPr>
          <w:szCs w:val="22"/>
        </w:rPr>
        <w:tab/>
      </w:r>
      <w:r w:rsidR="00277C80" w:rsidRPr="00211EC4">
        <w:rPr>
          <w:i/>
          <w:iCs/>
          <w:szCs w:val="22"/>
        </w:rPr>
        <w:t>Reconnaît</w:t>
      </w:r>
      <w:r w:rsidR="00277C80" w:rsidRPr="00211EC4">
        <w:rPr>
          <w:szCs w:val="22"/>
        </w:rPr>
        <w:t xml:space="preserve"> </w:t>
      </w:r>
      <w:r w:rsidR="00277C80" w:rsidRPr="00211EC4">
        <w:rPr>
          <w:i/>
          <w:iCs/>
          <w:szCs w:val="22"/>
        </w:rPr>
        <w:t>également</w:t>
      </w:r>
      <w:r w:rsidR="00277C80" w:rsidRPr="00211EC4">
        <w:rPr>
          <w:szCs w:val="22"/>
        </w:rPr>
        <w:t xml:space="preserve"> que les décisions X/13, XI/11, XII/24, XIII/17 et 14/19 ont mandaté des travaux sur la biologie de synthèse dans le cadre de la Convention, et que les résultats de l</w:t>
      </w:r>
      <w:r w:rsidR="002C1C31" w:rsidRPr="00211EC4">
        <w:rPr>
          <w:szCs w:val="22"/>
        </w:rPr>
        <w:t>’</w:t>
      </w:r>
      <w:r w:rsidR="00277C80" w:rsidRPr="00211EC4">
        <w:rPr>
          <w:szCs w:val="22"/>
        </w:rPr>
        <w:t>application des critères énoncés dans la décision IX/29 à la question de la biologie de synthèse n</w:t>
      </w:r>
      <w:r w:rsidR="002C1C31" w:rsidRPr="00211EC4">
        <w:rPr>
          <w:szCs w:val="22"/>
        </w:rPr>
        <w:t>’</w:t>
      </w:r>
      <w:r w:rsidR="00277C80" w:rsidRPr="00211EC4">
        <w:rPr>
          <w:szCs w:val="22"/>
        </w:rPr>
        <w:t>ont pas permis de déterminer si la biologie de synthèse est une question nouvelle et émergente ou non et décide de ne pas demander d</w:t>
      </w:r>
      <w:r w:rsidR="002C1C31" w:rsidRPr="00211EC4">
        <w:rPr>
          <w:szCs w:val="22"/>
        </w:rPr>
        <w:t>’</w:t>
      </w:r>
      <w:r w:rsidR="00277C80" w:rsidRPr="00211EC4">
        <w:rPr>
          <w:szCs w:val="22"/>
        </w:rPr>
        <w:t>analyse supplémentaire pour déterminer si la biologie de synthèse est une question nouvelle et émergente</w:t>
      </w:r>
      <w:r w:rsidR="002F2255">
        <w:rPr>
          <w:szCs w:val="22"/>
        </w:rPr>
        <w:t xml:space="preserve"> </w:t>
      </w:r>
      <w:r w:rsidR="00277C80" w:rsidRPr="00211EC4">
        <w:rPr>
          <w:szCs w:val="22"/>
        </w:rPr>
        <w:t>;</w:t>
      </w:r>
    </w:p>
    <w:p w14:paraId="1F41DB8D" w14:textId="56F1C90E" w:rsidR="00BA61A5" w:rsidRPr="00211EC4" w:rsidRDefault="00BA61A5" w:rsidP="003727EF">
      <w:pPr>
        <w:tabs>
          <w:tab w:val="left" w:pos="360"/>
        </w:tabs>
        <w:spacing w:before="120" w:after="120"/>
        <w:ind w:firstLine="720"/>
        <w:rPr>
          <w:szCs w:val="22"/>
        </w:rPr>
      </w:pPr>
      <w:r w:rsidRPr="00211EC4">
        <w:rPr>
          <w:szCs w:val="22"/>
        </w:rPr>
        <w:t>3</w:t>
      </w:r>
      <w:r w:rsidR="00B902CE" w:rsidRPr="00211EC4">
        <w:rPr>
          <w:szCs w:val="22"/>
        </w:rPr>
        <w:t>.</w:t>
      </w:r>
      <w:r w:rsidRPr="00211EC4">
        <w:rPr>
          <w:szCs w:val="22"/>
        </w:rPr>
        <w:t xml:space="preserve"> </w:t>
      </w:r>
      <w:r w:rsidR="00480D4B" w:rsidRPr="00211EC4">
        <w:rPr>
          <w:szCs w:val="22"/>
        </w:rPr>
        <w:tab/>
      </w:r>
      <w:r w:rsidR="00277C80" w:rsidRPr="00211EC4">
        <w:rPr>
          <w:i/>
          <w:iCs/>
          <w:szCs w:val="22"/>
        </w:rPr>
        <w:t>Note</w:t>
      </w:r>
      <w:r w:rsidR="00277C80" w:rsidRPr="00211EC4">
        <w:rPr>
          <w:szCs w:val="22"/>
        </w:rPr>
        <w:t xml:space="preserve"> que </w:t>
      </w:r>
      <w:r w:rsidR="00691527" w:rsidRPr="00211EC4">
        <w:rPr>
          <w:szCs w:val="22"/>
        </w:rPr>
        <w:t>ceci</w:t>
      </w:r>
      <w:r w:rsidR="00277C80" w:rsidRPr="00211EC4">
        <w:rPr>
          <w:szCs w:val="22"/>
        </w:rPr>
        <w:t xml:space="preserve"> ne doit pas être considéré comme établissant un précédent concernant la biologie de synthèse en tant que point permanent au titre de la Convention, ni en ce qui concerne l</w:t>
      </w:r>
      <w:r w:rsidR="002C1C31" w:rsidRPr="00211EC4">
        <w:rPr>
          <w:szCs w:val="22"/>
        </w:rPr>
        <w:t>’</w:t>
      </w:r>
      <w:r w:rsidR="00277C80" w:rsidRPr="00211EC4">
        <w:rPr>
          <w:szCs w:val="22"/>
        </w:rPr>
        <w:t xml:space="preserve">adoption permanente de procédures établies dans la présente décision, </w:t>
      </w:r>
      <w:r w:rsidR="002E3938" w:rsidRPr="00211EC4">
        <w:rPr>
          <w:szCs w:val="22"/>
        </w:rPr>
        <w:t>telles que l</w:t>
      </w:r>
      <w:r w:rsidR="002C1C31" w:rsidRPr="00211EC4">
        <w:rPr>
          <w:szCs w:val="22"/>
        </w:rPr>
        <w:t>’</w:t>
      </w:r>
      <w:r w:rsidR="002E3938" w:rsidRPr="00211EC4">
        <w:rPr>
          <w:szCs w:val="22"/>
        </w:rPr>
        <w:t>analyse prospective, ni en ce qui a trait aux</w:t>
      </w:r>
      <w:r w:rsidR="00277C80" w:rsidRPr="00211EC4">
        <w:rPr>
          <w:szCs w:val="22"/>
        </w:rPr>
        <w:t xml:space="preserve"> pr</w:t>
      </w:r>
      <w:r w:rsidR="002E3938" w:rsidRPr="00211EC4">
        <w:rPr>
          <w:szCs w:val="22"/>
        </w:rPr>
        <w:t>ocessus futurs de traitement de toute question nouvelle et émergente proposée</w:t>
      </w:r>
      <w:r w:rsidR="002F2255">
        <w:rPr>
          <w:szCs w:val="22"/>
        </w:rPr>
        <w:t xml:space="preserve"> </w:t>
      </w:r>
      <w:r w:rsidR="002E3938" w:rsidRPr="00211EC4">
        <w:rPr>
          <w:szCs w:val="22"/>
        </w:rPr>
        <w:t>;</w:t>
      </w:r>
    </w:p>
    <w:p w14:paraId="3C906F17" w14:textId="77777777" w:rsidR="00F973A3" w:rsidRPr="00211EC4" w:rsidRDefault="00F973A3" w:rsidP="00F973A3">
      <w:pPr>
        <w:pStyle w:val="Para1"/>
        <w:keepNext/>
        <w:numPr>
          <w:ilvl w:val="0"/>
          <w:numId w:val="0"/>
        </w:numPr>
        <w:tabs>
          <w:tab w:val="left" w:pos="1134"/>
        </w:tabs>
        <w:jc w:val="center"/>
        <w:rPr>
          <w:b/>
          <w:bCs/>
          <w:szCs w:val="22"/>
        </w:rPr>
      </w:pPr>
      <w:r w:rsidRPr="00211EC4">
        <w:rPr>
          <w:b/>
          <w:bCs/>
          <w:szCs w:val="22"/>
        </w:rPr>
        <w:t>B.</w:t>
      </w:r>
      <w:r w:rsidRPr="00211EC4">
        <w:rPr>
          <w:b/>
          <w:bCs/>
          <w:szCs w:val="22"/>
        </w:rPr>
        <w:tab/>
      </w:r>
      <w:r w:rsidR="004177B7" w:rsidRPr="00211EC4">
        <w:rPr>
          <w:b/>
          <w:bCs/>
          <w:szCs w:val="22"/>
        </w:rPr>
        <w:t>Processus</w:t>
      </w:r>
      <w:r w:rsidR="00F17274" w:rsidRPr="00211EC4">
        <w:rPr>
          <w:b/>
          <w:bCs/>
          <w:szCs w:val="22"/>
        </w:rPr>
        <w:t xml:space="preserve"> d’analyse prospective,</w:t>
      </w:r>
      <w:r w:rsidR="004177B7" w:rsidRPr="00211EC4">
        <w:rPr>
          <w:b/>
          <w:bCs/>
          <w:szCs w:val="22"/>
        </w:rPr>
        <w:t xml:space="preserve"> de suivi et d</w:t>
      </w:r>
      <w:r w:rsidR="002C1C31" w:rsidRPr="00211EC4">
        <w:rPr>
          <w:b/>
          <w:bCs/>
          <w:szCs w:val="22"/>
        </w:rPr>
        <w:t>’</w:t>
      </w:r>
      <w:r w:rsidR="00F17274" w:rsidRPr="00211EC4">
        <w:rPr>
          <w:b/>
          <w:bCs/>
          <w:szCs w:val="22"/>
        </w:rPr>
        <w:t xml:space="preserve">évaluation </w:t>
      </w:r>
      <w:r w:rsidR="00697F42" w:rsidRPr="00211EC4">
        <w:rPr>
          <w:b/>
          <w:bCs/>
          <w:szCs w:val="22"/>
        </w:rPr>
        <w:t>élargi</w:t>
      </w:r>
      <w:r w:rsidR="00F17274" w:rsidRPr="00211EC4">
        <w:rPr>
          <w:b/>
          <w:bCs/>
          <w:szCs w:val="22"/>
        </w:rPr>
        <w:t xml:space="preserve"> et régulier</w:t>
      </w:r>
    </w:p>
    <w:p w14:paraId="0C02880C" w14:textId="14BB0D5B" w:rsidR="00635221" w:rsidRPr="00211EC4" w:rsidRDefault="0001624D" w:rsidP="00C40F3E">
      <w:pPr>
        <w:tabs>
          <w:tab w:val="left" w:pos="360"/>
        </w:tabs>
        <w:spacing w:before="120" w:after="120"/>
        <w:ind w:firstLine="720"/>
        <w:rPr>
          <w:i/>
          <w:iCs/>
          <w:szCs w:val="22"/>
        </w:rPr>
      </w:pPr>
      <w:r w:rsidRPr="00211EC4">
        <w:rPr>
          <w:szCs w:val="22"/>
        </w:rPr>
        <w:t>4</w:t>
      </w:r>
      <w:r w:rsidR="003D20CC" w:rsidRPr="00211EC4">
        <w:rPr>
          <w:i/>
          <w:iCs/>
          <w:szCs w:val="22"/>
        </w:rPr>
        <w:t>.</w:t>
      </w:r>
      <w:r w:rsidRPr="00211EC4">
        <w:rPr>
          <w:i/>
          <w:iCs/>
          <w:szCs w:val="22"/>
        </w:rPr>
        <w:t xml:space="preserve"> </w:t>
      </w:r>
      <w:r w:rsidR="00635221" w:rsidRPr="00211EC4">
        <w:rPr>
          <w:i/>
          <w:iCs/>
          <w:szCs w:val="22"/>
        </w:rPr>
        <w:tab/>
      </w:r>
      <w:r w:rsidR="00847E8F" w:rsidRPr="00211EC4">
        <w:rPr>
          <w:i/>
          <w:iCs/>
          <w:szCs w:val="22"/>
        </w:rPr>
        <w:t>Met en place</w:t>
      </w:r>
      <w:r w:rsidR="00847E8F" w:rsidRPr="00211EC4">
        <w:rPr>
          <w:szCs w:val="22"/>
        </w:rPr>
        <w:t xml:space="preserve"> un processus</w:t>
      </w:r>
      <w:r w:rsidR="00F17274" w:rsidRPr="00211EC4">
        <w:rPr>
          <w:szCs w:val="22"/>
        </w:rPr>
        <w:t xml:space="preserve"> </w:t>
      </w:r>
      <w:r w:rsidR="00697F42" w:rsidRPr="00211EC4">
        <w:rPr>
          <w:szCs w:val="22"/>
        </w:rPr>
        <w:t>élargi</w:t>
      </w:r>
      <w:r w:rsidR="00F17274" w:rsidRPr="00211EC4">
        <w:rPr>
          <w:szCs w:val="22"/>
        </w:rPr>
        <w:t xml:space="preserve"> et régulier</w:t>
      </w:r>
      <w:r w:rsidR="00847E8F" w:rsidRPr="00211EC4">
        <w:rPr>
          <w:szCs w:val="22"/>
        </w:rPr>
        <w:t xml:space="preserve"> d</w:t>
      </w:r>
      <w:r w:rsidR="002C1C31" w:rsidRPr="00211EC4">
        <w:rPr>
          <w:szCs w:val="22"/>
        </w:rPr>
        <w:t>’</w:t>
      </w:r>
      <w:r w:rsidR="00847E8F" w:rsidRPr="00211EC4">
        <w:rPr>
          <w:szCs w:val="22"/>
        </w:rPr>
        <w:t>analyse prospective, de suivi et d</w:t>
      </w:r>
      <w:r w:rsidR="002C1C31" w:rsidRPr="00211EC4">
        <w:rPr>
          <w:szCs w:val="22"/>
        </w:rPr>
        <w:t>’</w:t>
      </w:r>
      <w:r w:rsidR="00847E8F" w:rsidRPr="00211EC4">
        <w:rPr>
          <w:szCs w:val="22"/>
        </w:rPr>
        <w:t>évaluation des dernières avancées technologiques dans le domaine de la biologie de synthèse, comme indiqué à la section A de l</w:t>
      </w:r>
      <w:r w:rsidR="002C1C31" w:rsidRPr="00211EC4">
        <w:rPr>
          <w:szCs w:val="22"/>
        </w:rPr>
        <w:t>’</w:t>
      </w:r>
      <w:r w:rsidR="00847E8F" w:rsidRPr="00211EC4">
        <w:rPr>
          <w:szCs w:val="22"/>
        </w:rPr>
        <w:t>annexe à la présente décision et accepte de commencer ses travaux pendant une période intersession</w:t>
      </w:r>
      <w:r w:rsidR="002F2255">
        <w:rPr>
          <w:szCs w:val="22"/>
        </w:rPr>
        <w:t xml:space="preserve"> </w:t>
      </w:r>
      <w:r w:rsidR="00847E8F" w:rsidRPr="00211EC4">
        <w:rPr>
          <w:szCs w:val="22"/>
        </w:rPr>
        <w:t>;</w:t>
      </w:r>
    </w:p>
    <w:p w14:paraId="5829DACC" w14:textId="66FC2BC8" w:rsidR="00F973A3" w:rsidRPr="00211EC4" w:rsidRDefault="00C40F3E" w:rsidP="00C40F3E">
      <w:pPr>
        <w:tabs>
          <w:tab w:val="left" w:pos="360"/>
        </w:tabs>
        <w:spacing w:before="120" w:after="120"/>
        <w:ind w:firstLine="720"/>
        <w:rPr>
          <w:szCs w:val="22"/>
        </w:rPr>
      </w:pPr>
      <w:r w:rsidRPr="00211EC4">
        <w:rPr>
          <w:szCs w:val="22"/>
        </w:rPr>
        <w:t>5.</w:t>
      </w:r>
      <w:r w:rsidRPr="00211EC4">
        <w:rPr>
          <w:szCs w:val="22"/>
        </w:rPr>
        <w:tab/>
      </w:r>
      <w:r w:rsidR="006E7EB9" w:rsidRPr="00211EC4">
        <w:rPr>
          <w:i/>
          <w:iCs/>
          <w:szCs w:val="22"/>
        </w:rPr>
        <w:t>Crée</w:t>
      </w:r>
      <w:r w:rsidR="006E7EB9" w:rsidRPr="00211EC4">
        <w:rPr>
          <w:szCs w:val="22"/>
        </w:rPr>
        <w:t xml:space="preserve"> un Groupe d</w:t>
      </w:r>
      <w:r w:rsidR="002C1C31" w:rsidRPr="00211EC4">
        <w:rPr>
          <w:szCs w:val="22"/>
        </w:rPr>
        <w:t>’</w:t>
      </w:r>
      <w:r w:rsidR="006E7EB9" w:rsidRPr="00211EC4">
        <w:rPr>
          <w:szCs w:val="22"/>
        </w:rPr>
        <w:t>experts techniques multidisciplinaire sur la biologie de synthèse pour soutenir le processus d</w:t>
      </w:r>
      <w:r w:rsidR="002C1C31" w:rsidRPr="00211EC4">
        <w:rPr>
          <w:szCs w:val="22"/>
        </w:rPr>
        <w:t>’</w:t>
      </w:r>
      <w:r w:rsidR="006E7EB9" w:rsidRPr="00211EC4">
        <w:rPr>
          <w:szCs w:val="22"/>
        </w:rPr>
        <w:t>analyse prospective, de suivi et d</w:t>
      </w:r>
      <w:r w:rsidR="002C1C31" w:rsidRPr="00211EC4">
        <w:rPr>
          <w:szCs w:val="22"/>
        </w:rPr>
        <w:t>’</w:t>
      </w:r>
      <w:r w:rsidR="006E7EB9" w:rsidRPr="00211EC4">
        <w:rPr>
          <w:szCs w:val="22"/>
        </w:rPr>
        <w:t>évaluation, conformément au mandat figurant à la section B de l</w:t>
      </w:r>
      <w:r w:rsidR="002C1C31" w:rsidRPr="00211EC4">
        <w:rPr>
          <w:szCs w:val="22"/>
        </w:rPr>
        <w:t>’</w:t>
      </w:r>
      <w:r w:rsidR="006E7EB9" w:rsidRPr="00211EC4">
        <w:rPr>
          <w:szCs w:val="22"/>
        </w:rPr>
        <w:t>annexe</w:t>
      </w:r>
      <w:r w:rsidR="002F2255">
        <w:rPr>
          <w:szCs w:val="22"/>
        </w:rPr>
        <w:t xml:space="preserve"> </w:t>
      </w:r>
      <w:r w:rsidR="006E7EB9" w:rsidRPr="00211EC4">
        <w:rPr>
          <w:szCs w:val="22"/>
        </w:rPr>
        <w:t>;</w:t>
      </w:r>
    </w:p>
    <w:p w14:paraId="58BBA4EA" w14:textId="731DD538" w:rsidR="00550A26" w:rsidRPr="00211EC4" w:rsidRDefault="00C40F3E" w:rsidP="00C40F3E">
      <w:pPr>
        <w:tabs>
          <w:tab w:val="left" w:pos="360"/>
        </w:tabs>
        <w:spacing w:before="120" w:after="120"/>
        <w:ind w:firstLine="720"/>
        <w:rPr>
          <w:i/>
          <w:iCs/>
          <w:szCs w:val="22"/>
        </w:rPr>
      </w:pPr>
      <w:r w:rsidRPr="00211EC4">
        <w:rPr>
          <w:szCs w:val="22"/>
        </w:rPr>
        <w:t>6.</w:t>
      </w:r>
      <w:r w:rsidRPr="00211EC4">
        <w:rPr>
          <w:szCs w:val="22"/>
        </w:rPr>
        <w:tab/>
      </w:r>
      <w:r w:rsidR="006E7EB9" w:rsidRPr="00211EC4">
        <w:rPr>
          <w:i/>
          <w:iCs/>
          <w:szCs w:val="22"/>
        </w:rPr>
        <w:t>Décide</w:t>
      </w:r>
      <w:r w:rsidR="006E7EB9" w:rsidRPr="00211EC4">
        <w:rPr>
          <w:szCs w:val="22"/>
        </w:rPr>
        <w:t xml:space="preserve"> que les tendances des nouvelles avancées technologiques dans le domaine de la biologie de synthèse identifiées par le Groupe spécial d</w:t>
      </w:r>
      <w:r w:rsidR="002C1C31" w:rsidRPr="00211EC4">
        <w:rPr>
          <w:szCs w:val="22"/>
        </w:rPr>
        <w:t>’</w:t>
      </w:r>
      <w:r w:rsidR="006E7EB9" w:rsidRPr="00211EC4">
        <w:rPr>
          <w:szCs w:val="22"/>
        </w:rPr>
        <w:t>experts techniques sur la biologie de synthèse</w:t>
      </w:r>
      <w:r w:rsidR="006E7EB9" w:rsidRPr="00211EC4">
        <w:rPr>
          <w:rStyle w:val="Appelnotedebasdep"/>
          <w:szCs w:val="22"/>
        </w:rPr>
        <w:footnoteReference w:id="3"/>
      </w:r>
      <w:r w:rsidR="006E7EB9" w:rsidRPr="00211EC4">
        <w:rPr>
          <w:szCs w:val="22"/>
        </w:rPr>
        <w:t xml:space="preserve"> et le Groupe d</w:t>
      </w:r>
      <w:r w:rsidR="002C1C31" w:rsidRPr="00211EC4">
        <w:rPr>
          <w:szCs w:val="22"/>
        </w:rPr>
        <w:t>’</w:t>
      </w:r>
      <w:r w:rsidR="006E7EB9" w:rsidRPr="00211EC4">
        <w:rPr>
          <w:szCs w:val="22"/>
        </w:rPr>
        <w:t xml:space="preserve">experts techniques multidisciplinaire </w:t>
      </w:r>
      <w:r w:rsidR="007A075F" w:rsidRPr="007A075F">
        <w:rPr>
          <w:szCs w:val="22"/>
        </w:rPr>
        <w:t xml:space="preserve">Groupe d’experts techniques multidisciplinaire sur la biologie de synthèse, chargé de soutenir le processus élargi et régulier d’analyse prospective, de suivi et d’évaluation </w:t>
      </w:r>
      <w:r w:rsidR="006E7EB9" w:rsidRPr="00211EC4">
        <w:rPr>
          <w:szCs w:val="22"/>
        </w:rPr>
        <w:t>serviront de base à l</w:t>
      </w:r>
      <w:r w:rsidR="002C1C31" w:rsidRPr="00211EC4">
        <w:rPr>
          <w:szCs w:val="22"/>
        </w:rPr>
        <w:t>’</w:t>
      </w:r>
      <w:r w:rsidR="006E7EB9" w:rsidRPr="00211EC4">
        <w:rPr>
          <w:szCs w:val="22"/>
        </w:rPr>
        <w:t>analyse prospective, au suivi et à l</w:t>
      </w:r>
      <w:r w:rsidR="002C1C31" w:rsidRPr="00211EC4">
        <w:rPr>
          <w:szCs w:val="22"/>
        </w:rPr>
        <w:t>’</w:t>
      </w:r>
      <w:r w:rsidR="00680698" w:rsidRPr="00211EC4">
        <w:rPr>
          <w:szCs w:val="22"/>
        </w:rPr>
        <w:t xml:space="preserve">évaluation </w:t>
      </w:r>
      <w:r w:rsidR="006E7EB9" w:rsidRPr="00211EC4">
        <w:rPr>
          <w:szCs w:val="22"/>
        </w:rPr>
        <w:t>de la période intersessions suivante</w:t>
      </w:r>
      <w:r w:rsidR="002F2255">
        <w:rPr>
          <w:szCs w:val="22"/>
        </w:rPr>
        <w:t xml:space="preserve"> </w:t>
      </w:r>
      <w:r w:rsidR="00680698" w:rsidRPr="00211EC4">
        <w:rPr>
          <w:szCs w:val="22"/>
        </w:rPr>
        <w:t>;</w:t>
      </w:r>
    </w:p>
    <w:p w14:paraId="31B298EC" w14:textId="73287BAF" w:rsidR="00F973A3" w:rsidRPr="00211EC4" w:rsidRDefault="00C40F3E" w:rsidP="00C40F3E">
      <w:pPr>
        <w:tabs>
          <w:tab w:val="left" w:pos="360"/>
        </w:tabs>
        <w:spacing w:before="120" w:after="120"/>
        <w:ind w:firstLine="720"/>
        <w:rPr>
          <w:i/>
          <w:iCs/>
          <w:szCs w:val="22"/>
        </w:rPr>
      </w:pPr>
      <w:r w:rsidRPr="00211EC4">
        <w:rPr>
          <w:szCs w:val="22"/>
        </w:rPr>
        <w:t>7.</w:t>
      </w:r>
      <w:r w:rsidRPr="00211EC4">
        <w:rPr>
          <w:szCs w:val="22"/>
        </w:rPr>
        <w:tab/>
      </w:r>
      <w:r w:rsidR="00195F53" w:rsidRPr="00211EC4">
        <w:rPr>
          <w:i/>
          <w:iCs/>
          <w:szCs w:val="22"/>
        </w:rPr>
        <w:t>Invite</w:t>
      </w:r>
      <w:r w:rsidR="00195F53" w:rsidRPr="00211EC4">
        <w:rPr>
          <w:szCs w:val="22"/>
        </w:rPr>
        <w:t xml:space="preserve"> les Parties, les autres gouvernements, les peuples autochtones et les communautés locales, ainsi que les organisations compétentes, à soumettre à la Secrétaire exécutive des informations relatives aux tendances mentionnées au paragraphe 6 ci</w:t>
      </w:r>
      <w:r w:rsidR="002C1C31" w:rsidRPr="00211EC4">
        <w:rPr>
          <w:szCs w:val="22"/>
        </w:rPr>
        <w:noBreakHyphen/>
      </w:r>
      <w:r w:rsidR="00195F53" w:rsidRPr="00211EC4">
        <w:rPr>
          <w:szCs w:val="22"/>
        </w:rPr>
        <w:t>dessus, afin de contribuer à l</w:t>
      </w:r>
      <w:r w:rsidR="002C1C31" w:rsidRPr="00211EC4">
        <w:rPr>
          <w:szCs w:val="22"/>
        </w:rPr>
        <w:t>’</w:t>
      </w:r>
      <w:r w:rsidR="00195F53" w:rsidRPr="00211EC4">
        <w:rPr>
          <w:szCs w:val="22"/>
        </w:rPr>
        <w:t>analyse prospective, au suivi et à l</w:t>
      </w:r>
      <w:r w:rsidR="002C1C31" w:rsidRPr="00211EC4">
        <w:rPr>
          <w:szCs w:val="22"/>
        </w:rPr>
        <w:t>’</w:t>
      </w:r>
      <w:r w:rsidR="00195F53" w:rsidRPr="00211EC4">
        <w:rPr>
          <w:szCs w:val="22"/>
        </w:rPr>
        <w:t>évaluation</w:t>
      </w:r>
      <w:r w:rsidR="002F2255">
        <w:rPr>
          <w:szCs w:val="22"/>
        </w:rPr>
        <w:t xml:space="preserve"> </w:t>
      </w:r>
      <w:r w:rsidR="00F973A3" w:rsidRPr="00211EC4">
        <w:rPr>
          <w:szCs w:val="22"/>
        </w:rPr>
        <w:t>;</w:t>
      </w:r>
    </w:p>
    <w:p w14:paraId="2BA16F80" w14:textId="77777777" w:rsidR="00F973A3" w:rsidRPr="00211EC4" w:rsidRDefault="00C40F3E" w:rsidP="00C40F3E">
      <w:pPr>
        <w:tabs>
          <w:tab w:val="left" w:pos="360"/>
        </w:tabs>
        <w:spacing w:before="120" w:after="120"/>
        <w:ind w:firstLine="720"/>
        <w:rPr>
          <w:szCs w:val="22"/>
        </w:rPr>
      </w:pPr>
      <w:r w:rsidRPr="00211EC4">
        <w:rPr>
          <w:szCs w:val="22"/>
        </w:rPr>
        <w:t>8.</w:t>
      </w:r>
      <w:r w:rsidRPr="00211EC4">
        <w:rPr>
          <w:szCs w:val="22"/>
        </w:rPr>
        <w:tab/>
      </w:r>
      <w:r w:rsidR="00195F53" w:rsidRPr="00211EC4">
        <w:rPr>
          <w:i/>
          <w:iCs/>
          <w:szCs w:val="22"/>
        </w:rPr>
        <w:t>Demande</w:t>
      </w:r>
      <w:r w:rsidR="00195F53" w:rsidRPr="00211EC4">
        <w:rPr>
          <w:szCs w:val="22"/>
        </w:rPr>
        <w:t xml:space="preserve"> aux Parties et aux autres parties prenantes de faciliter une large coopération internationale, le transfert de technologies, le partage des connaissances, notamment par l</w:t>
      </w:r>
      <w:r w:rsidR="002C1C31" w:rsidRPr="00211EC4">
        <w:rPr>
          <w:szCs w:val="22"/>
        </w:rPr>
        <w:t>’</w:t>
      </w:r>
      <w:r w:rsidR="00195F53" w:rsidRPr="00211EC4">
        <w:rPr>
          <w:szCs w:val="22"/>
        </w:rPr>
        <w:t>intermédiaire du Centre d</w:t>
      </w:r>
      <w:r w:rsidR="002C1C31" w:rsidRPr="00211EC4">
        <w:rPr>
          <w:szCs w:val="22"/>
        </w:rPr>
        <w:t>’</w:t>
      </w:r>
      <w:r w:rsidR="00195F53" w:rsidRPr="00211EC4">
        <w:rPr>
          <w:szCs w:val="22"/>
        </w:rPr>
        <w:t xml:space="preserve">échange pour la prévention des risques biotechnologiques, en ce qui concerne les produits de la </w:t>
      </w:r>
      <w:r w:rsidR="00195F53" w:rsidRPr="00211EC4">
        <w:rPr>
          <w:szCs w:val="22"/>
        </w:rPr>
        <w:lastRenderedPageBreak/>
        <w:t>biologie de synthèse considérés comme étant des organismes vivants modifiés, et le renforcement des capacités en matière de biologie de synthèse, en tenant compte des besoins des Parties et des peuples autochtones et des communautés locales</w:t>
      </w:r>
      <w:r w:rsidR="00F973A3" w:rsidRPr="00211EC4">
        <w:rPr>
          <w:szCs w:val="22"/>
        </w:rPr>
        <w:t>;</w:t>
      </w:r>
    </w:p>
    <w:p w14:paraId="6B3F4C34" w14:textId="4D189C56" w:rsidR="00F973A3" w:rsidRPr="00211EC4" w:rsidRDefault="00C40F3E" w:rsidP="00C40F3E">
      <w:pPr>
        <w:tabs>
          <w:tab w:val="left" w:pos="360"/>
        </w:tabs>
        <w:spacing w:before="120" w:after="120"/>
        <w:ind w:firstLine="720"/>
        <w:rPr>
          <w:szCs w:val="22"/>
        </w:rPr>
      </w:pPr>
      <w:r w:rsidRPr="00211EC4">
        <w:rPr>
          <w:szCs w:val="22"/>
        </w:rPr>
        <w:t>9.</w:t>
      </w:r>
      <w:r w:rsidRPr="00211EC4">
        <w:rPr>
          <w:szCs w:val="22"/>
        </w:rPr>
        <w:tab/>
      </w:r>
      <w:r w:rsidR="00195F53" w:rsidRPr="00211EC4">
        <w:rPr>
          <w:i/>
          <w:iCs/>
          <w:szCs w:val="22"/>
        </w:rPr>
        <w:t>Prie</w:t>
      </w:r>
      <w:r w:rsidR="00195F53" w:rsidRPr="00211EC4">
        <w:rPr>
          <w:szCs w:val="22"/>
        </w:rPr>
        <w:t xml:space="preserve"> la Secrétaire exécutive, sous réserve de la disponibilité des ressources :</w:t>
      </w:r>
    </w:p>
    <w:p w14:paraId="765B4466" w14:textId="1A12D765" w:rsidR="00F973A3" w:rsidRPr="00211EC4" w:rsidRDefault="00F973A3" w:rsidP="00F973A3">
      <w:pPr>
        <w:tabs>
          <w:tab w:val="left" w:pos="360"/>
        </w:tabs>
        <w:spacing w:before="120" w:after="120"/>
        <w:ind w:firstLine="720"/>
        <w:rPr>
          <w:szCs w:val="22"/>
        </w:rPr>
      </w:pPr>
      <w:r w:rsidRPr="00211EC4">
        <w:rPr>
          <w:szCs w:val="22"/>
        </w:rPr>
        <w:t>a)</w:t>
      </w:r>
      <w:r w:rsidRPr="00211EC4">
        <w:rPr>
          <w:szCs w:val="22"/>
        </w:rPr>
        <w:tab/>
      </w:r>
      <w:r w:rsidR="00195F53" w:rsidRPr="00211EC4">
        <w:rPr>
          <w:szCs w:val="22"/>
        </w:rPr>
        <w:t>D</w:t>
      </w:r>
      <w:r w:rsidR="002C1C31" w:rsidRPr="00211EC4">
        <w:rPr>
          <w:szCs w:val="22"/>
        </w:rPr>
        <w:t>’</w:t>
      </w:r>
      <w:r w:rsidR="00195F53" w:rsidRPr="00211EC4">
        <w:rPr>
          <w:szCs w:val="22"/>
        </w:rPr>
        <w:t>organiser des discussions en ligne dans le cadre du forum en ligne à composition non limitée sur la biologie de synthèse afin de soutenir les travaux du Groupe d</w:t>
      </w:r>
      <w:r w:rsidR="002C1C31" w:rsidRPr="00211EC4">
        <w:rPr>
          <w:szCs w:val="22"/>
        </w:rPr>
        <w:t>’</w:t>
      </w:r>
      <w:r w:rsidR="00195F53" w:rsidRPr="00211EC4">
        <w:rPr>
          <w:szCs w:val="22"/>
        </w:rPr>
        <w:t>experts techniques multidisciplinaire ainsi que le processus global décrit au paragraphe 4 ci</w:t>
      </w:r>
      <w:r w:rsidR="002C1C31" w:rsidRPr="00211EC4">
        <w:rPr>
          <w:szCs w:val="22"/>
        </w:rPr>
        <w:noBreakHyphen/>
      </w:r>
      <w:r w:rsidR="002F2255" w:rsidRPr="00211EC4">
        <w:rPr>
          <w:szCs w:val="22"/>
        </w:rPr>
        <w:t>dessus ;</w:t>
      </w:r>
    </w:p>
    <w:p w14:paraId="265BF145" w14:textId="670928E5" w:rsidR="00F973A3" w:rsidRPr="00211EC4" w:rsidRDefault="00F973A3" w:rsidP="00F973A3">
      <w:pPr>
        <w:tabs>
          <w:tab w:val="left" w:pos="360"/>
        </w:tabs>
        <w:spacing w:before="120" w:after="120"/>
        <w:ind w:firstLine="720"/>
        <w:rPr>
          <w:szCs w:val="22"/>
        </w:rPr>
      </w:pPr>
      <w:r w:rsidRPr="00211EC4">
        <w:rPr>
          <w:szCs w:val="22"/>
        </w:rPr>
        <w:t>b)</w:t>
      </w:r>
      <w:r w:rsidRPr="00211EC4">
        <w:rPr>
          <w:szCs w:val="22"/>
        </w:rPr>
        <w:tab/>
      </w:r>
      <w:r w:rsidR="00195F53" w:rsidRPr="00211EC4">
        <w:rPr>
          <w:szCs w:val="22"/>
        </w:rPr>
        <w:t>De faire la synthèse des informations soumises en réponse au paragraphe 7 ci</w:t>
      </w:r>
      <w:r w:rsidR="002C1C31" w:rsidRPr="00211EC4">
        <w:rPr>
          <w:szCs w:val="22"/>
        </w:rPr>
        <w:noBreakHyphen/>
      </w:r>
      <w:r w:rsidR="00195F53" w:rsidRPr="00211EC4">
        <w:rPr>
          <w:szCs w:val="22"/>
        </w:rPr>
        <w:t>dessus ainsi que des informations fournies dans le cadre des discussions en ligne du Forum en ligne à composition non limitée sur la biologie de synthèse, afin d</w:t>
      </w:r>
      <w:r w:rsidR="002C1C31" w:rsidRPr="00211EC4">
        <w:rPr>
          <w:szCs w:val="22"/>
        </w:rPr>
        <w:t>’</w:t>
      </w:r>
      <w:r w:rsidR="00195F53" w:rsidRPr="00211EC4">
        <w:rPr>
          <w:szCs w:val="22"/>
        </w:rPr>
        <w:t>éclairer les délibérations du Groupe d</w:t>
      </w:r>
      <w:r w:rsidR="002C1C31" w:rsidRPr="00211EC4">
        <w:rPr>
          <w:szCs w:val="22"/>
        </w:rPr>
        <w:t>’</w:t>
      </w:r>
      <w:r w:rsidR="00195F53" w:rsidRPr="00211EC4">
        <w:rPr>
          <w:szCs w:val="22"/>
        </w:rPr>
        <w:t xml:space="preserve">experts techniques </w:t>
      </w:r>
      <w:r w:rsidR="002F2255" w:rsidRPr="00211EC4">
        <w:rPr>
          <w:szCs w:val="22"/>
        </w:rPr>
        <w:t>multidisciplinaire ;</w:t>
      </w:r>
    </w:p>
    <w:p w14:paraId="3043B36B" w14:textId="6DBEB5C2" w:rsidR="00F973A3" w:rsidRPr="00211EC4" w:rsidRDefault="00F973A3" w:rsidP="00F973A3">
      <w:pPr>
        <w:tabs>
          <w:tab w:val="left" w:pos="360"/>
        </w:tabs>
        <w:spacing w:before="120" w:after="120"/>
        <w:ind w:firstLine="720"/>
        <w:rPr>
          <w:szCs w:val="22"/>
        </w:rPr>
      </w:pPr>
      <w:r w:rsidRPr="00211EC4">
        <w:rPr>
          <w:szCs w:val="22"/>
        </w:rPr>
        <w:t>c)</w:t>
      </w:r>
      <w:r w:rsidRPr="00211EC4">
        <w:rPr>
          <w:szCs w:val="22"/>
        </w:rPr>
        <w:tab/>
      </w:r>
      <w:r w:rsidR="00195F53" w:rsidRPr="00211EC4">
        <w:rPr>
          <w:szCs w:val="22"/>
        </w:rPr>
        <w:t>De convoquer au moins une réunion du Groupe d</w:t>
      </w:r>
      <w:r w:rsidR="002C1C31" w:rsidRPr="00211EC4">
        <w:rPr>
          <w:szCs w:val="22"/>
        </w:rPr>
        <w:t>’</w:t>
      </w:r>
      <w:r w:rsidR="00195F53" w:rsidRPr="00211EC4">
        <w:rPr>
          <w:szCs w:val="22"/>
        </w:rPr>
        <w:t xml:space="preserve">experts techniques multidisciplinaire qui travaillera conformément au mandat énoncé à la section B de </w:t>
      </w:r>
      <w:r w:rsidR="002F2255" w:rsidRPr="00211EC4">
        <w:rPr>
          <w:szCs w:val="22"/>
        </w:rPr>
        <w:t>l’annexe ;</w:t>
      </w:r>
    </w:p>
    <w:p w14:paraId="3046D10F" w14:textId="7CF226C0" w:rsidR="003C1F93" w:rsidRPr="00211EC4" w:rsidRDefault="00F973A3" w:rsidP="00914F95">
      <w:pPr>
        <w:tabs>
          <w:tab w:val="left" w:pos="360"/>
        </w:tabs>
        <w:spacing w:before="120" w:after="120"/>
        <w:ind w:firstLine="720"/>
        <w:rPr>
          <w:szCs w:val="22"/>
        </w:rPr>
      </w:pPr>
      <w:r w:rsidRPr="00211EC4">
        <w:rPr>
          <w:szCs w:val="22"/>
        </w:rPr>
        <w:t>d)</w:t>
      </w:r>
      <w:r w:rsidRPr="00211EC4">
        <w:rPr>
          <w:szCs w:val="22"/>
        </w:rPr>
        <w:tab/>
      </w:r>
      <w:r w:rsidR="00D324AB" w:rsidRPr="00211EC4">
        <w:rPr>
          <w:szCs w:val="22"/>
        </w:rPr>
        <w:t>D</w:t>
      </w:r>
      <w:r w:rsidR="002C1C31" w:rsidRPr="00211EC4">
        <w:rPr>
          <w:szCs w:val="22"/>
        </w:rPr>
        <w:t>’</w:t>
      </w:r>
      <w:r w:rsidR="00D324AB" w:rsidRPr="00211EC4">
        <w:rPr>
          <w:szCs w:val="22"/>
        </w:rPr>
        <w:t>établir des rapports sur les résultats et le fonctionnement du processus d</w:t>
      </w:r>
      <w:r w:rsidR="002C1C31" w:rsidRPr="00211EC4">
        <w:rPr>
          <w:szCs w:val="22"/>
        </w:rPr>
        <w:t>’</w:t>
      </w:r>
      <w:r w:rsidR="00D324AB" w:rsidRPr="00211EC4">
        <w:rPr>
          <w:szCs w:val="22"/>
        </w:rPr>
        <w:t>analyse prospective visé au paragraphe 4 ci</w:t>
      </w:r>
      <w:r w:rsidR="002C1C31" w:rsidRPr="00211EC4">
        <w:rPr>
          <w:szCs w:val="22"/>
        </w:rPr>
        <w:noBreakHyphen/>
      </w:r>
      <w:r w:rsidR="00D324AB" w:rsidRPr="00211EC4">
        <w:rPr>
          <w:szCs w:val="22"/>
        </w:rPr>
        <w:t>dessus et soumettre ces rapports à un examen collégial pour appuyer l</w:t>
      </w:r>
      <w:r w:rsidR="002C1C31" w:rsidRPr="00211EC4">
        <w:rPr>
          <w:szCs w:val="22"/>
        </w:rPr>
        <w:t>’</w:t>
      </w:r>
      <w:r w:rsidR="00D324AB" w:rsidRPr="00211EC4">
        <w:rPr>
          <w:szCs w:val="22"/>
        </w:rPr>
        <w:t>examen de l</w:t>
      </w:r>
      <w:r w:rsidR="002C1C31" w:rsidRPr="00211EC4">
        <w:rPr>
          <w:szCs w:val="22"/>
        </w:rPr>
        <w:t>’</w:t>
      </w:r>
      <w:r w:rsidR="00D324AB" w:rsidRPr="00211EC4">
        <w:rPr>
          <w:szCs w:val="22"/>
        </w:rPr>
        <w:t>efficacité du processus par l</w:t>
      </w:r>
      <w:r w:rsidR="002C1C31" w:rsidRPr="00211EC4">
        <w:rPr>
          <w:szCs w:val="22"/>
        </w:rPr>
        <w:t>’</w:t>
      </w:r>
      <w:r w:rsidR="00D324AB" w:rsidRPr="00211EC4">
        <w:rPr>
          <w:szCs w:val="22"/>
        </w:rPr>
        <w:t>Organe subsidiaire chargé de fournir des a</w:t>
      </w:r>
      <w:r w:rsidR="003C1F93" w:rsidRPr="00211EC4">
        <w:rPr>
          <w:szCs w:val="22"/>
        </w:rPr>
        <w:t xml:space="preserve">vis scientifiques, techniques à sa réunion avant la seizième réunion de la Conférence des </w:t>
      </w:r>
      <w:r w:rsidR="002F2255" w:rsidRPr="00211EC4">
        <w:rPr>
          <w:szCs w:val="22"/>
        </w:rPr>
        <w:t>Parties ;</w:t>
      </w:r>
      <w:r w:rsidR="00D324AB" w:rsidRPr="00211EC4">
        <w:rPr>
          <w:szCs w:val="22"/>
        </w:rPr>
        <w:t xml:space="preserve"> </w:t>
      </w:r>
    </w:p>
    <w:p w14:paraId="27CF0757" w14:textId="019A7827" w:rsidR="00F973A3" w:rsidRPr="00211EC4" w:rsidRDefault="003C1F93" w:rsidP="00914F95">
      <w:pPr>
        <w:tabs>
          <w:tab w:val="left" w:pos="360"/>
        </w:tabs>
        <w:spacing w:before="120" w:after="120"/>
        <w:ind w:firstLine="720"/>
        <w:rPr>
          <w:szCs w:val="22"/>
        </w:rPr>
      </w:pPr>
      <w:r w:rsidRPr="00211EC4">
        <w:rPr>
          <w:szCs w:val="22"/>
        </w:rPr>
        <w:t>e)</w:t>
      </w:r>
      <w:r w:rsidRPr="00211EC4">
        <w:rPr>
          <w:szCs w:val="22"/>
        </w:rPr>
        <w:tab/>
      </w:r>
      <w:r w:rsidR="00914F95" w:rsidRPr="00211EC4">
        <w:rPr>
          <w:szCs w:val="22"/>
        </w:rPr>
        <w:t>De faciliter la coopération internationale</w:t>
      </w:r>
      <w:r w:rsidR="007A075F">
        <w:rPr>
          <w:szCs w:val="22"/>
        </w:rPr>
        <w:t xml:space="preserve"> et de </w:t>
      </w:r>
      <w:r w:rsidR="00914F95" w:rsidRPr="00211EC4">
        <w:rPr>
          <w:szCs w:val="22"/>
        </w:rPr>
        <w:t xml:space="preserve">promouvoir et soutenir le renforcement des capacités, le transfert de technologies et le partage des connaissances, en ce qui concerne la biologie de synthèse, en tenant compte des besoins des Parties et des peuples autochtones et des communautés </w:t>
      </w:r>
      <w:r w:rsidR="002F2255" w:rsidRPr="00211EC4">
        <w:rPr>
          <w:szCs w:val="22"/>
        </w:rPr>
        <w:t>locales ;</w:t>
      </w:r>
    </w:p>
    <w:p w14:paraId="4C5954BE" w14:textId="1886F9C0" w:rsidR="00F973A3" w:rsidRPr="00211EC4" w:rsidRDefault="00F973A3" w:rsidP="00F973A3">
      <w:pPr>
        <w:tabs>
          <w:tab w:val="left" w:pos="360"/>
        </w:tabs>
        <w:spacing w:before="120" w:after="120"/>
        <w:ind w:firstLine="720"/>
        <w:rPr>
          <w:szCs w:val="22"/>
        </w:rPr>
      </w:pPr>
      <w:r w:rsidRPr="00211EC4">
        <w:rPr>
          <w:szCs w:val="22"/>
        </w:rPr>
        <w:t>f)</w:t>
      </w:r>
      <w:r w:rsidRPr="00211EC4">
        <w:rPr>
          <w:szCs w:val="22"/>
        </w:rPr>
        <w:tab/>
      </w:r>
      <w:r w:rsidR="00914F95" w:rsidRPr="00211EC4">
        <w:rPr>
          <w:szCs w:val="22"/>
        </w:rPr>
        <w:t>De continuer à assurer la participation pleine et effective des peuples autochtones et des communautés locales aux discussions et aux travaux sur la biologie de synthèse dans le cadre de la Convention, conformément à la décision X/</w:t>
      </w:r>
      <w:r w:rsidR="002F2255" w:rsidRPr="00211EC4">
        <w:rPr>
          <w:szCs w:val="22"/>
        </w:rPr>
        <w:t>40 ;</w:t>
      </w:r>
    </w:p>
    <w:p w14:paraId="1A14E973" w14:textId="77777777" w:rsidR="00F973A3" w:rsidRPr="00211EC4" w:rsidRDefault="00C40F3E" w:rsidP="00C40F3E">
      <w:pPr>
        <w:tabs>
          <w:tab w:val="left" w:pos="360"/>
        </w:tabs>
        <w:spacing w:before="120" w:after="120"/>
        <w:ind w:firstLine="720"/>
        <w:rPr>
          <w:szCs w:val="22"/>
        </w:rPr>
      </w:pPr>
      <w:r w:rsidRPr="00211EC4">
        <w:rPr>
          <w:szCs w:val="22"/>
        </w:rPr>
        <w:t>10.</w:t>
      </w:r>
      <w:r w:rsidRPr="00211EC4">
        <w:rPr>
          <w:szCs w:val="22"/>
        </w:rPr>
        <w:tab/>
      </w:r>
      <w:r w:rsidR="00C21A5C" w:rsidRPr="00211EC4">
        <w:rPr>
          <w:i/>
          <w:iCs/>
          <w:szCs w:val="22"/>
        </w:rPr>
        <w:t>Demande</w:t>
      </w:r>
      <w:r w:rsidR="00C21A5C" w:rsidRPr="00211EC4">
        <w:rPr>
          <w:szCs w:val="22"/>
        </w:rPr>
        <w:t xml:space="preserve"> à l</w:t>
      </w:r>
      <w:r w:rsidR="002C1C31" w:rsidRPr="00211EC4">
        <w:rPr>
          <w:szCs w:val="22"/>
        </w:rPr>
        <w:t>’</w:t>
      </w:r>
      <w:r w:rsidR="00C21A5C" w:rsidRPr="00211EC4">
        <w:rPr>
          <w:szCs w:val="22"/>
        </w:rPr>
        <w:t>Organe subsidiaire chargé de fournir des avis scientifiques, techniques et technologiques d</w:t>
      </w:r>
      <w:r w:rsidR="002C1C31" w:rsidRPr="00211EC4">
        <w:rPr>
          <w:szCs w:val="22"/>
        </w:rPr>
        <w:t>’</w:t>
      </w:r>
      <w:r w:rsidR="00C21A5C" w:rsidRPr="00211EC4">
        <w:rPr>
          <w:szCs w:val="22"/>
        </w:rPr>
        <w:t>examiner les résultats du processus d</w:t>
      </w:r>
      <w:r w:rsidR="002C1C31" w:rsidRPr="00211EC4">
        <w:rPr>
          <w:szCs w:val="22"/>
        </w:rPr>
        <w:t>’</w:t>
      </w:r>
      <w:r w:rsidR="00C21A5C" w:rsidRPr="00211EC4">
        <w:rPr>
          <w:szCs w:val="22"/>
        </w:rPr>
        <w:t>analyse prospective figurant dans le rapport du Groupe d</w:t>
      </w:r>
      <w:r w:rsidR="002C1C31" w:rsidRPr="00211EC4">
        <w:rPr>
          <w:szCs w:val="22"/>
        </w:rPr>
        <w:t>’</w:t>
      </w:r>
      <w:r w:rsidR="00C21A5C" w:rsidRPr="00211EC4">
        <w:rPr>
          <w:szCs w:val="22"/>
        </w:rPr>
        <w:t>experts techniques multidisciplinaire et de formuler des recommandations à l</w:t>
      </w:r>
      <w:r w:rsidR="002C1C31" w:rsidRPr="00211EC4">
        <w:rPr>
          <w:szCs w:val="22"/>
        </w:rPr>
        <w:t>’</w:t>
      </w:r>
      <w:r w:rsidR="00C21A5C" w:rsidRPr="00211EC4">
        <w:rPr>
          <w:szCs w:val="22"/>
        </w:rPr>
        <w:t>intention de la Conférence des Parties à sa seizième réunion et, le cas échéant, de la Conférence des Parties siégeant en tant que réunion des Parties au Protocole de Cartagena à sa onzième réunion et de la Conférence des Parties siégeant en tant que réunion des Parties au Protocole de Nagoya à sa cinquième réunion;</w:t>
      </w:r>
    </w:p>
    <w:p w14:paraId="2F4C8DE3" w14:textId="7DF59E21" w:rsidR="00F973A3" w:rsidRPr="00211EC4" w:rsidRDefault="00C40F3E" w:rsidP="00C40F3E">
      <w:pPr>
        <w:tabs>
          <w:tab w:val="left" w:pos="360"/>
        </w:tabs>
        <w:spacing w:before="120" w:after="120"/>
        <w:ind w:firstLine="720"/>
        <w:rPr>
          <w:szCs w:val="22"/>
        </w:rPr>
      </w:pPr>
      <w:r w:rsidRPr="00211EC4">
        <w:rPr>
          <w:szCs w:val="22"/>
        </w:rPr>
        <w:t>11.</w:t>
      </w:r>
      <w:r w:rsidRPr="00211EC4">
        <w:rPr>
          <w:szCs w:val="22"/>
        </w:rPr>
        <w:tab/>
      </w:r>
      <w:r w:rsidR="001E0CF2" w:rsidRPr="00211EC4">
        <w:rPr>
          <w:i/>
          <w:iCs/>
          <w:szCs w:val="22"/>
        </w:rPr>
        <w:t>Demande également</w:t>
      </w:r>
      <w:r w:rsidR="001E0CF2" w:rsidRPr="00211EC4">
        <w:rPr>
          <w:szCs w:val="22"/>
        </w:rPr>
        <w:t xml:space="preserve"> à l</w:t>
      </w:r>
      <w:r w:rsidR="002C1C31" w:rsidRPr="00211EC4">
        <w:rPr>
          <w:szCs w:val="22"/>
        </w:rPr>
        <w:t>’</w:t>
      </w:r>
      <w:r w:rsidR="001E0CF2" w:rsidRPr="00211EC4">
        <w:rPr>
          <w:szCs w:val="22"/>
        </w:rPr>
        <w:t>Organe subsidiaire chargé de fournir des avis scientifiques, techniques et technologiques d</w:t>
      </w:r>
      <w:r w:rsidR="002C1C31" w:rsidRPr="00211EC4">
        <w:rPr>
          <w:szCs w:val="22"/>
        </w:rPr>
        <w:t>’</w:t>
      </w:r>
      <w:r w:rsidR="001E0CF2" w:rsidRPr="00211EC4">
        <w:rPr>
          <w:szCs w:val="22"/>
        </w:rPr>
        <w:t>examiner les rapports provisoire et final sur l</w:t>
      </w:r>
      <w:r w:rsidR="002C1C31" w:rsidRPr="00211EC4">
        <w:rPr>
          <w:szCs w:val="22"/>
        </w:rPr>
        <w:t>’</w:t>
      </w:r>
      <w:r w:rsidR="001E0CF2" w:rsidRPr="00211EC4">
        <w:rPr>
          <w:szCs w:val="22"/>
        </w:rPr>
        <w:t>efficacité du processus d</w:t>
      </w:r>
      <w:r w:rsidR="002C1C31" w:rsidRPr="00211EC4">
        <w:rPr>
          <w:szCs w:val="22"/>
        </w:rPr>
        <w:t>’</w:t>
      </w:r>
      <w:r w:rsidR="001E0CF2" w:rsidRPr="00211EC4">
        <w:rPr>
          <w:szCs w:val="22"/>
        </w:rPr>
        <w:t>analyse prospective établi au paragraphe 4 ci</w:t>
      </w:r>
      <w:r w:rsidR="002C1C31" w:rsidRPr="00211EC4">
        <w:rPr>
          <w:szCs w:val="22"/>
        </w:rPr>
        <w:noBreakHyphen/>
      </w:r>
      <w:r w:rsidR="001E0CF2" w:rsidRPr="00211EC4">
        <w:rPr>
          <w:szCs w:val="22"/>
        </w:rPr>
        <w:t xml:space="preserve">dessus, à sa réunion précédant la seizième réunion de la Conférence des Parties, et de faire une recommandation sur la nécessité de prolonger ce </w:t>
      </w:r>
      <w:r w:rsidR="002F2255" w:rsidRPr="00211EC4">
        <w:rPr>
          <w:szCs w:val="22"/>
        </w:rPr>
        <w:t>processus ;</w:t>
      </w:r>
    </w:p>
    <w:p w14:paraId="26EBFE48" w14:textId="77777777" w:rsidR="00F5408B" w:rsidRPr="00211EC4" w:rsidRDefault="00C40F3E" w:rsidP="00C40F3E">
      <w:pPr>
        <w:tabs>
          <w:tab w:val="left" w:pos="360"/>
        </w:tabs>
        <w:spacing w:before="120" w:after="120"/>
        <w:ind w:firstLine="720"/>
        <w:rPr>
          <w:szCs w:val="22"/>
        </w:rPr>
      </w:pPr>
      <w:r w:rsidRPr="00211EC4">
        <w:rPr>
          <w:szCs w:val="22"/>
        </w:rPr>
        <w:t>12.</w:t>
      </w:r>
      <w:r w:rsidRPr="00211EC4">
        <w:rPr>
          <w:szCs w:val="22"/>
        </w:rPr>
        <w:tab/>
      </w:r>
      <w:r w:rsidR="004802AE" w:rsidRPr="00211EC4">
        <w:rPr>
          <w:i/>
          <w:iCs/>
          <w:szCs w:val="22"/>
        </w:rPr>
        <w:t>Prie</w:t>
      </w:r>
      <w:r w:rsidR="004802AE" w:rsidRPr="00211EC4">
        <w:rPr>
          <w:szCs w:val="22"/>
        </w:rPr>
        <w:t xml:space="preserve"> la Secrétaire exécutive de poursuivre la coopération avec d</w:t>
      </w:r>
      <w:r w:rsidR="002C1C31" w:rsidRPr="00211EC4">
        <w:rPr>
          <w:szCs w:val="22"/>
        </w:rPr>
        <w:t>’</w:t>
      </w:r>
      <w:r w:rsidR="004802AE" w:rsidRPr="00211EC4">
        <w:rPr>
          <w:szCs w:val="22"/>
        </w:rPr>
        <w:t>autres organisations, conventions et initiatives régionales et internationales, y compris les institutions universitaires et de recherche, sur les questions liées à la biologie de synthèse</w:t>
      </w:r>
      <w:r w:rsidR="00F973A3" w:rsidRPr="00211EC4">
        <w:rPr>
          <w:szCs w:val="22"/>
        </w:rPr>
        <w:t>.</w:t>
      </w:r>
    </w:p>
    <w:p w14:paraId="4686C834" w14:textId="77777777" w:rsidR="00F973A3" w:rsidRPr="00B67D73" w:rsidRDefault="00F973A3" w:rsidP="00F973A3">
      <w:pPr>
        <w:keepNext/>
        <w:tabs>
          <w:tab w:val="left" w:pos="360"/>
        </w:tabs>
        <w:spacing w:before="120" w:after="120"/>
        <w:jc w:val="center"/>
        <w:outlineLvl w:val="2"/>
        <w:rPr>
          <w:szCs w:val="22"/>
        </w:rPr>
      </w:pPr>
      <w:bookmarkStart w:id="0" w:name="_Toc118355067"/>
      <w:r w:rsidRPr="00B67D73">
        <w:rPr>
          <w:i/>
          <w:iCs/>
          <w:szCs w:val="22"/>
        </w:rPr>
        <w:t>Annex</w:t>
      </w:r>
      <w:bookmarkEnd w:id="0"/>
      <w:r w:rsidR="004802AE" w:rsidRPr="00B67D73">
        <w:rPr>
          <w:i/>
          <w:iCs/>
          <w:szCs w:val="22"/>
        </w:rPr>
        <w:t>e</w:t>
      </w:r>
    </w:p>
    <w:p w14:paraId="3BBB47A3" w14:textId="77777777" w:rsidR="00F973A3" w:rsidRPr="00B67D73" w:rsidRDefault="0077162F" w:rsidP="00F973A3">
      <w:pPr>
        <w:pStyle w:val="Heading1-compilation"/>
        <w:outlineLvl w:val="2"/>
        <w:rPr>
          <w:rFonts w:ascii="Times New Roman" w:hAnsi="Times New Roman" w:cs="Times New Roman"/>
          <w:szCs w:val="22"/>
        </w:rPr>
      </w:pPr>
      <w:bookmarkStart w:id="1" w:name="_Toc118794814"/>
      <w:r w:rsidRPr="00B67D73">
        <w:rPr>
          <w:rFonts w:ascii="Times New Roman" w:hAnsi="Times New Roman" w:cs="Times New Roman"/>
          <w:szCs w:val="22"/>
        </w:rPr>
        <w:t>Analyse prospective, suivi et Évaluation</w:t>
      </w:r>
      <w:r w:rsidR="008664AB" w:rsidRPr="00B67D73">
        <w:rPr>
          <w:rFonts w:ascii="Times New Roman" w:hAnsi="Times New Roman" w:cs="Times New Roman"/>
          <w:szCs w:val="22"/>
        </w:rPr>
        <w:t>, élargis et réguliers,</w:t>
      </w:r>
      <w:r w:rsidRPr="00B67D73">
        <w:rPr>
          <w:rFonts w:ascii="Times New Roman" w:hAnsi="Times New Roman" w:cs="Times New Roman"/>
          <w:szCs w:val="22"/>
        </w:rPr>
        <w:t xml:space="preserve"> des derniÈres avancÉes technologiques dans le domaine de la biologie de synthÈse</w:t>
      </w:r>
      <w:bookmarkEnd w:id="1"/>
    </w:p>
    <w:p w14:paraId="1AB7FC67" w14:textId="77777777" w:rsidR="00F973A3" w:rsidRPr="00B67D73" w:rsidRDefault="00C40F3E" w:rsidP="00C40F3E">
      <w:pPr>
        <w:keepNext/>
        <w:tabs>
          <w:tab w:val="left" w:pos="360"/>
        </w:tabs>
        <w:spacing w:before="120" w:after="120"/>
        <w:ind w:left="714" w:hanging="357"/>
        <w:jc w:val="center"/>
        <w:rPr>
          <w:b/>
          <w:bCs/>
          <w:szCs w:val="22"/>
        </w:rPr>
      </w:pPr>
      <w:r w:rsidRPr="00B67D73">
        <w:rPr>
          <w:b/>
          <w:bCs/>
          <w:szCs w:val="22"/>
        </w:rPr>
        <w:t>A.</w:t>
      </w:r>
      <w:r w:rsidRPr="00B67D73">
        <w:rPr>
          <w:b/>
          <w:bCs/>
          <w:szCs w:val="22"/>
        </w:rPr>
        <w:tab/>
      </w:r>
      <w:r w:rsidR="00B261EA" w:rsidRPr="00B67D73">
        <w:rPr>
          <w:b/>
          <w:bCs/>
          <w:szCs w:val="22"/>
        </w:rPr>
        <w:t>Processus d</w:t>
      </w:r>
      <w:r w:rsidR="002C1C31" w:rsidRPr="00B67D73">
        <w:rPr>
          <w:b/>
          <w:bCs/>
          <w:szCs w:val="22"/>
        </w:rPr>
        <w:t>’</w:t>
      </w:r>
      <w:r w:rsidR="00B261EA" w:rsidRPr="00B67D73">
        <w:rPr>
          <w:b/>
          <w:bCs/>
          <w:szCs w:val="22"/>
        </w:rPr>
        <w:t>analyse</w:t>
      </w:r>
      <w:r w:rsidR="00BA6958" w:rsidRPr="00B67D73">
        <w:rPr>
          <w:b/>
          <w:bCs/>
          <w:szCs w:val="22"/>
        </w:rPr>
        <w:t xml:space="preserve"> prospective</w:t>
      </w:r>
      <w:r w:rsidR="00B261EA" w:rsidRPr="00B67D73">
        <w:rPr>
          <w:b/>
          <w:bCs/>
          <w:szCs w:val="22"/>
        </w:rPr>
        <w:t>, de suivi et d</w:t>
      </w:r>
      <w:r w:rsidR="002C1C31" w:rsidRPr="00B67D73">
        <w:rPr>
          <w:b/>
          <w:bCs/>
          <w:szCs w:val="22"/>
        </w:rPr>
        <w:t>’</w:t>
      </w:r>
      <w:r w:rsidR="00B261EA" w:rsidRPr="00B67D73">
        <w:rPr>
          <w:b/>
          <w:bCs/>
          <w:szCs w:val="22"/>
        </w:rPr>
        <w:t>évaluation</w:t>
      </w:r>
    </w:p>
    <w:p w14:paraId="1F5ABA23" w14:textId="77777777" w:rsidR="00F973A3" w:rsidRPr="00B67D73" w:rsidRDefault="00C40F3E" w:rsidP="00C40F3E">
      <w:pPr>
        <w:spacing w:before="120" w:after="120"/>
        <w:ind w:hanging="11"/>
        <w:rPr>
          <w:szCs w:val="22"/>
        </w:rPr>
      </w:pPr>
      <w:r w:rsidRPr="00B67D73">
        <w:rPr>
          <w:szCs w:val="22"/>
        </w:rPr>
        <w:t>1.</w:t>
      </w:r>
      <w:r w:rsidRPr="00B67D73">
        <w:rPr>
          <w:szCs w:val="22"/>
        </w:rPr>
        <w:tab/>
      </w:r>
      <w:r w:rsidR="00BA6958" w:rsidRPr="00B67D73">
        <w:rPr>
          <w:szCs w:val="22"/>
        </w:rPr>
        <w:t>Le processus d</w:t>
      </w:r>
      <w:r w:rsidR="002C1C31" w:rsidRPr="00B67D73">
        <w:rPr>
          <w:szCs w:val="22"/>
        </w:rPr>
        <w:t>’</w:t>
      </w:r>
      <w:r w:rsidR="00BA6958" w:rsidRPr="00B67D73">
        <w:rPr>
          <w:szCs w:val="22"/>
        </w:rPr>
        <w:t>analyse prospective, de suivi et d</w:t>
      </w:r>
      <w:r w:rsidR="002C1C31" w:rsidRPr="00B67D73">
        <w:rPr>
          <w:szCs w:val="22"/>
        </w:rPr>
        <w:t>’</w:t>
      </w:r>
      <w:r w:rsidR="00BA6958" w:rsidRPr="00B67D73">
        <w:rPr>
          <w:szCs w:val="22"/>
        </w:rPr>
        <w:t xml:space="preserve">évaluation </w:t>
      </w:r>
      <w:r w:rsidR="008664AB" w:rsidRPr="00B67D73">
        <w:rPr>
          <w:szCs w:val="22"/>
        </w:rPr>
        <w:t xml:space="preserve">élargi et régulier </w:t>
      </w:r>
      <w:r w:rsidR="00BA6958" w:rsidRPr="00B67D73">
        <w:rPr>
          <w:szCs w:val="22"/>
        </w:rPr>
        <w:t>(ci</w:t>
      </w:r>
      <w:r w:rsidR="002C1C31" w:rsidRPr="00B67D73">
        <w:rPr>
          <w:szCs w:val="22"/>
        </w:rPr>
        <w:noBreakHyphen/>
      </w:r>
      <w:r w:rsidR="00BA6958" w:rsidRPr="00B67D73">
        <w:rPr>
          <w:szCs w:val="22"/>
        </w:rPr>
        <w:t xml:space="preserve">après « le processus ») comprend les étapes suivantes : </w:t>
      </w:r>
    </w:p>
    <w:p w14:paraId="76A38576" w14:textId="200F9EEA" w:rsidR="00F973A3" w:rsidRPr="00B67D73" w:rsidRDefault="00C40F3E" w:rsidP="00C40F3E">
      <w:pPr>
        <w:tabs>
          <w:tab w:val="left" w:pos="360"/>
        </w:tabs>
        <w:spacing w:before="120" w:after="120"/>
        <w:ind w:firstLine="704"/>
        <w:rPr>
          <w:szCs w:val="22"/>
        </w:rPr>
      </w:pPr>
      <w:r w:rsidRPr="00B67D73">
        <w:rPr>
          <w:szCs w:val="22"/>
        </w:rPr>
        <w:t>a)</w:t>
      </w:r>
      <w:r w:rsidRPr="00B67D73">
        <w:rPr>
          <w:szCs w:val="22"/>
        </w:rPr>
        <w:tab/>
      </w:r>
      <w:r w:rsidR="00BA6958" w:rsidRPr="00B67D73">
        <w:rPr>
          <w:szCs w:val="22"/>
        </w:rPr>
        <w:t xml:space="preserve">Collecte </w:t>
      </w:r>
      <w:r w:rsidR="002F2255" w:rsidRPr="00B67D73">
        <w:rPr>
          <w:szCs w:val="22"/>
        </w:rPr>
        <w:t>d’informations ;</w:t>
      </w:r>
    </w:p>
    <w:p w14:paraId="7A43FB45" w14:textId="4C7F9968" w:rsidR="00F973A3" w:rsidRPr="00B67D73" w:rsidRDefault="00C40F3E" w:rsidP="00C40F3E">
      <w:pPr>
        <w:tabs>
          <w:tab w:val="left" w:pos="360"/>
        </w:tabs>
        <w:spacing w:before="120" w:after="120"/>
        <w:ind w:firstLine="704"/>
        <w:rPr>
          <w:szCs w:val="22"/>
        </w:rPr>
      </w:pPr>
      <w:r w:rsidRPr="00B67D73">
        <w:rPr>
          <w:szCs w:val="22"/>
        </w:rPr>
        <w:lastRenderedPageBreak/>
        <w:t>b)</w:t>
      </w:r>
      <w:r w:rsidRPr="00B67D73">
        <w:rPr>
          <w:szCs w:val="22"/>
        </w:rPr>
        <w:tab/>
      </w:r>
      <w:r w:rsidR="00BA6958" w:rsidRPr="00B67D73">
        <w:rPr>
          <w:szCs w:val="22"/>
        </w:rPr>
        <w:t xml:space="preserve">Compilation, organisation et synthèse des </w:t>
      </w:r>
      <w:r w:rsidR="002F2255" w:rsidRPr="00B67D73">
        <w:rPr>
          <w:szCs w:val="22"/>
        </w:rPr>
        <w:t>informations ;</w:t>
      </w:r>
    </w:p>
    <w:p w14:paraId="1D0B8C91" w14:textId="2F406705" w:rsidR="00F973A3" w:rsidRPr="00B67D73" w:rsidRDefault="00C40F3E" w:rsidP="00C40F3E">
      <w:pPr>
        <w:tabs>
          <w:tab w:val="left" w:pos="360"/>
        </w:tabs>
        <w:spacing w:before="120" w:after="120"/>
        <w:ind w:firstLine="704"/>
        <w:rPr>
          <w:szCs w:val="22"/>
        </w:rPr>
      </w:pPr>
      <w:r w:rsidRPr="00B67D73">
        <w:rPr>
          <w:szCs w:val="22"/>
        </w:rPr>
        <w:t>c)</w:t>
      </w:r>
      <w:r w:rsidRPr="00B67D73">
        <w:rPr>
          <w:szCs w:val="22"/>
        </w:rPr>
        <w:tab/>
      </w:r>
      <w:r w:rsidR="002F2255" w:rsidRPr="00B67D73">
        <w:rPr>
          <w:szCs w:val="22"/>
        </w:rPr>
        <w:t>Évaluation ;</w:t>
      </w:r>
    </w:p>
    <w:p w14:paraId="5F1C4BF3" w14:textId="77777777" w:rsidR="00F973A3" w:rsidRPr="00B67D73" w:rsidRDefault="00C40F3E" w:rsidP="00C40F3E">
      <w:pPr>
        <w:tabs>
          <w:tab w:val="left" w:pos="360"/>
        </w:tabs>
        <w:spacing w:before="120" w:after="120"/>
        <w:ind w:firstLine="704"/>
        <w:rPr>
          <w:szCs w:val="22"/>
        </w:rPr>
      </w:pPr>
      <w:r w:rsidRPr="00B67D73">
        <w:rPr>
          <w:szCs w:val="22"/>
        </w:rPr>
        <w:t>d)</w:t>
      </w:r>
      <w:r w:rsidRPr="00B67D73">
        <w:rPr>
          <w:szCs w:val="22"/>
        </w:rPr>
        <w:tab/>
      </w:r>
      <w:r w:rsidR="00BA6958" w:rsidRPr="00B67D73">
        <w:rPr>
          <w:szCs w:val="22"/>
        </w:rPr>
        <w:t>Rapport sur les résultats.</w:t>
      </w:r>
    </w:p>
    <w:p w14:paraId="5B9A88BC" w14:textId="66AB0A58" w:rsidR="003B0446" w:rsidRPr="00B67D73" w:rsidRDefault="003B0446" w:rsidP="00C40F3E">
      <w:pPr>
        <w:spacing w:before="120" w:after="120"/>
        <w:ind w:hanging="11"/>
        <w:rPr>
          <w:szCs w:val="22"/>
        </w:rPr>
      </w:pPr>
      <w:r w:rsidRPr="00B67D73">
        <w:rPr>
          <w:szCs w:val="22"/>
        </w:rPr>
        <w:t>2</w:t>
      </w:r>
      <w:r w:rsidR="00D30B10" w:rsidRPr="00B67D73">
        <w:rPr>
          <w:szCs w:val="22"/>
        </w:rPr>
        <w:t xml:space="preserve">. </w:t>
      </w:r>
      <w:r w:rsidR="00E54981" w:rsidRPr="00B67D73">
        <w:rPr>
          <w:szCs w:val="22"/>
        </w:rPr>
        <w:tab/>
      </w:r>
      <w:r w:rsidR="00A74960" w:rsidRPr="00B67D73">
        <w:rPr>
          <w:szCs w:val="22"/>
        </w:rPr>
        <w:t xml:space="preserve">Les </w:t>
      </w:r>
      <w:r w:rsidR="002F2255">
        <w:rPr>
          <w:szCs w:val="22"/>
        </w:rPr>
        <w:t>responsables</w:t>
      </w:r>
      <w:r w:rsidR="00A74960" w:rsidRPr="00B67D73">
        <w:rPr>
          <w:szCs w:val="22"/>
        </w:rPr>
        <w:t xml:space="preserve"> de coordination</w:t>
      </w:r>
      <w:r w:rsidR="000E707A" w:rsidRPr="00B67D73">
        <w:rPr>
          <w:szCs w:val="22"/>
        </w:rPr>
        <w:t xml:space="preserve"> pour les étapes </w:t>
      </w:r>
      <w:r w:rsidR="00A74960" w:rsidRPr="00B67D73">
        <w:rPr>
          <w:szCs w:val="22"/>
        </w:rPr>
        <w:t>1 a) et 1 b) du processus seront le Secrétariat avec l</w:t>
      </w:r>
      <w:r w:rsidR="002C1C31" w:rsidRPr="00B67D73">
        <w:rPr>
          <w:szCs w:val="22"/>
        </w:rPr>
        <w:t>’</w:t>
      </w:r>
      <w:r w:rsidR="00A74960" w:rsidRPr="00B67D73">
        <w:rPr>
          <w:szCs w:val="22"/>
        </w:rPr>
        <w:t>appui de</w:t>
      </w:r>
      <w:r w:rsidR="000E707A" w:rsidRPr="00B67D73">
        <w:rPr>
          <w:szCs w:val="22"/>
        </w:rPr>
        <w:t xml:space="preserve"> consultants, comme il convient</w:t>
      </w:r>
      <w:r w:rsidR="002F2255">
        <w:rPr>
          <w:szCs w:val="22"/>
        </w:rPr>
        <w:t xml:space="preserve"> </w:t>
      </w:r>
      <w:r w:rsidR="000E707A" w:rsidRPr="00B67D73">
        <w:rPr>
          <w:szCs w:val="22"/>
        </w:rPr>
        <w:t>;</w:t>
      </w:r>
      <w:r w:rsidR="00A74960" w:rsidRPr="00B67D73">
        <w:rPr>
          <w:szCs w:val="22"/>
        </w:rPr>
        <w:t xml:space="preserve"> pour l</w:t>
      </w:r>
      <w:r w:rsidR="002C1C31" w:rsidRPr="00B67D73">
        <w:rPr>
          <w:szCs w:val="22"/>
        </w:rPr>
        <w:t>’</w:t>
      </w:r>
      <w:r w:rsidR="000E707A" w:rsidRPr="00B67D73">
        <w:rPr>
          <w:szCs w:val="22"/>
        </w:rPr>
        <w:t>étape </w:t>
      </w:r>
      <w:r w:rsidR="00A74960" w:rsidRPr="00B67D73">
        <w:rPr>
          <w:szCs w:val="22"/>
        </w:rPr>
        <w:t>1 c), le Groupe d</w:t>
      </w:r>
      <w:r w:rsidR="002C1C31" w:rsidRPr="00B67D73">
        <w:rPr>
          <w:szCs w:val="22"/>
        </w:rPr>
        <w:t>’</w:t>
      </w:r>
      <w:r w:rsidR="00A74960" w:rsidRPr="00B67D73">
        <w:rPr>
          <w:szCs w:val="22"/>
        </w:rPr>
        <w:t>experts techniques multidisciplinaire et l</w:t>
      </w:r>
      <w:r w:rsidR="002C1C31" w:rsidRPr="00B67D73">
        <w:rPr>
          <w:szCs w:val="22"/>
        </w:rPr>
        <w:t>’</w:t>
      </w:r>
      <w:r w:rsidR="00A74960" w:rsidRPr="00B67D73">
        <w:rPr>
          <w:szCs w:val="22"/>
        </w:rPr>
        <w:t>Organe subsidiaire chargé de fournir des avis scientifiques, techniques et technologiques; et pour l</w:t>
      </w:r>
      <w:r w:rsidR="002C1C31" w:rsidRPr="00B67D73">
        <w:rPr>
          <w:szCs w:val="22"/>
        </w:rPr>
        <w:t>’</w:t>
      </w:r>
      <w:r w:rsidR="000E707A" w:rsidRPr="00B67D73">
        <w:rPr>
          <w:szCs w:val="22"/>
        </w:rPr>
        <w:t>étape </w:t>
      </w:r>
      <w:r w:rsidR="00A74960" w:rsidRPr="00B67D73">
        <w:rPr>
          <w:szCs w:val="22"/>
        </w:rPr>
        <w:t>1 d), le Groupe d</w:t>
      </w:r>
      <w:r w:rsidR="002C1C31" w:rsidRPr="00B67D73">
        <w:rPr>
          <w:szCs w:val="22"/>
        </w:rPr>
        <w:t>’</w:t>
      </w:r>
      <w:r w:rsidR="00A74960" w:rsidRPr="00B67D73">
        <w:rPr>
          <w:szCs w:val="22"/>
        </w:rPr>
        <w:t>experts techniques multidisciplinaire, l</w:t>
      </w:r>
      <w:r w:rsidR="002C1C31" w:rsidRPr="00B67D73">
        <w:rPr>
          <w:szCs w:val="22"/>
        </w:rPr>
        <w:t>’</w:t>
      </w:r>
      <w:r w:rsidR="00A74960" w:rsidRPr="00B67D73">
        <w:rPr>
          <w:szCs w:val="22"/>
        </w:rPr>
        <w:t xml:space="preserve">Organe subsidiaire chargé de fournir des avis scientifiques, techniques et technologiques, </w:t>
      </w:r>
      <w:r w:rsidR="000E707A" w:rsidRPr="00B67D73">
        <w:rPr>
          <w:szCs w:val="22"/>
        </w:rPr>
        <w:t xml:space="preserve">la </w:t>
      </w:r>
      <w:r w:rsidR="00A74960" w:rsidRPr="00B67D73">
        <w:rPr>
          <w:szCs w:val="22"/>
        </w:rPr>
        <w:t xml:space="preserve">Conférence des Parties siégeant en tant que Réunion des Parties au Protocole de Cartagena sur la prévention des </w:t>
      </w:r>
      <w:r w:rsidR="00211EC4" w:rsidRPr="00B67D73">
        <w:rPr>
          <w:szCs w:val="22"/>
        </w:rPr>
        <w:t>risques</w:t>
      </w:r>
      <w:r w:rsidR="00A74960" w:rsidRPr="00B67D73">
        <w:rPr>
          <w:szCs w:val="22"/>
        </w:rPr>
        <w:t xml:space="preserve"> biotechnologiques et la Conférence des Parties siégeant en tant que Réunion des Parties au Protocole de Nagoya. Les participant</w:t>
      </w:r>
      <w:r w:rsidR="002F2255">
        <w:rPr>
          <w:szCs w:val="22"/>
        </w:rPr>
        <w:t>s</w:t>
      </w:r>
      <w:r w:rsidR="00A74960" w:rsidRPr="00B67D73">
        <w:rPr>
          <w:szCs w:val="22"/>
        </w:rPr>
        <w:t xml:space="preserve"> au processus utiliseront, dans la mesure du possible, des outils numériques pour diffuser et recueillir des info</w:t>
      </w:r>
      <w:r w:rsidR="00BF6E85" w:rsidRPr="00B67D73">
        <w:rPr>
          <w:szCs w:val="22"/>
        </w:rPr>
        <w:t>rmations, y compris notamment, pour les soumissions d</w:t>
      </w:r>
      <w:r w:rsidR="002C1C31" w:rsidRPr="00B67D73">
        <w:rPr>
          <w:szCs w:val="22"/>
        </w:rPr>
        <w:t>’</w:t>
      </w:r>
      <w:r w:rsidR="00BF6E85" w:rsidRPr="00B67D73">
        <w:rPr>
          <w:szCs w:val="22"/>
        </w:rPr>
        <w:t xml:space="preserve">informations, les communications avec les institutions et </w:t>
      </w:r>
      <w:r w:rsidR="000E707A" w:rsidRPr="00B67D73">
        <w:rPr>
          <w:szCs w:val="22"/>
        </w:rPr>
        <w:t xml:space="preserve">les </w:t>
      </w:r>
      <w:r w:rsidR="00BF6E85" w:rsidRPr="00B67D73">
        <w:rPr>
          <w:szCs w:val="22"/>
        </w:rPr>
        <w:t>organisations concernées, les forums en ligne, et les activités de collaboration, comme il convient</w:t>
      </w:r>
      <w:r w:rsidR="000E707A" w:rsidRPr="00B67D73">
        <w:rPr>
          <w:szCs w:val="22"/>
        </w:rPr>
        <w:t>.</w:t>
      </w:r>
    </w:p>
    <w:p w14:paraId="527C7DDF" w14:textId="7266A63C" w:rsidR="00F973A3" w:rsidRPr="00B67D73" w:rsidRDefault="00C40F3E" w:rsidP="00FC43BE">
      <w:pPr>
        <w:spacing w:before="120" w:after="120"/>
        <w:ind w:hanging="11"/>
        <w:rPr>
          <w:szCs w:val="22"/>
        </w:rPr>
      </w:pPr>
      <w:r w:rsidRPr="00B67D73">
        <w:rPr>
          <w:szCs w:val="22"/>
        </w:rPr>
        <w:t>3.</w:t>
      </w:r>
      <w:r w:rsidRPr="00B67D73">
        <w:rPr>
          <w:szCs w:val="22"/>
        </w:rPr>
        <w:tab/>
      </w:r>
      <w:r w:rsidR="0010366F" w:rsidRPr="00B67D73">
        <w:rPr>
          <w:iCs/>
          <w:szCs w:val="22"/>
        </w:rPr>
        <w:t>L</w:t>
      </w:r>
      <w:r w:rsidR="002C1C31" w:rsidRPr="00B67D73">
        <w:rPr>
          <w:iCs/>
          <w:szCs w:val="22"/>
        </w:rPr>
        <w:t>’</w:t>
      </w:r>
      <w:r w:rsidR="0010366F" w:rsidRPr="00B67D73">
        <w:rPr>
          <w:iCs/>
          <w:szCs w:val="22"/>
        </w:rPr>
        <w:t>Organe subsidiaire chargé de fournir des avis scientifiques, techniques et technologiques examine</w:t>
      </w:r>
      <w:r w:rsidR="002F2255">
        <w:rPr>
          <w:iCs/>
          <w:szCs w:val="22"/>
        </w:rPr>
        <w:t>ra</w:t>
      </w:r>
      <w:r w:rsidR="0010366F" w:rsidRPr="00B67D73">
        <w:rPr>
          <w:iCs/>
          <w:szCs w:val="22"/>
        </w:rPr>
        <w:t xml:space="preserve"> les résultats du processus et formule</w:t>
      </w:r>
      <w:r w:rsidR="002F2255">
        <w:rPr>
          <w:iCs/>
          <w:szCs w:val="22"/>
        </w:rPr>
        <w:t>ra</w:t>
      </w:r>
      <w:r w:rsidR="0010366F" w:rsidRPr="00B67D73">
        <w:rPr>
          <w:iCs/>
          <w:szCs w:val="22"/>
        </w:rPr>
        <w:t xml:space="preserve"> des recommandations sur les progrès technologiques dans le domaine de la biologie de synthèse et leurs impacts positifs et négatifs potentiels pour les objectifs de la Convention.</w:t>
      </w:r>
    </w:p>
    <w:p w14:paraId="0CF5AB3B" w14:textId="77777777" w:rsidR="00F973A3" w:rsidRPr="00B67D73" w:rsidRDefault="00C40F3E" w:rsidP="00C40F3E">
      <w:pPr>
        <w:spacing w:before="120" w:after="120"/>
        <w:ind w:hanging="11"/>
        <w:rPr>
          <w:szCs w:val="22"/>
        </w:rPr>
      </w:pPr>
      <w:r w:rsidRPr="00B67D73">
        <w:rPr>
          <w:szCs w:val="22"/>
        </w:rPr>
        <w:t>4.</w:t>
      </w:r>
      <w:r w:rsidRPr="00B67D73">
        <w:rPr>
          <w:szCs w:val="22"/>
        </w:rPr>
        <w:tab/>
      </w:r>
      <w:r w:rsidR="00C71D84" w:rsidRPr="00B67D73">
        <w:rPr>
          <w:szCs w:val="22"/>
        </w:rPr>
        <w:t>L</w:t>
      </w:r>
      <w:r w:rsidR="002C1C31" w:rsidRPr="00B67D73">
        <w:rPr>
          <w:szCs w:val="22"/>
        </w:rPr>
        <w:t>’</w:t>
      </w:r>
      <w:r w:rsidR="00C71D84" w:rsidRPr="00B67D73">
        <w:rPr>
          <w:szCs w:val="22"/>
        </w:rPr>
        <w:t>efficacité du processus sera examinée par la Conférence des Parties.</w:t>
      </w:r>
    </w:p>
    <w:p w14:paraId="47B6BA65" w14:textId="77777777" w:rsidR="00F973A3" w:rsidRPr="00B67D73" w:rsidRDefault="00C40F3E" w:rsidP="0086249D">
      <w:pPr>
        <w:keepNext/>
        <w:tabs>
          <w:tab w:val="left" w:pos="360"/>
        </w:tabs>
        <w:spacing w:before="120" w:after="120"/>
        <w:ind w:left="1134" w:hanging="567"/>
        <w:jc w:val="left"/>
        <w:rPr>
          <w:b/>
          <w:bCs/>
          <w:szCs w:val="22"/>
        </w:rPr>
      </w:pPr>
      <w:r w:rsidRPr="00B67D73">
        <w:rPr>
          <w:b/>
          <w:bCs/>
          <w:szCs w:val="22"/>
        </w:rPr>
        <w:t>B.</w:t>
      </w:r>
      <w:r w:rsidRPr="00B67D73">
        <w:rPr>
          <w:b/>
          <w:bCs/>
          <w:szCs w:val="22"/>
        </w:rPr>
        <w:tab/>
      </w:r>
      <w:r w:rsidR="00BC1514" w:rsidRPr="00B67D73">
        <w:rPr>
          <w:b/>
          <w:bCs/>
          <w:szCs w:val="22"/>
        </w:rPr>
        <w:t>Mandat du Groupe d</w:t>
      </w:r>
      <w:r w:rsidR="002C1C31" w:rsidRPr="00B67D73">
        <w:rPr>
          <w:b/>
          <w:bCs/>
          <w:szCs w:val="22"/>
        </w:rPr>
        <w:t>’</w:t>
      </w:r>
      <w:r w:rsidR="00BC1514" w:rsidRPr="00B67D73">
        <w:rPr>
          <w:b/>
          <w:bCs/>
          <w:szCs w:val="22"/>
        </w:rPr>
        <w:t xml:space="preserve">experts techniques multidisciplinaire sur la biologie de synthèse, chargé de soutenir le processus </w:t>
      </w:r>
      <w:r w:rsidR="00697F42" w:rsidRPr="00B67D73">
        <w:rPr>
          <w:b/>
          <w:bCs/>
          <w:szCs w:val="22"/>
        </w:rPr>
        <w:t>élargi</w:t>
      </w:r>
      <w:r w:rsidR="00BC1514" w:rsidRPr="00B67D73">
        <w:rPr>
          <w:b/>
          <w:bCs/>
          <w:szCs w:val="22"/>
        </w:rPr>
        <w:t xml:space="preserve"> et régulier d</w:t>
      </w:r>
      <w:r w:rsidR="002C1C31" w:rsidRPr="00B67D73">
        <w:rPr>
          <w:b/>
          <w:bCs/>
          <w:szCs w:val="22"/>
        </w:rPr>
        <w:t>’</w:t>
      </w:r>
      <w:r w:rsidR="00BC1514" w:rsidRPr="00B67D73">
        <w:rPr>
          <w:b/>
          <w:bCs/>
          <w:szCs w:val="22"/>
        </w:rPr>
        <w:t>analyse prospective, de suivi et d</w:t>
      </w:r>
      <w:r w:rsidR="002C1C31" w:rsidRPr="00B67D73">
        <w:rPr>
          <w:b/>
          <w:bCs/>
          <w:szCs w:val="22"/>
        </w:rPr>
        <w:t>’</w:t>
      </w:r>
      <w:r w:rsidR="00BC1514" w:rsidRPr="00B67D73">
        <w:rPr>
          <w:b/>
          <w:bCs/>
          <w:szCs w:val="22"/>
        </w:rPr>
        <w:t>évaluation</w:t>
      </w:r>
    </w:p>
    <w:p w14:paraId="481984DD" w14:textId="77777777" w:rsidR="00F973A3" w:rsidRPr="00B67D73" w:rsidRDefault="00C40F3E" w:rsidP="00C40F3E">
      <w:pPr>
        <w:spacing w:before="120" w:after="120"/>
        <w:rPr>
          <w:szCs w:val="22"/>
        </w:rPr>
      </w:pPr>
      <w:r w:rsidRPr="00B67D73">
        <w:rPr>
          <w:szCs w:val="22"/>
        </w:rPr>
        <w:t>1.</w:t>
      </w:r>
      <w:r w:rsidRPr="00B67D73">
        <w:rPr>
          <w:szCs w:val="22"/>
        </w:rPr>
        <w:tab/>
      </w:r>
      <w:r w:rsidR="00BC1514" w:rsidRPr="00B67D73">
        <w:rPr>
          <w:szCs w:val="22"/>
        </w:rPr>
        <w:t>Le Groupe d</w:t>
      </w:r>
      <w:r w:rsidR="002C1C31" w:rsidRPr="00B67D73">
        <w:rPr>
          <w:szCs w:val="22"/>
        </w:rPr>
        <w:t>’</w:t>
      </w:r>
      <w:r w:rsidR="00BC1514" w:rsidRPr="00B67D73">
        <w:rPr>
          <w:szCs w:val="22"/>
        </w:rPr>
        <w:t>experts techniques multidisciplinaire, s</w:t>
      </w:r>
      <w:r w:rsidR="002C1C31" w:rsidRPr="00B67D73">
        <w:rPr>
          <w:szCs w:val="22"/>
        </w:rPr>
        <w:t>’</w:t>
      </w:r>
      <w:r w:rsidR="00BC1514" w:rsidRPr="00B67D73">
        <w:rPr>
          <w:szCs w:val="22"/>
        </w:rPr>
        <w:t>appuyant sur les travaux antérieurs pertinents menés dans le cadre de la Convention et de ses Protocoles, y compris les travaux des précédents Groupes spéciaux d</w:t>
      </w:r>
      <w:r w:rsidR="002C1C31" w:rsidRPr="00B67D73">
        <w:rPr>
          <w:szCs w:val="22"/>
        </w:rPr>
        <w:t>’</w:t>
      </w:r>
      <w:r w:rsidR="00BC1514" w:rsidRPr="00B67D73">
        <w:rPr>
          <w:szCs w:val="22"/>
        </w:rPr>
        <w:t>experts techniques sur la biologie de synthèse, doit :</w:t>
      </w:r>
    </w:p>
    <w:p w14:paraId="160AF9C4" w14:textId="77777777" w:rsidR="00F973A3" w:rsidRPr="00B67D73" w:rsidRDefault="00C74A56" w:rsidP="00C40F3E">
      <w:pPr>
        <w:tabs>
          <w:tab w:val="left" w:pos="360"/>
        </w:tabs>
        <w:spacing w:before="120" w:after="120"/>
        <w:ind w:firstLine="720"/>
        <w:rPr>
          <w:szCs w:val="22"/>
        </w:rPr>
      </w:pPr>
      <w:r w:rsidRPr="00B67D73">
        <w:rPr>
          <w:szCs w:val="22"/>
        </w:rPr>
        <w:t>a</w:t>
      </w:r>
      <w:r w:rsidR="00C40F3E" w:rsidRPr="00B67D73">
        <w:rPr>
          <w:szCs w:val="22"/>
        </w:rPr>
        <w:t>)</w:t>
      </w:r>
      <w:r w:rsidR="00C40F3E" w:rsidRPr="00B67D73">
        <w:rPr>
          <w:szCs w:val="22"/>
        </w:rPr>
        <w:tab/>
      </w:r>
      <w:r w:rsidR="004A2543" w:rsidRPr="00B67D73">
        <w:rPr>
          <w:szCs w:val="22"/>
        </w:rPr>
        <w:t>Utiliser des outils et des méthodes existants permettant un processus participatif pour examiner et évaluer les informations recueillies dans le cadre du processus</w:t>
      </w:r>
      <w:r w:rsidR="007C1763" w:rsidRPr="00B67D73">
        <w:rPr>
          <w:szCs w:val="22"/>
        </w:rPr>
        <w:t xml:space="preserve"> </w:t>
      </w:r>
      <w:r w:rsidR="00697F42" w:rsidRPr="00B67D73">
        <w:rPr>
          <w:szCs w:val="22"/>
        </w:rPr>
        <w:t>élargi</w:t>
      </w:r>
      <w:r w:rsidR="007C1763" w:rsidRPr="00B67D73">
        <w:rPr>
          <w:szCs w:val="22"/>
        </w:rPr>
        <w:t xml:space="preserve"> et régulier</w:t>
      </w:r>
      <w:r w:rsidR="004A2543" w:rsidRPr="00B67D73">
        <w:rPr>
          <w:szCs w:val="22"/>
        </w:rPr>
        <w:t xml:space="preserve"> d</w:t>
      </w:r>
      <w:r w:rsidR="002C1C31" w:rsidRPr="00B67D73">
        <w:rPr>
          <w:szCs w:val="22"/>
        </w:rPr>
        <w:t>’</w:t>
      </w:r>
      <w:r w:rsidR="007C1763" w:rsidRPr="00B67D73">
        <w:rPr>
          <w:szCs w:val="22"/>
        </w:rPr>
        <w:t>analyse prospective, de suivi</w:t>
      </w:r>
      <w:r w:rsidR="004A2543" w:rsidRPr="00B67D73">
        <w:rPr>
          <w:szCs w:val="22"/>
        </w:rPr>
        <w:t xml:space="preserve"> et d</w:t>
      </w:r>
      <w:r w:rsidR="002C1C31" w:rsidRPr="00B67D73">
        <w:rPr>
          <w:szCs w:val="22"/>
        </w:rPr>
        <w:t>’</w:t>
      </w:r>
      <w:r w:rsidR="004A2543" w:rsidRPr="00B67D73">
        <w:rPr>
          <w:szCs w:val="22"/>
        </w:rPr>
        <w:t xml:space="preserve">évaluation et, sur cette base, examiner les derniers progrès technologiques dans le domaine de la biologie de synthèse et leurs impacts </w:t>
      </w:r>
      <w:r w:rsidR="007C1763" w:rsidRPr="00B67D73">
        <w:rPr>
          <w:szCs w:val="22"/>
        </w:rPr>
        <w:t xml:space="preserve">positifs et négatifs potentiels </w:t>
      </w:r>
      <w:r w:rsidR="004A2543" w:rsidRPr="00B67D73">
        <w:rPr>
          <w:szCs w:val="22"/>
        </w:rPr>
        <w:t>pour les objectifs de la Convention</w:t>
      </w:r>
      <w:r w:rsidR="007C1763" w:rsidRPr="00B67D73">
        <w:rPr>
          <w:szCs w:val="22"/>
        </w:rPr>
        <w:t>, en tenant compte du rapport du Groupe spécial d</w:t>
      </w:r>
      <w:r w:rsidR="002C1C31" w:rsidRPr="00B67D73">
        <w:rPr>
          <w:szCs w:val="22"/>
        </w:rPr>
        <w:t>’</w:t>
      </w:r>
      <w:r w:rsidR="007C1763" w:rsidRPr="00B67D73">
        <w:rPr>
          <w:szCs w:val="22"/>
        </w:rPr>
        <w:t>experts techniques sur la biologie de synthèse de 2019,</w:t>
      </w:r>
      <w:r w:rsidR="007C1763" w:rsidRPr="00B67D73">
        <w:rPr>
          <w:rStyle w:val="Appelnotedebasdep"/>
          <w:szCs w:val="22"/>
        </w:rPr>
        <w:footnoteReference w:id="4"/>
      </w:r>
      <w:r w:rsidR="004A2543" w:rsidRPr="00B67D73">
        <w:rPr>
          <w:szCs w:val="22"/>
        </w:rPr>
        <w:t xml:space="preserve"> </w:t>
      </w:r>
      <w:r w:rsidR="007C1763" w:rsidRPr="00B67D73">
        <w:rPr>
          <w:szCs w:val="22"/>
        </w:rPr>
        <w:t>comme il convient;</w:t>
      </w:r>
    </w:p>
    <w:p w14:paraId="3E1C81C3" w14:textId="6D06220E" w:rsidR="00040BD7" w:rsidRPr="00B67D73" w:rsidRDefault="003E21CF" w:rsidP="00F973A3">
      <w:pPr>
        <w:tabs>
          <w:tab w:val="left" w:pos="360"/>
        </w:tabs>
        <w:spacing w:before="120" w:after="120"/>
        <w:ind w:firstLine="720"/>
        <w:rPr>
          <w:szCs w:val="22"/>
        </w:rPr>
      </w:pPr>
      <w:r w:rsidRPr="00B67D73">
        <w:rPr>
          <w:szCs w:val="22"/>
        </w:rPr>
        <w:t>b</w:t>
      </w:r>
      <w:r w:rsidR="008D78B5" w:rsidRPr="00B67D73">
        <w:rPr>
          <w:szCs w:val="22"/>
        </w:rPr>
        <w:t>)</w:t>
      </w:r>
      <w:r w:rsidR="000E25E8" w:rsidRPr="00B67D73">
        <w:rPr>
          <w:szCs w:val="22"/>
        </w:rPr>
        <w:tab/>
      </w:r>
      <w:r w:rsidR="003169FD" w:rsidRPr="00B67D73">
        <w:rPr>
          <w:szCs w:val="22"/>
        </w:rPr>
        <w:t xml:space="preserve">Identifier les tendances et les questions par ordre de priorité en ce qui concerne les avancées en matière de biologie de synthèse qui doivent </w:t>
      </w:r>
      <w:r w:rsidR="001A6D91" w:rsidRPr="00B67D73">
        <w:rPr>
          <w:szCs w:val="22"/>
        </w:rPr>
        <w:t>être examinées au regard des</w:t>
      </w:r>
      <w:r w:rsidR="003169FD" w:rsidRPr="00B67D73">
        <w:rPr>
          <w:szCs w:val="22"/>
        </w:rPr>
        <w:t xml:space="preserve"> trois objectifs de la </w:t>
      </w:r>
      <w:r w:rsidR="002F2255" w:rsidRPr="00B67D73">
        <w:rPr>
          <w:szCs w:val="22"/>
        </w:rPr>
        <w:t>Convention ;</w:t>
      </w:r>
    </w:p>
    <w:p w14:paraId="66AADA19" w14:textId="2DFEE55E" w:rsidR="00F973A3" w:rsidRPr="00B67D73" w:rsidRDefault="003E21CF" w:rsidP="00F973A3">
      <w:pPr>
        <w:tabs>
          <w:tab w:val="left" w:pos="360"/>
        </w:tabs>
        <w:spacing w:before="120" w:after="120"/>
        <w:ind w:firstLine="720"/>
        <w:rPr>
          <w:szCs w:val="22"/>
        </w:rPr>
      </w:pPr>
      <w:r w:rsidRPr="00B67D73">
        <w:rPr>
          <w:szCs w:val="22"/>
        </w:rPr>
        <w:t>c</w:t>
      </w:r>
      <w:r w:rsidR="00F973A3" w:rsidRPr="00B67D73">
        <w:rPr>
          <w:szCs w:val="22"/>
        </w:rPr>
        <w:t>)</w:t>
      </w:r>
      <w:r w:rsidR="00F973A3" w:rsidRPr="00B67D73">
        <w:rPr>
          <w:szCs w:val="22"/>
        </w:rPr>
        <w:tab/>
      </w:r>
      <w:r w:rsidR="00F42ED5" w:rsidRPr="00B67D73">
        <w:rPr>
          <w:szCs w:val="22"/>
        </w:rPr>
        <w:t>Déterminer les besoins en matière de renforcement des capacités, de transfert de technologie et de partage des connaissances en fonction des priorités déterminées par les Parties sur les questions liées à la biologie de synthèse et à la lumière des résultats du processus d</w:t>
      </w:r>
      <w:r w:rsidR="002C1C31" w:rsidRPr="00B67D73">
        <w:rPr>
          <w:szCs w:val="22"/>
        </w:rPr>
        <w:t>’</w:t>
      </w:r>
      <w:r w:rsidR="00F42ED5" w:rsidRPr="00B67D73">
        <w:rPr>
          <w:szCs w:val="22"/>
        </w:rPr>
        <w:t xml:space="preserve">analyse </w:t>
      </w:r>
      <w:r w:rsidR="002F2255" w:rsidRPr="00B67D73">
        <w:rPr>
          <w:szCs w:val="22"/>
        </w:rPr>
        <w:t>prospective ;</w:t>
      </w:r>
    </w:p>
    <w:p w14:paraId="437DDD21" w14:textId="1A635EB0" w:rsidR="00F973A3" w:rsidRPr="00B67D73" w:rsidRDefault="003E21CF" w:rsidP="00C40F3E">
      <w:pPr>
        <w:tabs>
          <w:tab w:val="left" w:pos="360"/>
        </w:tabs>
        <w:spacing w:before="120" w:after="120"/>
        <w:ind w:firstLine="720"/>
        <w:rPr>
          <w:szCs w:val="22"/>
        </w:rPr>
      </w:pPr>
      <w:r w:rsidRPr="00B67D73">
        <w:rPr>
          <w:szCs w:val="22"/>
        </w:rPr>
        <w:t>d</w:t>
      </w:r>
      <w:r w:rsidR="00C40F3E" w:rsidRPr="00B67D73">
        <w:rPr>
          <w:szCs w:val="22"/>
        </w:rPr>
        <w:t>)</w:t>
      </w:r>
      <w:r w:rsidR="00C40F3E" w:rsidRPr="00B67D73">
        <w:rPr>
          <w:szCs w:val="22"/>
        </w:rPr>
        <w:tab/>
      </w:r>
      <w:r w:rsidR="00F42ED5" w:rsidRPr="00B67D73">
        <w:rPr>
          <w:szCs w:val="22"/>
        </w:rPr>
        <w:t>Préparer un rapport sur les résultats de son évaluation qui sera soumis à l</w:t>
      </w:r>
      <w:r w:rsidR="002C1C31" w:rsidRPr="00B67D73">
        <w:rPr>
          <w:szCs w:val="22"/>
        </w:rPr>
        <w:t>’</w:t>
      </w:r>
      <w:r w:rsidR="00F42ED5" w:rsidRPr="00B67D73">
        <w:rPr>
          <w:szCs w:val="22"/>
        </w:rPr>
        <w:t xml:space="preserve">Organe subsidiaire chargé de fournir des avis scientifiques, techniques et </w:t>
      </w:r>
      <w:r w:rsidR="002F2255" w:rsidRPr="00B67D73">
        <w:rPr>
          <w:szCs w:val="22"/>
        </w:rPr>
        <w:t>technologiques ;</w:t>
      </w:r>
    </w:p>
    <w:p w14:paraId="4E9911FB" w14:textId="77777777" w:rsidR="00F973A3" w:rsidRPr="00B67D73" w:rsidRDefault="003E21CF" w:rsidP="00C40F3E">
      <w:pPr>
        <w:tabs>
          <w:tab w:val="left" w:pos="360"/>
        </w:tabs>
        <w:spacing w:before="120" w:after="120"/>
        <w:ind w:firstLine="720"/>
        <w:rPr>
          <w:szCs w:val="22"/>
        </w:rPr>
      </w:pPr>
      <w:r w:rsidRPr="00B67D73">
        <w:rPr>
          <w:szCs w:val="22"/>
        </w:rPr>
        <w:t>e</w:t>
      </w:r>
      <w:r w:rsidR="00C40F3E" w:rsidRPr="00B67D73">
        <w:rPr>
          <w:szCs w:val="22"/>
        </w:rPr>
        <w:t>)</w:t>
      </w:r>
      <w:r w:rsidR="00C40F3E" w:rsidRPr="00B67D73">
        <w:rPr>
          <w:szCs w:val="22"/>
        </w:rPr>
        <w:tab/>
      </w:r>
      <w:r w:rsidR="00697F42" w:rsidRPr="00B67D73">
        <w:rPr>
          <w:szCs w:val="22"/>
        </w:rPr>
        <w:t>Faire</w:t>
      </w:r>
      <w:r w:rsidR="00B07D3C" w:rsidRPr="00B67D73">
        <w:rPr>
          <w:szCs w:val="22"/>
        </w:rPr>
        <w:t xml:space="preserve"> des recommandations à l</w:t>
      </w:r>
      <w:r w:rsidR="002C1C31" w:rsidRPr="00B67D73">
        <w:rPr>
          <w:szCs w:val="22"/>
        </w:rPr>
        <w:t>’</w:t>
      </w:r>
      <w:r w:rsidR="00B07D3C" w:rsidRPr="00B67D73">
        <w:rPr>
          <w:szCs w:val="22"/>
        </w:rPr>
        <w:t xml:space="preserve">Organe subsidiaire chargé de fournir des avis scientifiques, techniques et technologiques sur des questions spécifiques qui pourraient nécessiter un examen plus approfondi par la Conférence des Parties et/ou la Conférence des Parties siégeant en tant que Réunion des </w:t>
      </w:r>
      <w:r w:rsidR="00B07D3C" w:rsidRPr="00B67D73">
        <w:rPr>
          <w:szCs w:val="22"/>
        </w:rPr>
        <w:lastRenderedPageBreak/>
        <w:t>Parties au Protocole de Cartagena et la Conférence des Parties siégeant en tant que Réunion des Parties au Protocole de Nagoya.</w:t>
      </w:r>
    </w:p>
    <w:p w14:paraId="61539F9A" w14:textId="77777777" w:rsidR="00F973A3" w:rsidRPr="00B67D73" w:rsidRDefault="00C40F3E" w:rsidP="00C40F3E">
      <w:pPr>
        <w:spacing w:before="120" w:after="120"/>
        <w:rPr>
          <w:strike/>
          <w:szCs w:val="22"/>
        </w:rPr>
      </w:pPr>
      <w:r w:rsidRPr="00B67D73">
        <w:rPr>
          <w:szCs w:val="22"/>
        </w:rPr>
        <w:t>2.</w:t>
      </w:r>
      <w:r w:rsidRPr="00B67D73">
        <w:rPr>
          <w:szCs w:val="22"/>
        </w:rPr>
        <w:tab/>
      </w:r>
      <w:r w:rsidR="005D55FD" w:rsidRPr="00B67D73">
        <w:rPr>
          <w:szCs w:val="22"/>
        </w:rPr>
        <w:t>Le Groupe d</w:t>
      </w:r>
      <w:r w:rsidR="002C1C31" w:rsidRPr="00B67D73">
        <w:rPr>
          <w:szCs w:val="22"/>
        </w:rPr>
        <w:t>’</w:t>
      </w:r>
      <w:r w:rsidR="005D55FD" w:rsidRPr="00B67D73">
        <w:rPr>
          <w:szCs w:val="22"/>
        </w:rPr>
        <w:t>experts techniques multidisciplinaire sur la biologie de synthèse sera convoqué pour commencer ses travaux pendant une période intersessions et conformément à la section H du mode de fonctionnement consolidé de l</w:t>
      </w:r>
      <w:r w:rsidR="002C1C31" w:rsidRPr="00B67D73">
        <w:rPr>
          <w:szCs w:val="22"/>
        </w:rPr>
        <w:t>’</w:t>
      </w:r>
      <w:r w:rsidR="005D55FD" w:rsidRPr="00B67D73">
        <w:rPr>
          <w:szCs w:val="22"/>
        </w:rPr>
        <w:t>Organe subsidiaire chargé de fournir des avis scientifiques, techniques et technologiques, en incluant, dans la mesure du possible, des compétences provenant d</w:t>
      </w:r>
      <w:r w:rsidR="002C1C31" w:rsidRPr="00B67D73">
        <w:rPr>
          <w:szCs w:val="22"/>
        </w:rPr>
        <w:t>’</w:t>
      </w:r>
      <w:r w:rsidR="005D55FD" w:rsidRPr="00B67D73">
        <w:rPr>
          <w:szCs w:val="22"/>
        </w:rPr>
        <w:t>un large éventail de disciplines scientifiques, ainsi que des compétences interdisciplinaires et interculturelles, des peuples autochtones et des communautés locales.</w:t>
      </w:r>
    </w:p>
    <w:p w14:paraId="601EB37B" w14:textId="77777777" w:rsidR="00F973A3" w:rsidRPr="00B67D73" w:rsidRDefault="00C40F3E" w:rsidP="00C40F3E">
      <w:pPr>
        <w:spacing w:before="120" w:after="120"/>
        <w:rPr>
          <w:bCs/>
          <w:iCs/>
          <w:szCs w:val="22"/>
        </w:rPr>
      </w:pPr>
      <w:r w:rsidRPr="00B67D73">
        <w:rPr>
          <w:bCs/>
          <w:iCs/>
          <w:szCs w:val="22"/>
        </w:rPr>
        <w:t>3.</w:t>
      </w:r>
      <w:r w:rsidRPr="00B67D73">
        <w:rPr>
          <w:bCs/>
          <w:iCs/>
          <w:szCs w:val="22"/>
        </w:rPr>
        <w:tab/>
      </w:r>
      <w:r w:rsidR="003F0121" w:rsidRPr="00B67D73">
        <w:rPr>
          <w:szCs w:val="22"/>
        </w:rPr>
        <w:t>La procédure visant à éviter ou à gérer les conflits d</w:t>
      </w:r>
      <w:r w:rsidR="002C1C31" w:rsidRPr="00B67D73">
        <w:rPr>
          <w:szCs w:val="22"/>
        </w:rPr>
        <w:t>’</w:t>
      </w:r>
      <w:r w:rsidR="003F0121" w:rsidRPr="00B67D73">
        <w:rPr>
          <w:szCs w:val="22"/>
        </w:rPr>
        <w:t>intérêts dans les groupes d</w:t>
      </w:r>
      <w:r w:rsidR="002C1C31" w:rsidRPr="00B67D73">
        <w:rPr>
          <w:szCs w:val="22"/>
        </w:rPr>
        <w:t>’</w:t>
      </w:r>
      <w:r w:rsidR="003F0121" w:rsidRPr="00B67D73">
        <w:rPr>
          <w:szCs w:val="22"/>
        </w:rPr>
        <w:t>experts, énoncée dans l</w:t>
      </w:r>
      <w:r w:rsidR="002C1C31" w:rsidRPr="00B67D73">
        <w:rPr>
          <w:szCs w:val="22"/>
        </w:rPr>
        <w:t>’</w:t>
      </w:r>
      <w:r w:rsidR="003F0121" w:rsidRPr="00B67D73">
        <w:rPr>
          <w:szCs w:val="22"/>
        </w:rPr>
        <w:t>annexe de la décision 14/33, s</w:t>
      </w:r>
      <w:r w:rsidR="002C1C31" w:rsidRPr="00B67D73">
        <w:rPr>
          <w:szCs w:val="22"/>
        </w:rPr>
        <w:t>’</w:t>
      </w:r>
      <w:r w:rsidR="003F0121" w:rsidRPr="00B67D73">
        <w:rPr>
          <w:szCs w:val="22"/>
        </w:rPr>
        <w:t>applique au Groupe d</w:t>
      </w:r>
      <w:r w:rsidR="002C1C31" w:rsidRPr="00B67D73">
        <w:rPr>
          <w:szCs w:val="22"/>
        </w:rPr>
        <w:t>’</w:t>
      </w:r>
      <w:r w:rsidR="003F0121" w:rsidRPr="00B67D73">
        <w:rPr>
          <w:szCs w:val="22"/>
        </w:rPr>
        <w:t>experts techniques multidisciplinaire.</w:t>
      </w:r>
    </w:p>
    <w:p w14:paraId="14D85C0A" w14:textId="77777777" w:rsidR="00F973A3" w:rsidRPr="00B67D73" w:rsidRDefault="00C40F3E" w:rsidP="00C40F3E">
      <w:pPr>
        <w:spacing w:before="120" w:after="120"/>
        <w:rPr>
          <w:bCs/>
          <w:iCs/>
          <w:szCs w:val="22"/>
        </w:rPr>
      </w:pPr>
      <w:r w:rsidRPr="00B67D73">
        <w:rPr>
          <w:bCs/>
          <w:iCs/>
          <w:szCs w:val="22"/>
        </w:rPr>
        <w:t>4.</w:t>
      </w:r>
      <w:r w:rsidRPr="00B67D73">
        <w:rPr>
          <w:bCs/>
          <w:iCs/>
          <w:szCs w:val="22"/>
        </w:rPr>
        <w:tab/>
      </w:r>
      <w:r w:rsidR="003F0121" w:rsidRPr="00B67D73">
        <w:rPr>
          <w:bCs/>
          <w:szCs w:val="22"/>
        </w:rPr>
        <w:t>Le Groupe d</w:t>
      </w:r>
      <w:r w:rsidR="002C1C31" w:rsidRPr="00B67D73">
        <w:rPr>
          <w:bCs/>
          <w:szCs w:val="22"/>
        </w:rPr>
        <w:t>’</w:t>
      </w:r>
      <w:r w:rsidR="003F0121" w:rsidRPr="00B67D73">
        <w:rPr>
          <w:bCs/>
          <w:szCs w:val="22"/>
        </w:rPr>
        <w:t>experts techniques multidisciplinaire sur la biologie de synthèse travaillera dans le cadre d</w:t>
      </w:r>
      <w:r w:rsidR="002C1C31" w:rsidRPr="00B67D73">
        <w:rPr>
          <w:bCs/>
          <w:szCs w:val="22"/>
        </w:rPr>
        <w:t>’</w:t>
      </w:r>
      <w:r w:rsidR="003F0121" w:rsidRPr="00B67D73">
        <w:rPr>
          <w:bCs/>
          <w:szCs w:val="22"/>
        </w:rPr>
        <w:t>une combinaison de réunions en face à face, tenues physiquement et/ou en ligne, soutenues, si nécessaire, par des discussions en ligne</w:t>
      </w:r>
      <w:r w:rsidR="00DE623D" w:rsidRPr="00B67D73">
        <w:rPr>
          <w:bCs/>
          <w:szCs w:val="22"/>
        </w:rPr>
        <w:t>.</w:t>
      </w:r>
    </w:p>
    <w:p w14:paraId="4B4FA3C1" w14:textId="77777777" w:rsidR="00B3369F" w:rsidRPr="00211EC4" w:rsidRDefault="00C9161D" w:rsidP="0086249D">
      <w:pPr>
        <w:jc w:val="center"/>
      </w:pPr>
      <w:r w:rsidRPr="00211EC4">
        <w:t>______</w:t>
      </w:r>
      <w:r w:rsidR="00285A25" w:rsidRPr="00211EC4">
        <w:t>___</w:t>
      </w:r>
    </w:p>
    <w:sectPr w:rsidR="00B3369F" w:rsidRPr="00211EC4"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F175" w14:textId="77777777" w:rsidR="00195751" w:rsidRDefault="00195751" w:rsidP="00CF1848">
      <w:r>
        <w:separator/>
      </w:r>
    </w:p>
  </w:endnote>
  <w:endnote w:type="continuationSeparator" w:id="0">
    <w:p w14:paraId="4703C73F" w14:textId="77777777" w:rsidR="00195751" w:rsidRDefault="0019575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5D58" w14:textId="77777777" w:rsidR="00195751" w:rsidRDefault="00195751" w:rsidP="00CF1848">
      <w:r>
        <w:separator/>
      </w:r>
    </w:p>
  </w:footnote>
  <w:footnote w:type="continuationSeparator" w:id="0">
    <w:p w14:paraId="40058220" w14:textId="77777777" w:rsidR="00195751" w:rsidRDefault="00195751" w:rsidP="00CF1848">
      <w:r>
        <w:continuationSeparator/>
      </w:r>
    </w:p>
  </w:footnote>
  <w:footnote w:id="1">
    <w:p w14:paraId="51976E56" w14:textId="77777777" w:rsidR="00665355" w:rsidRPr="00B67D73" w:rsidRDefault="00665355" w:rsidP="00665355">
      <w:pPr>
        <w:pStyle w:val="Notedebasdepage"/>
        <w:ind w:firstLine="0"/>
        <w:jc w:val="left"/>
        <w:rPr>
          <w:kern w:val="18"/>
          <w:szCs w:val="18"/>
          <w:lang w:val="en-US"/>
        </w:rPr>
      </w:pPr>
      <w:r w:rsidRPr="0087744D">
        <w:rPr>
          <w:rStyle w:val="Appelnotedebasdep"/>
          <w:kern w:val="18"/>
          <w:sz w:val="18"/>
          <w:szCs w:val="18"/>
        </w:rPr>
        <w:footnoteRef/>
      </w:r>
      <w:r w:rsidRPr="00555F0C">
        <w:rPr>
          <w:kern w:val="18"/>
          <w:szCs w:val="18"/>
          <w:lang w:val="en-US"/>
        </w:rPr>
        <w:t xml:space="preserve"> CBD/SBSTTA/24/4/Rev.1, annexe I, sect. </w:t>
      </w:r>
      <w:r w:rsidRPr="00B67D73">
        <w:rPr>
          <w:kern w:val="18"/>
          <w:szCs w:val="18"/>
          <w:lang w:val="en-US"/>
        </w:rPr>
        <w:t>VI.</w:t>
      </w:r>
    </w:p>
  </w:footnote>
  <w:footnote w:id="2">
    <w:p w14:paraId="3970B794" w14:textId="5F0B3DB1" w:rsidR="00665355" w:rsidRPr="00555F0C" w:rsidRDefault="00665355" w:rsidP="00665355">
      <w:pPr>
        <w:pStyle w:val="Notedebasdepage"/>
        <w:ind w:firstLine="0"/>
        <w:jc w:val="left"/>
        <w:rPr>
          <w:kern w:val="18"/>
          <w:szCs w:val="18"/>
          <w:lang w:val="en-US"/>
        </w:rPr>
      </w:pPr>
      <w:r>
        <w:rPr>
          <w:rStyle w:val="Appelnotedebasdep"/>
          <w:kern w:val="18"/>
          <w:sz w:val="18"/>
          <w:szCs w:val="18"/>
        </w:rPr>
        <w:footnoteRef/>
      </w:r>
      <w:r w:rsidR="007A075F">
        <w:rPr>
          <w:kern w:val="18"/>
          <w:szCs w:val="18"/>
          <w:lang w:val="it-IT"/>
        </w:rPr>
        <w:t xml:space="preserve"> </w:t>
      </w:r>
      <w:r w:rsidR="007A075F" w:rsidRPr="0086249D">
        <w:rPr>
          <w:kern w:val="18"/>
          <w:szCs w:val="18"/>
          <w:lang w:val="it-IT"/>
        </w:rPr>
        <w:t>CBD/SBSTTA/24/4/Rev.</w:t>
      </w:r>
      <w:r w:rsidR="002F2255" w:rsidRPr="0086249D">
        <w:rPr>
          <w:kern w:val="18"/>
          <w:szCs w:val="18"/>
          <w:lang w:val="it-IT"/>
        </w:rPr>
        <w:t>1,</w:t>
      </w:r>
      <w:r w:rsidR="002F2255" w:rsidRPr="00555F0C">
        <w:rPr>
          <w:kern w:val="18"/>
          <w:szCs w:val="18"/>
          <w:lang w:val="en-US"/>
        </w:rPr>
        <w:t xml:space="preserve"> Annexe</w:t>
      </w:r>
      <w:r w:rsidRPr="00555F0C">
        <w:rPr>
          <w:kern w:val="18"/>
          <w:szCs w:val="18"/>
          <w:lang w:val="en-US"/>
        </w:rPr>
        <w:t xml:space="preserve"> I.</w:t>
      </w:r>
    </w:p>
  </w:footnote>
  <w:footnote w:id="3">
    <w:p w14:paraId="343F768B" w14:textId="77777777" w:rsidR="006E7EB9" w:rsidRPr="00B67D73" w:rsidRDefault="006E7EB9" w:rsidP="006E7EB9">
      <w:pPr>
        <w:pStyle w:val="Notedebasdepage"/>
        <w:ind w:firstLine="0"/>
        <w:jc w:val="left"/>
        <w:rPr>
          <w:kern w:val="18"/>
          <w:szCs w:val="18"/>
          <w:lang w:val="en-US"/>
        </w:rPr>
      </w:pPr>
      <w:r w:rsidRPr="00DA55E6">
        <w:rPr>
          <w:rStyle w:val="Appelnotedebasdep"/>
          <w:kern w:val="18"/>
          <w:sz w:val="18"/>
          <w:szCs w:val="18"/>
        </w:rPr>
        <w:footnoteRef/>
      </w:r>
      <w:r w:rsidRPr="00555F0C">
        <w:rPr>
          <w:kern w:val="18"/>
          <w:szCs w:val="18"/>
          <w:lang w:val="en-US"/>
        </w:rPr>
        <w:t xml:space="preserve"> Ibid, Annexe I, sect. </w:t>
      </w:r>
      <w:r w:rsidRPr="00B67D73">
        <w:rPr>
          <w:kern w:val="18"/>
          <w:szCs w:val="18"/>
          <w:lang w:val="en-US"/>
        </w:rPr>
        <w:t>I.</w:t>
      </w:r>
    </w:p>
  </w:footnote>
  <w:footnote w:id="4">
    <w:p w14:paraId="01B37ACE" w14:textId="77777777" w:rsidR="007C1763" w:rsidRPr="00B67D73" w:rsidRDefault="007C1763" w:rsidP="007C1763">
      <w:pPr>
        <w:pStyle w:val="Notedebasdepage"/>
        <w:ind w:firstLine="0"/>
        <w:rPr>
          <w:lang w:val="en-US"/>
        </w:rPr>
      </w:pPr>
      <w:r>
        <w:rPr>
          <w:rStyle w:val="Appelnotedebasdep"/>
        </w:rPr>
        <w:footnoteRef/>
      </w:r>
      <w:r w:rsidRPr="00B67D73">
        <w:rPr>
          <w:lang w:val="en-US"/>
        </w:rPr>
        <w:t xml:space="preserve"> </w:t>
      </w:r>
      <w:hyperlink r:id="rId1" w:history="1">
        <w:r w:rsidRPr="00B67D73">
          <w:rPr>
            <w:rStyle w:val="Lienhypertexte"/>
            <w:lang w:val="en-US"/>
          </w:rPr>
          <w:t>https://www.cbd.int/doc/c/2074/26e7/a135b1b57dabe8e8ed669324/synbio</w:t>
        </w:r>
        <w:r w:rsidR="002C1C31" w:rsidRPr="00B67D73">
          <w:rPr>
            <w:rStyle w:val="Lienhypertexte"/>
            <w:lang w:val="en-US"/>
          </w:rPr>
          <w:noBreakHyphen/>
        </w:r>
        <w:r w:rsidRPr="00B67D73">
          <w:rPr>
            <w:rStyle w:val="Lienhypertexte"/>
            <w:lang w:val="en-US"/>
          </w:rPr>
          <w:t>ahteg</w:t>
        </w:r>
        <w:r w:rsidR="002C1C31" w:rsidRPr="00B67D73">
          <w:rPr>
            <w:rStyle w:val="Lienhypertexte"/>
            <w:lang w:val="en-US"/>
          </w:rPr>
          <w:noBreakHyphen/>
        </w:r>
        <w:r w:rsidRPr="00B67D73">
          <w:rPr>
            <w:rStyle w:val="Lienhypertexte"/>
            <w:lang w:val="en-US"/>
          </w:rPr>
          <w:t>2019</w:t>
        </w:r>
        <w:r w:rsidR="002C1C31" w:rsidRPr="00B67D73">
          <w:rPr>
            <w:rStyle w:val="Lienhypertexte"/>
            <w:lang w:val="en-US"/>
          </w:rPr>
          <w:noBreakHyphen/>
        </w:r>
        <w:r w:rsidRPr="00B67D73">
          <w:rPr>
            <w:rStyle w:val="Lienhypertexte"/>
            <w:lang w:val="en-US"/>
          </w:rPr>
          <w:t>01</w:t>
        </w:r>
        <w:r w:rsidR="002C1C31" w:rsidRPr="00B67D73">
          <w:rPr>
            <w:rStyle w:val="Lienhypertexte"/>
            <w:lang w:val="en-US"/>
          </w:rPr>
          <w:noBreakHyphen/>
        </w:r>
        <w:r w:rsidRPr="00B67D73">
          <w:rPr>
            <w:rStyle w:val="Lienhypertexte"/>
            <w:lang w:val="en-US"/>
          </w:rPr>
          <w:t>03</w:t>
        </w:r>
        <w:r w:rsidR="002C1C31" w:rsidRPr="00B67D73">
          <w:rPr>
            <w:rStyle w:val="Lienhypertexte"/>
            <w:lang w:val="en-US"/>
          </w:rPr>
          <w:noBreakHyphen/>
        </w:r>
        <w:r w:rsidRPr="00B67D73">
          <w:rPr>
            <w:rStyle w:val="Lienhypertexte"/>
            <w:lang w:val="en-US"/>
          </w:rPr>
          <w:t>en.pdf</w:t>
        </w:r>
      </w:hyperlink>
      <w:r w:rsidRPr="00B67D73">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50E73649" w14:textId="1481D7FD" w:rsidR="00534681" w:rsidRPr="00F973A3" w:rsidRDefault="007A075F" w:rsidP="00534681">
        <w:pPr>
          <w:pStyle w:val="En-tte"/>
          <w:rPr>
            <w:lang w:val="en-US"/>
          </w:rPr>
        </w:pPr>
        <w:r>
          <w:rPr>
            <w:lang w:val="en-US"/>
          </w:rPr>
          <w:t>CBD/COP/DEC/15/31</w:t>
        </w:r>
      </w:p>
    </w:sdtContent>
  </w:sdt>
  <w:p w14:paraId="511A7BEA" w14:textId="77777777" w:rsidR="00534681" w:rsidRPr="0086249D" w:rsidRDefault="00534681" w:rsidP="00534681">
    <w:pPr>
      <w:pStyle w:val="En-tte"/>
      <w:rPr>
        <w:lang w:val="en-CA"/>
      </w:rPr>
    </w:pPr>
    <w:r w:rsidRPr="0086249D">
      <w:rPr>
        <w:lang w:val="en-CA"/>
      </w:rPr>
      <w:t xml:space="preserve">Page </w:t>
    </w:r>
    <w:r w:rsidR="007848A5">
      <w:fldChar w:fldCharType="begin"/>
    </w:r>
    <w:r w:rsidRPr="0086249D">
      <w:rPr>
        <w:lang w:val="en-CA"/>
      </w:rPr>
      <w:instrText xml:space="preserve"> PAGE   \* MERGEFORMAT </w:instrText>
    </w:r>
    <w:r w:rsidR="007848A5">
      <w:fldChar w:fldCharType="separate"/>
    </w:r>
    <w:r w:rsidR="00DE623D">
      <w:rPr>
        <w:noProof/>
        <w:lang w:val="en-CA"/>
      </w:rPr>
      <w:t>4</w:t>
    </w:r>
    <w:r w:rsidR="007848A5">
      <w:rPr>
        <w:noProof/>
      </w:rPr>
      <w:fldChar w:fldCharType="end"/>
    </w:r>
  </w:p>
  <w:p w14:paraId="0010A158" w14:textId="77777777" w:rsidR="00534681" w:rsidRPr="0086249D" w:rsidRDefault="00534681">
    <w:pPr>
      <w:pStyle w:val="En-tte"/>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3DDAEA52" w14:textId="3CB1E64F" w:rsidR="009505C9" w:rsidRPr="00F973A3" w:rsidRDefault="007A075F" w:rsidP="009505C9">
        <w:pPr>
          <w:pStyle w:val="En-tte"/>
          <w:jc w:val="right"/>
          <w:rPr>
            <w:lang w:val="en-US"/>
          </w:rPr>
        </w:pPr>
        <w:r>
          <w:rPr>
            <w:lang w:val="en-US"/>
          </w:rPr>
          <w:t>CBD/COP/DEC/15/31</w:t>
        </w:r>
      </w:p>
    </w:sdtContent>
  </w:sdt>
  <w:p w14:paraId="125C26C6" w14:textId="77777777" w:rsidR="009505C9" w:rsidRPr="0086249D" w:rsidRDefault="009505C9" w:rsidP="009505C9">
    <w:pPr>
      <w:pStyle w:val="En-tte"/>
      <w:jc w:val="right"/>
      <w:rPr>
        <w:lang w:val="en-CA"/>
      </w:rPr>
    </w:pPr>
    <w:r w:rsidRPr="0086249D">
      <w:rPr>
        <w:lang w:val="en-CA"/>
      </w:rPr>
      <w:t xml:space="preserve">Page </w:t>
    </w:r>
    <w:r w:rsidR="007848A5">
      <w:fldChar w:fldCharType="begin"/>
    </w:r>
    <w:r w:rsidRPr="0086249D">
      <w:rPr>
        <w:lang w:val="en-CA"/>
      </w:rPr>
      <w:instrText xml:space="preserve"> PAGE   \* MERGEFORMAT </w:instrText>
    </w:r>
    <w:r w:rsidR="007848A5">
      <w:fldChar w:fldCharType="separate"/>
    </w:r>
    <w:r w:rsidR="0086047E">
      <w:rPr>
        <w:noProof/>
        <w:lang w:val="en-CA"/>
      </w:rPr>
      <w:t>3</w:t>
    </w:r>
    <w:r w:rsidR="007848A5">
      <w:rPr>
        <w:noProof/>
      </w:rPr>
      <w:fldChar w:fldCharType="end"/>
    </w:r>
  </w:p>
  <w:p w14:paraId="7448392B" w14:textId="77777777" w:rsidR="009505C9" w:rsidRPr="0086249D" w:rsidRDefault="009505C9">
    <w:pPr>
      <w:pStyle w:val="En-tte"/>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91A"/>
    <w:multiLevelType w:val="hybridMultilevel"/>
    <w:tmpl w:val="CBA28D56"/>
    <w:lvl w:ilvl="0" w:tplc="20247C02">
      <w:start w:val="2"/>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30C6078"/>
    <w:multiLevelType w:val="hybridMultilevel"/>
    <w:tmpl w:val="06AA1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9405683"/>
    <w:multiLevelType w:val="hybridMultilevel"/>
    <w:tmpl w:val="FFAC2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B2441E"/>
    <w:multiLevelType w:val="hybridMultilevel"/>
    <w:tmpl w:val="47F05690"/>
    <w:lvl w:ilvl="0" w:tplc="37425FC4">
      <w:start w:val="4"/>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E59B2"/>
    <w:multiLevelType w:val="hybridMultilevel"/>
    <w:tmpl w:val="7A92C1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30A1B"/>
    <w:multiLevelType w:val="hybridMultilevel"/>
    <w:tmpl w:val="F99215B8"/>
    <w:lvl w:ilvl="0" w:tplc="0EBC9934">
      <w:start w:val="7"/>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1867DE7"/>
    <w:multiLevelType w:val="hybridMultilevel"/>
    <w:tmpl w:val="6204908C"/>
    <w:lvl w:ilvl="0" w:tplc="0EB6C7AA">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4479">
    <w:abstractNumId w:val="5"/>
  </w:num>
  <w:num w:numId="2" w16cid:durableId="84545217">
    <w:abstractNumId w:val="11"/>
  </w:num>
  <w:num w:numId="3" w16cid:durableId="800342123">
    <w:abstractNumId w:val="7"/>
  </w:num>
  <w:num w:numId="4" w16cid:durableId="1783645523">
    <w:abstractNumId w:val="11"/>
  </w:num>
  <w:num w:numId="5" w16cid:durableId="879709815">
    <w:abstractNumId w:val="8"/>
  </w:num>
  <w:num w:numId="6" w16cid:durableId="1472987474">
    <w:abstractNumId w:val="1"/>
  </w:num>
  <w:num w:numId="7" w16cid:durableId="59376855">
    <w:abstractNumId w:val="3"/>
  </w:num>
  <w:num w:numId="8" w16cid:durableId="415903869">
    <w:abstractNumId w:val="7"/>
    <w:lvlOverride w:ilvl="0">
      <w:startOverride w:val="1"/>
    </w:lvlOverride>
  </w:num>
  <w:num w:numId="9" w16cid:durableId="439178170">
    <w:abstractNumId w:val="16"/>
  </w:num>
  <w:num w:numId="10" w16cid:durableId="505943933">
    <w:abstractNumId w:val="7"/>
    <w:lvlOverride w:ilvl="0">
      <w:startOverride w:val="1"/>
    </w:lvlOverride>
  </w:num>
  <w:num w:numId="11" w16cid:durableId="608926096">
    <w:abstractNumId w:val="7"/>
    <w:lvlOverride w:ilvl="0">
      <w:startOverride w:val="1"/>
    </w:lvlOverride>
  </w:num>
  <w:num w:numId="12" w16cid:durableId="141243106">
    <w:abstractNumId w:val="7"/>
    <w:lvlOverride w:ilvl="0">
      <w:startOverride w:val="1"/>
    </w:lvlOverride>
  </w:num>
  <w:num w:numId="13" w16cid:durableId="158086655">
    <w:abstractNumId w:val="7"/>
    <w:lvlOverride w:ilvl="0">
      <w:startOverride w:val="1"/>
    </w:lvlOverride>
  </w:num>
  <w:num w:numId="14" w16cid:durableId="741295988">
    <w:abstractNumId w:val="14"/>
  </w:num>
  <w:num w:numId="15" w16cid:durableId="493297086">
    <w:abstractNumId w:val="12"/>
  </w:num>
  <w:num w:numId="16" w16cid:durableId="2108037594">
    <w:abstractNumId w:val="2"/>
  </w:num>
  <w:num w:numId="17" w16cid:durableId="1753308227">
    <w:abstractNumId w:val="19"/>
  </w:num>
  <w:num w:numId="18" w16cid:durableId="914432953">
    <w:abstractNumId w:val="20"/>
  </w:num>
  <w:num w:numId="19" w16cid:durableId="1495954265">
    <w:abstractNumId w:val="4"/>
  </w:num>
  <w:num w:numId="20" w16cid:durableId="369376794">
    <w:abstractNumId w:val="16"/>
  </w:num>
  <w:num w:numId="21" w16cid:durableId="976181222">
    <w:abstractNumId w:val="5"/>
  </w:num>
  <w:num w:numId="22" w16cid:durableId="312833780">
    <w:abstractNumId w:val="11"/>
  </w:num>
  <w:num w:numId="23" w16cid:durableId="52781075">
    <w:abstractNumId w:val="8"/>
  </w:num>
  <w:num w:numId="24" w16cid:durableId="1648978129">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69275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02940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9892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04846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4900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659355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476856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3831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14"/>
    <w:rsid w:val="0000296A"/>
    <w:rsid w:val="0000463A"/>
    <w:rsid w:val="000139B6"/>
    <w:rsid w:val="0001624D"/>
    <w:rsid w:val="000209C1"/>
    <w:rsid w:val="00021EB7"/>
    <w:rsid w:val="00040BD7"/>
    <w:rsid w:val="00047196"/>
    <w:rsid w:val="00067950"/>
    <w:rsid w:val="00094191"/>
    <w:rsid w:val="000A126A"/>
    <w:rsid w:val="000B4A01"/>
    <w:rsid w:val="000B5054"/>
    <w:rsid w:val="000C0941"/>
    <w:rsid w:val="000D2852"/>
    <w:rsid w:val="000D4094"/>
    <w:rsid w:val="000D5FAB"/>
    <w:rsid w:val="000E25E8"/>
    <w:rsid w:val="000E4D9A"/>
    <w:rsid w:val="000E673A"/>
    <w:rsid w:val="000E707A"/>
    <w:rsid w:val="000F74F5"/>
    <w:rsid w:val="0010366F"/>
    <w:rsid w:val="00105372"/>
    <w:rsid w:val="00113B44"/>
    <w:rsid w:val="00113C63"/>
    <w:rsid w:val="00125126"/>
    <w:rsid w:val="001267C6"/>
    <w:rsid w:val="00131E7A"/>
    <w:rsid w:val="001603A2"/>
    <w:rsid w:val="00160E7B"/>
    <w:rsid w:val="00172AF6"/>
    <w:rsid w:val="00176CEE"/>
    <w:rsid w:val="0017710F"/>
    <w:rsid w:val="00195751"/>
    <w:rsid w:val="00195F53"/>
    <w:rsid w:val="001A6D91"/>
    <w:rsid w:val="001B0845"/>
    <w:rsid w:val="001C60D6"/>
    <w:rsid w:val="001D0C4A"/>
    <w:rsid w:val="001E0CF2"/>
    <w:rsid w:val="00201114"/>
    <w:rsid w:val="00211EC4"/>
    <w:rsid w:val="00234E86"/>
    <w:rsid w:val="00254A10"/>
    <w:rsid w:val="00254DDF"/>
    <w:rsid w:val="00276429"/>
    <w:rsid w:val="00277C80"/>
    <w:rsid w:val="00285A25"/>
    <w:rsid w:val="002B1341"/>
    <w:rsid w:val="002C1C31"/>
    <w:rsid w:val="002C2CE2"/>
    <w:rsid w:val="002C2E98"/>
    <w:rsid w:val="002C470F"/>
    <w:rsid w:val="002D68B5"/>
    <w:rsid w:val="002E0AD1"/>
    <w:rsid w:val="002E3938"/>
    <w:rsid w:val="002F2255"/>
    <w:rsid w:val="00305884"/>
    <w:rsid w:val="003169FD"/>
    <w:rsid w:val="003306DB"/>
    <w:rsid w:val="00335AB7"/>
    <w:rsid w:val="00356288"/>
    <w:rsid w:val="00356822"/>
    <w:rsid w:val="003727EF"/>
    <w:rsid w:val="00372F74"/>
    <w:rsid w:val="003802F3"/>
    <w:rsid w:val="003B0446"/>
    <w:rsid w:val="003C1F93"/>
    <w:rsid w:val="003C5220"/>
    <w:rsid w:val="003D20CC"/>
    <w:rsid w:val="003E21CF"/>
    <w:rsid w:val="003E229A"/>
    <w:rsid w:val="003F0121"/>
    <w:rsid w:val="003F13B5"/>
    <w:rsid w:val="003F7224"/>
    <w:rsid w:val="00402015"/>
    <w:rsid w:val="00405146"/>
    <w:rsid w:val="004123BB"/>
    <w:rsid w:val="0041776F"/>
    <w:rsid w:val="004177B7"/>
    <w:rsid w:val="004203B8"/>
    <w:rsid w:val="0042412C"/>
    <w:rsid w:val="00427D21"/>
    <w:rsid w:val="00435CAC"/>
    <w:rsid w:val="0044004A"/>
    <w:rsid w:val="00440636"/>
    <w:rsid w:val="00453CB0"/>
    <w:rsid w:val="00457226"/>
    <w:rsid w:val="004644C2"/>
    <w:rsid w:val="00465499"/>
    <w:rsid w:val="00467C75"/>
    <w:rsid w:val="00467F9C"/>
    <w:rsid w:val="004727F6"/>
    <w:rsid w:val="004802AE"/>
    <w:rsid w:val="00480D4B"/>
    <w:rsid w:val="0049055E"/>
    <w:rsid w:val="004A2543"/>
    <w:rsid w:val="004B04C1"/>
    <w:rsid w:val="004B7541"/>
    <w:rsid w:val="004C101C"/>
    <w:rsid w:val="004E1B32"/>
    <w:rsid w:val="00510E76"/>
    <w:rsid w:val="00522262"/>
    <w:rsid w:val="00522946"/>
    <w:rsid w:val="00534681"/>
    <w:rsid w:val="00540342"/>
    <w:rsid w:val="00550A26"/>
    <w:rsid w:val="00555F0C"/>
    <w:rsid w:val="00557DE7"/>
    <w:rsid w:val="005727CA"/>
    <w:rsid w:val="005845E3"/>
    <w:rsid w:val="005B224F"/>
    <w:rsid w:val="005D55FD"/>
    <w:rsid w:val="005D60F2"/>
    <w:rsid w:val="005D7D94"/>
    <w:rsid w:val="00610D6D"/>
    <w:rsid w:val="006122BA"/>
    <w:rsid w:val="006151C4"/>
    <w:rsid w:val="00620950"/>
    <w:rsid w:val="0062271F"/>
    <w:rsid w:val="00625640"/>
    <w:rsid w:val="00635221"/>
    <w:rsid w:val="00635A75"/>
    <w:rsid w:val="00636C8E"/>
    <w:rsid w:val="00665355"/>
    <w:rsid w:val="0066653A"/>
    <w:rsid w:val="0067040A"/>
    <w:rsid w:val="00675B0F"/>
    <w:rsid w:val="00680698"/>
    <w:rsid w:val="00680B2A"/>
    <w:rsid w:val="00683CAB"/>
    <w:rsid w:val="00691527"/>
    <w:rsid w:val="006935CD"/>
    <w:rsid w:val="0069756D"/>
    <w:rsid w:val="00697F42"/>
    <w:rsid w:val="006A15B1"/>
    <w:rsid w:val="006A2040"/>
    <w:rsid w:val="006B2290"/>
    <w:rsid w:val="006B5964"/>
    <w:rsid w:val="006C3C2E"/>
    <w:rsid w:val="006C4C81"/>
    <w:rsid w:val="006C57AA"/>
    <w:rsid w:val="006C7D4C"/>
    <w:rsid w:val="006E3EE1"/>
    <w:rsid w:val="006E7EB9"/>
    <w:rsid w:val="006F17DE"/>
    <w:rsid w:val="00717D88"/>
    <w:rsid w:val="00730ED4"/>
    <w:rsid w:val="00744F8D"/>
    <w:rsid w:val="0074753E"/>
    <w:rsid w:val="00754375"/>
    <w:rsid w:val="007611E1"/>
    <w:rsid w:val="0077162F"/>
    <w:rsid w:val="00772285"/>
    <w:rsid w:val="00781D7E"/>
    <w:rsid w:val="00782558"/>
    <w:rsid w:val="007848A5"/>
    <w:rsid w:val="00791ACA"/>
    <w:rsid w:val="007939B2"/>
    <w:rsid w:val="007942D3"/>
    <w:rsid w:val="007A075F"/>
    <w:rsid w:val="007B5157"/>
    <w:rsid w:val="007B6C09"/>
    <w:rsid w:val="007B7E05"/>
    <w:rsid w:val="007C1763"/>
    <w:rsid w:val="007C3F96"/>
    <w:rsid w:val="007C46D1"/>
    <w:rsid w:val="007D4F42"/>
    <w:rsid w:val="007E09DA"/>
    <w:rsid w:val="0080532F"/>
    <w:rsid w:val="008178B6"/>
    <w:rsid w:val="008300CE"/>
    <w:rsid w:val="00834A12"/>
    <w:rsid w:val="00847E8F"/>
    <w:rsid w:val="00851783"/>
    <w:rsid w:val="00852321"/>
    <w:rsid w:val="0086047E"/>
    <w:rsid w:val="0086249D"/>
    <w:rsid w:val="00863B0B"/>
    <w:rsid w:val="00865B74"/>
    <w:rsid w:val="008664AB"/>
    <w:rsid w:val="00886758"/>
    <w:rsid w:val="008A2111"/>
    <w:rsid w:val="008C27E8"/>
    <w:rsid w:val="008D590B"/>
    <w:rsid w:val="008D78B5"/>
    <w:rsid w:val="008E4C96"/>
    <w:rsid w:val="008E5D9F"/>
    <w:rsid w:val="00914F95"/>
    <w:rsid w:val="0092176F"/>
    <w:rsid w:val="00925B54"/>
    <w:rsid w:val="00930BA1"/>
    <w:rsid w:val="0093169E"/>
    <w:rsid w:val="0093376E"/>
    <w:rsid w:val="0094770B"/>
    <w:rsid w:val="009505C9"/>
    <w:rsid w:val="0095184A"/>
    <w:rsid w:val="0096560C"/>
    <w:rsid w:val="009A14DB"/>
    <w:rsid w:val="009B5F75"/>
    <w:rsid w:val="009C200D"/>
    <w:rsid w:val="009C2AAB"/>
    <w:rsid w:val="009C31AE"/>
    <w:rsid w:val="009F04D8"/>
    <w:rsid w:val="009F7229"/>
    <w:rsid w:val="00A03C00"/>
    <w:rsid w:val="00A10DD0"/>
    <w:rsid w:val="00A3286A"/>
    <w:rsid w:val="00A3793D"/>
    <w:rsid w:val="00A41B43"/>
    <w:rsid w:val="00A74960"/>
    <w:rsid w:val="00A75DA2"/>
    <w:rsid w:val="00A77E50"/>
    <w:rsid w:val="00AA55CE"/>
    <w:rsid w:val="00B07D3C"/>
    <w:rsid w:val="00B21133"/>
    <w:rsid w:val="00B261EA"/>
    <w:rsid w:val="00B3369F"/>
    <w:rsid w:val="00B67D73"/>
    <w:rsid w:val="00B902CE"/>
    <w:rsid w:val="00B90F5E"/>
    <w:rsid w:val="00B91DEE"/>
    <w:rsid w:val="00BA1CC6"/>
    <w:rsid w:val="00BA4699"/>
    <w:rsid w:val="00BA61A5"/>
    <w:rsid w:val="00BA6958"/>
    <w:rsid w:val="00BB390E"/>
    <w:rsid w:val="00BC1514"/>
    <w:rsid w:val="00BC5C44"/>
    <w:rsid w:val="00BD2265"/>
    <w:rsid w:val="00BD6B50"/>
    <w:rsid w:val="00BE0214"/>
    <w:rsid w:val="00BE4A36"/>
    <w:rsid w:val="00BF6E85"/>
    <w:rsid w:val="00C00255"/>
    <w:rsid w:val="00C020B2"/>
    <w:rsid w:val="00C069E1"/>
    <w:rsid w:val="00C07861"/>
    <w:rsid w:val="00C20258"/>
    <w:rsid w:val="00C21A5C"/>
    <w:rsid w:val="00C4084B"/>
    <w:rsid w:val="00C40F3E"/>
    <w:rsid w:val="00C63A0E"/>
    <w:rsid w:val="00C71D84"/>
    <w:rsid w:val="00C74A56"/>
    <w:rsid w:val="00C875E1"/>
    <w:rsid w:val="00C9161D"/>
    <w:rsid w:val="00CA4BBE"/>
    <w:rsid w:val="00CB7E13"/>
    <w:rsid w:val="00CC08B6"/>
    <w:rsid w:val="00CC43D5"/>
    <w:rsid w:val="00CD4CA3"/>
    <w:rsid w:val="00CE424C"/>
    <w:rsid w:val="00CF1848"/>
    <w:rsid w:val="00D02B42"/>
    <w:rsid w:val="00D02C44"/>
    <w:rsid w:val="00D12044"/>
    <w:rsid w:val="00D26AA0"/>
    <w:rsid w:val="00D30B10"/>
    <w:rsid w:val="00D324AB"/>
    <w:rsid w:val="00D3603D"/>
    <w:rsid w:val="00D57E07"/>
    <w:rsid w:val="00D70E09"/>
    <w:rsid w:val="00D729D4"/>
    <w:rsid w:val="00D758E4"/>
    <w:rsid w:val="00D76A18"/>
    <w:rsid w:val="00D77193"/>
    <w:rsid w:val="00DA6C82"/>
    <w:rsid w:val="00DD118C"/>
    <w:rsid w:val="00DE623D"/>
    <w:rsid w:val="00DF6378"/>
    <w:rsid w:val="00E1088F"/>
    <w:rsid w:val="00E23642"/>
    <w:rsid w:val="00E24FCB"/>
    <w:rsid w:val="00E2789B"/>
    <w:rsid w:val="00E52C6F"/>
    <w:rsid w:val="00E54981"/>
    <w:rsid w:val="00E61EA3"/>
    <w:rsid w:val="00E66235"/>
    <w:rsid w:val="00E83C24"/>
    <w:rsid w:val="00E9318D"/>
    <w:rsid w:val="00E942EB"/>
    <w:rsid w:val="00EC3971"/>
    <w:rsid w:val="00F05011"/>
    <w:rsid w:val="00F054D6"/>
    <w:rsid w:val="00F14732"/>
    <w:rsid w:val="00F17274"/>
    <w:rsid w:val="00F42ED5"/>
    <w:rsid w:val="00F5408B"/>
    <w:rsid w:val="00F550A1"/>
    <w:rsid w:val="00F85CA3"/>
    <w:rsid w:val="00F94774"/>
    <w:rsid w:val="00F973A3"/>
    <w:rsid w:val="00FA10BB"/>
    <w:rsid w:val="00FC43BE"/>
    <w:rsid w:val="00FC53DB"/>
    <w:rsid w:val="00FC789F"/>
    <w:rsid w:val="00FD14F4"/>
    <w:rsid w:val="00FE1F63"/>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72F0D6"/>
  <w15:docId w15:val="{40FC2044-8914-46C6-BD87-D0615B11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fr-FR"/>
    </w:rPr>
  </w:style>
  <w:style w:type="paragraph" w:styleId="Titre1">
    <w:name w:val="heading 1"/>
    <w:basedOn w:val="Normal"/>
    <w:next w:val="Titre2"/>
    <w:link w:val="Titre1Car"/>
    <w:qFormat/>
    <w:rsid w:val="007C3F96"/>
    <w:pPr>
      <w:keepNext/>
      <w:tabs>
        <w:tab w:val="left" w:pos="720"/>
      </w:tabs>
      <w:spacing w:before="240" w:after="120"/>
      <w:jc w:val="center"/>
      <w:outlineLvl w:val="0"/>
    </w:pPr>
    <w:rPr>
      <w:b/>
      <w:caps/>
    </w:rPr>
  </w:style>
  <w:style w:type="paragraph" w:styleId="Titre2">
    <w:name w:val="heading 2"/>
    <w:basedOn w:val="Normal"/>
    <w:next w:val="Normal"/>
    <w:link w:val="Titre2Car"/>
    <w:qFormat/>
    <w:rsid w:val="007C3F96"/>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C3F96"/>
    <w:pPr>
      <w:keepNext/>
      <w:tabs>
        <w:tab w:val="left" w:pos="567"/>
      </w:tabs>
      <w:spacing w:before="120" w:after="120"/>
      <w:jc w:val="center"/>
      <w:outlineLvl w:val="2"/>
    </w:pPr>
    <w:rPr>
      <w:i/>
      <w:iCs/>
    </w:rPr>
  </w:style>
  <w:style w:type="paragraph" w:styleId="Titre4">
    <w:name w:val="heading 4"/>
    <w:basedOn w:val="Normal"/>
    <w:link w:val="Titre4Car"/>
    <w:qFormat/>
    <w:rsid w:val="007C3F96"/>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C3F96"/>
    <w:pPr>
      <w:keepNext/>
      <w:numPr>
        <w:ilvl w:val="4"/>
        <w:numId w:val="21"/>
      </w:numPr>
      <w:spacing w:before="120" w:after="120"/>
      <w:jc w:val="left"/>
      <w:outlineLvl w:val="4"/>
    </w:pPr>
    <w:rPr>
      <w:bCs/>
      <w:i/>
      <w:szCs w:val="26"/>
      <w:lang w:val="en-CA"/>
    </w:rPr>
  </w:style>
  <w:style w:type="paragraph" w:styleId="Titre6">
    <w:name w:val="heading 6"/>
    <w:basedOn w:val="Normal"/>
    <w:next w:val="Normal"/>
    <w:link w:val="Titre6Car"/>
    <w:qFormat/>
    <w:rsid w:val="007C3F96"/>
    <w:pPr>
      <w:keepNext/>
      <w:spacing w:after="240" w:line="240" w:lineRule="exact"/>
      <w:ind w:left="720"/>
      <w:outlineLvl w:val="5"/>
    </w:pPr>
    <w:rPr>
      <w:u w:val="single"/>
    </w:rPr>
  </w:style>
  <w:style w:type="paragraph" w:styleId="Titre7">
    <w:name w:val="heading 7"/>
    <w:basedOn w:val="Normal"/>
    <w:next w:val="Normal"/>
    <w:link w:val="Titre7Car"/>
    <w:rsid w:val="007C3F96"/>
    <w:pPr>
      <w:keepNext/>
      <w:jc w:val="right"/>
      <w:outlineLvl w:val="6"/>
    </w:pPr>
    <w:rPr>
      <w:rFonts w:ascii="Univers" w:hAnsi="Univers"/>
      <w:b/>
      <w:sz w:val="28"/>
    </w:rPr>
  </w:style>
  <w:style w:type="paragraph" w:styleId="Titre8">
    <w:name w:val="heading 8"/>
    <w:basedOn w:val="Normal"/>
    <w:next w:val="Normal"/>
    <w:link w:val="Titre8Car"/>
    <w:qFormat/>
    <w:rsid w:val="007C3F96"/>
    <w:pPr>
      <w:keepNext/>
      <w:jc w:val="right"/>
      <w:outlineLvl w:val="7"/>
    </w:pPr>
    <w:rPr>
      <w:rFonts w:ascii="Univers" w:hAnsi="Univers"/>
      <w:b/>
      <w:sz w:val="32"/>
    </w:rPr>
  </w:style>
  <w:style w:type="paragraph" w:styleId="Titre9">
    <w:name w:val="heading 9"/>
    <w:basedOn w:val="Normal"/>
    <w:next w:val="Normal"/>
    <w:link w:val="Titre9Car"/>
    <w:rsid w:val="007C3F96"/>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qFormat/>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3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F96"/>
    <w:rPr>
      <w:rFonts w:ascii="Lucida Grande" w:eastAsia="Times New Roman" w:hAnsi="Lucida Grande" w:cs="Lucida Grande"/>
      <w:sz w:val="18"/>
      <w:szCs w:val="18"/>
      <w:lang w:val="en-GB"/>
    </w:rPr>
  </w:style>
  <w:style w:type="character" w:styleId="Textedelespacerserv">
    <w:name w:val="Placeholder Text"/>
    <w:basedOn w:val="Policepardfaut"/>
    <w:uiPriority w:val="99"/>
    <w:rsid w:val="007C3F96"/>
    <w:rPr>
      <w:color w:val="808080"/>
    </w:rPr>
  </w:style>
  <w:style w:type="paragraph" w:styleId="En-tte">
    <w:name w:val="header"/>
    <w:basedOn w:val="Normal"/>
    <w:link w:val="En-tteCar"/>
    <w:rsid w:val="007C3F96"/>
    <w:pPr>
      <w:tabs>
        <w:tab w:val="center" w:pos="4320"/>
        <w:tab w:val="right" w:pos="8640"/>
      </w:tabs>
    </w:pPr>
  </w:style>
  <w:style w:type="character" w:customStyle="1" w:styleId="En-tteCar">
    <w:name w:val="En-tête Car"/>
    <w:basedOn w:val="Policepardfaut"/>
    <w:link w:val="En-tte"/>
    <w:rsid w:val="007C3F96"/>
    <w:rPr>
      <w:rFonts w:ascii="Times New Roman" w:eastAsia="Times New Roman" w:hAnsi="Times New Roman" w:cs="Times New Roman"/>
      <w:sz w:val="22"/>
      <w:lang w:val="en-GB"/>
    </w:rPr>
  </w:style>
  <w:style w:type="paragraph" w:styleId="Pieddepage">
    <w:name w:val="footer"/>
    <w:basedOn w:val="Normal"/>
    <w:link w:val="PieddepageCar"/>
    <w:rsid w:val="007C3F96"/>
    <w:pPr>
      <w:tabs>
        <w:tab w:val="center" w:pos="4320"/>
        <w:tab w:val="right" w:pos="8640"/>
      </w:tabs>
      <w:ind w:firstLine="720"/>
      <w:jc w:val="right"/>
    </w:pPr>
  </w:style>
  <w:style w:type="character" w:customStyle="1" w:styleId="PieddepageCar">
    <w:name w:val="Pied de page Car"/>
    <w:basedOn w:val="Policepardfaut"/>
    <w:link w:val="Pieddepage"/>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re">
    <w:name w:val="Title"/>
    <w:basedOn w:val="Normal"/>
    <w:next w:val="Normal"/>
    <w:link w:val="Titre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ous-titre">
    <w:name w:val="Subtitle"/>
    <w:basedOn w:val="Normal"/>
    <w:next w:val="Normal"/>
    <w:link w:val="Sous-titre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C3F96"/>
    <w:rPr>
      <w:rFonts w:asciiTheme="majorHAnsi" w:eastAsiaTheme="majorEastAsia" w:hAnsiTheme="majorHAnsi" w:cstheme="majorBidi"/>
      <w:i/>
      <w:iCs/>
      <w:color w:val="4F81BD" w:themeColor="accent1"/>
      <w:spacing w:val="15"/>
      <w:lang w:val="en-GB"/>
    </w:rPr>
  </w:style>
  <w:style w:type="character" w:customStyle="1" w:styleId="Titre1Car">
    <w:name w:val="Titre 1 Car"/>
    <w:basedOn w:val="Policepardfaut"/>
    <w:link w:val="Titre1"/>
    <w:rsid w:val="007C3F96"/>
    <w:rPr>
      <w:rFonts w:ascii="Times New Roman" w:eastAsia="Times New Roman" w:hAnsi="Times New Roman" w:cs="Times New Roman"/>
      <w:b/>
      <w:caps/>
      <w:sz w:val="22"/>
      <w:lang w:val="en-GB"/>
    </w:rPr>
  </w:style>
  <w:style w:type="paragraph" w:styleId="Corpsdetexte">
    <w:name w:val="Body Text"/>
    <w:basedOn w:val="Normal"/>
    <w:link w:val="CorpsdetexteCar"/>
    <w:rsid w:val="007C3F96"/>
    <w:pPr>
      <w:spacing w:before="120" w:after="120"/>
      <w:ind w:firstLine="720"/>
    </w:pPr>
    <w:rPr>
      <w:iCs/>
    </w:rPr>
  </w:style>
  <w:style w:type="character" w:customStyle="1" w:styleId="CorpsdetexteCar">
    <w:name w:val="Corps de texte Car"/>
    <w:basedOn w:val="Policepardfaut"/>
    <w:link w:val="Corpsdetexte"/>
    <w:rsid w:val="007C3F96"/>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C3F96"/>
    <w:pPr>
      <w:spacing w:before="120" w:after="120"/>
      <w:ind w:left="1440" w:hanging="720"/>
      <w:jc w:val="left"/>
    </w:pPr>
  </w:style>
  <w:style w:type="character" w:customStyle="1" w:styleId="RetraitcorpsdetexteCar">
    <w:name w:val="Retrait corps de texte Car"/>
    <w:basedOn w:val="Policepardfaut"/>
    <w:link w:val="Retraitcorpsdetexte"/>
    <w:rsid w:val="007C3F96"/>
    <w:rPr>
      <w:rFonts w:ascii="Times New Roman" w:eastAsia="Times New Roman" w:hAnsi="Times New Roman" w:cs="Times New Roman"/>
      <w:sz w:val="22"/>
      <w:lang w:val="en-GB"/>
    </w:rPr>
  </w:style>
  <w:style w:type="character" w:styleId="Marquedecommentaire">
    <w:name w:val="annotation reference"/>
    <w:semiHidden/>
    <w:rsid w:val="007C3F96"/>
    <w:rPr>
      <w:sz w:val="16"/>
    </w:rPr>
  </w:style>
  <w:style w:type="paragraph" w:styleId="Commentaire">
    <w:name w:val="annotation text"/>
    <w:basedOn w:val="Normal"/>
    <w:link w:val="CommentaireCar"/>
    <w:semiHidden/>
    <w:rsid w:val="007C3F96"/>
    <w:pPr>
      <w:spacing w:after="120" w:line="240" w:lineRule="exact"/>
    </w:pPr>
  </w:style>
  <w:style w:type="character" w:customStyle="1" w:styleId="CommentaireCar">
    <w:name w:val="Commentaire Car"/>
    <w:basedOn w:val="Policepardfaut"/>
    <w:link w:val="Commentaire"/>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Appeldenotedefin">
    <w:name w:val="endnote reference"/>
    <w:semiHidden/>
    <w:rsid w:val="007C3F96"/>
    <w:rPr>
      <w:vertAlign w:val="superscript"/>
    </w:rPr>
  </w:style>
  <w:style w:type="paragraph" w:styleId="Notedefin">
    <w:name w:val="endnote text"/>
    <w:basedOn w:val="Normal"/>
    <w:link w:val="NotedefinCar"/>
    <w:semiHidden/>
    <w:rsid w:val="007C3F96"/>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C3F96"/>
    <w:rPr>
      <w:rFonts w:ascii="Courier New" w:eastAsia="Times New Roman" w:hAnsi="Courier New" w:cs="Times New Roman"/>
      <w:sz w:val="22"/>
      <w:lang w:val="en-GB"/>
    </w:rPr>
  </w:style>
  <w:style w:type="character" w:styleId="Lienhypertextesuivivisit">
    <w:name w:val="FollowedHyperlink"/>
    <w:rsid w:val="007C3F96"/>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C3F96"/>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Titre2Car">
    <w:name w:val="Titre 2 Car"/>
    <w:basedOn w:val="Policepardfaut"/>
    <w:link w:val="Titre2"/>
    <w:rsid w:val="007C3F96"/>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C3F96"/>
  </w:style>
  <w:style w:type="paragraph" w:customStyle="1" w:styleId="Heading1longmultiline">
    <w:name w:val="Heading 1 (long multiline)"/>
    <w:basedOn w:val="Titre1"/>
    <w:rsid w:val="007C3F96"/>
    <w:pPr>
      <w:ind w:left="1843" w:hanging="1134"/>
      <w:jc w:val="left"/>
    </w:pPr>
  </w:style>
  <w:style w:type="paragraph" w:customStyle="1" w:styleId="Heading1multiline">
    <w:name w:val="Heading 1 (multiline)"/>
    <w:basedOn w:val="Titre1"/>
    <w:rsid w:val="007C3F96"/>
    <w:pPr>
      <w:ind w:left="1843" w:right="996" w:hanging="567"/>
      <w:jc w:val="left"/>
    </w:pPr>
  </w:style>
  <w:style w:type="paragraph" w:customStyle="1" w:styleId="Heading2multiline">
    <w:name w:val="Heading 2 (multiline)"/>
    <w:basedOn w:val="Titre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itre3Car">
    <w:name w:val="Titre 3 Car"/>
    <w:basedOn w:val="Policepardfaut"/>
    <w:link w:val="Titre3"/>
    <w:rsid w:val="007C3F96"/>
    <w:rPr>
      <w:rFonts w:ascii="Times New Roman" w:eastAsia="Times New Roman" w:hAnsi="Times New Roman" w:cs="Times New Roman"/>
      <w:i/>
      <w:iCs/>
      <w:sz w:val="22"/>
      <w:lang w:val="en-GB"/>
    </w:rPr>
  </w:style>
  <w:style w:type="paragraph" w:customStyle="1" w:styleId="heading2notforTOC">
    <w:name w:val="heading 2 not for TOC"/>
    <w:basedOn w:val="Titre3"/>
    <w:rsid w:val="007C3F96"/>
  </w:style>
  <w:style w:type="paragraph" w:customStyle="1" w:styleId="Heading3multiline">
    <w:name w:val="Heading 3 (multiline)"/>
    <w:basedOn w:val="Titre3"/>
    <w:next w:val="Normal"/>
    <w:rsid w:val="007C3F96"/>
    <w:pPr>
      <w:ind w:left="1418" w:hanging="425"/>
      <w:jc w:val="left"/>
    </w:pPr>
  </w:style>
  <w:style w:type="character" w:customStyle="1" w:styleId="Titre4Car">
    <w:name w:val="Titre 4 Car"/>
    <w:basedOn w:val="Policepardfaut"/>
    <w:link w:val="Titre4"/>
    <w:rsid w:val="007C3F96"/>
    <w:rPr>
      <w:rFonts w:ascii="Times New Roman Bold" w:eastAsia="Arial Unicode MS" w:hAnsi="Times New Roman Bold" w:cs="Arial"/>
      <w:b/>
      <w:bCs/>
      <w:i/>
      <w:sz w:val="22"/>
      <w:lang w:val="en-GB"/>
    </w:rPr>
  </w:style>
  <w:style w:type="paragraph" w:customStyle="1" w:styleId="Heading4indent">
    <w:name w:val="Heading 4 indent"/>
    <w:basedOn w:val="Titre4"/>
    <w:rsid w:val="007C3F96"/>
    <w:pPr>
      <w:ind w:left="720"/>
      <w:outlineLvl w:val="9"/>
    </w:pPr>
    <w:rPr>
      <w:rFonts w:ascii="Times New Roman" w:hAnsi="Times New Roman"/>
    </w:rPr>
  </w:style>
  <w:style w:type="character" w:customStyle="1" w:styleId="Titre5Car">
    <w:name w:val="Titre 5 Car"/>
    <w:basedOn w:val="Policepardfaut"/>
    <w:link w:val="Titre5"/>
    <w:rsid w:val="007C3F96"/>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C3F96"/>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C3F96"/>
    <w:rPr>
      <w:rFonts w:ascii="Univers" w:eastAsia="Times New Roman" w:hAnsi="Univers" w:cs="Times New Roman"/>
      <w:b/>
      <w:sz w:val="28"/>
      <w:lang w:val="en-GB"/>
    </w:rPr>
  </w:style>
  <w:style w:type="character" w:customStyle="1" w:styleId="Titre8Car">
    <w:name w:val="Titre 8 Car"/>
    <w:basedOn w:val="Policepardfaut"/>
    <w:link w:val="Titre8"/>
    <w:rsid w:val="007C3F96"/>
    <w:rPr>
      <w:rFonts w:ascii="Univers" w:eastAsia="Times New Roman" w:hAnsi="Univers" w:cs="Times New Roman"/>
      <w:b/>
      <w:sz w:val="32"/>
      <w:lang w:val="en-GB"/>
    </w:rPr>
  </w:style>
  <w:style w:type="character" w:customStyle="1" w:styleId="Titre9Car">
    <w:name w:val="Titre 9 Car"/>
    <w:basedOn w:val="Policepardfaut"/>
    <w:link w:val="Titre9"/>
    <w:rsid w:val="007C3F96"/>
    <w:rPr>
      <w:rFonts w:ascii="Times New Roman" w:eastAsia="Times New Roman" w:hAnsi="Times New Roman" w:cs="Times New Roman"/>
      <w:i/>
      <w:iCs/>
      <w:sz w:val="22"/>
      <w:lang w:val="en-GB"/>
    </w:rPr>
  </w:style>
  <w:style w:type="character" w:styleId="Numrodepage">
    <w:name w:val="page number"/>
    <w:rsid w:val="007C3F96"/>
    <w:rPr>
      <w:rFonts w:ascii="Times New Roman" w:hAnsi="Times New Roman"/>
      <w:sz w:val="22"/>
    </w:rPr>
  </w:style>
  <w:style w:type="paragraph" w:customStyle="1" w:styleId="Para1">
    <w:name w:val="Para1"/>
    <w:basedOn w:val="Normal"/>
    <w:link w:val="Para1Char"/>
    <w:qFormat/>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itre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itre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itre2"/>
    <w:qFormat/>
    <w:rsid w:val="007C3F96"/>
    <w:pPr>
      <w:jc w:val="left"/>
      <w:outlineLvl w:val="9"/>
    </w:pPr>
    <w:rPr>
      <w:i/>
    </w:rPr>
  </w:style>
  <w:style w:type="paragraph" w:styleId="TitreTR">
    <w:name w:val="toa heading"/>
    <w:basedOn w:val="Normal"/>
    <w:next w:val="Normal"/>
    <w:semiHidden/>
    <w:rsid w:val="007C3F96"/>
    <w:pPr>
      <w:spacing w:before="120"/>
    </w:pPr>
    <w:rPr>
      <w:rFonts w:cs="Arial"/>
      <w:b/>
      <w:bCs/>
      <w:sz w:val="24"/>
    </w:rPr>
  </w:style>
  <w:style w:type="paragraph" w:styleId="TM1">
    <w:name w:val="toc 1"/>
    <w:basedOn w:val="Normal"/>
    <w:next w:val="Normal"/>
    <w:autoRedefine/>
    <w:semiHidden/>
    <w:rsid w:val="007C3F96"/>
    <w:pPr>
      <w:ind w:left="720" w:hanging="720"/>
    </w:pPr>
    <w:rPr>
      <w:caps/>
    </w:rPr>
  </w:style>
  <w:style w:type="paragraph" w:styleId="TM2">
    <w:name w:val="toc 2"/>
    <w:basedOn w:val="Normal"/>
    <w:next w:val="Normal"/>
    <w:autoRedefine/>
    <w:semiHidden/>
    <w:rsid w:val="007C3F96"/>
    <w:pPr>
      <w:tabs>
        <w:tab w:val="right" w:leader="dot" w:pos="9356"/>
      </w:tabs>
      <w:ind w:left="1440" w:hanging="720"/>
    </w:pPr>
    <w:rPr>
      <w:noProof/>
      <w:szCs w:val="22"/>
    </w:rPr>
  </w:style>
  <w:style w:type="paragraph" w:styleId="TM3">
    <w:name w:val="toc 3"/>
    <w:basedOn w:val="Normal"/>
    <w:next w:val="Normal"/>
    <w:autoRedefine/>
    <w:semiHidden/>
    <w:rsid w:val="007C3F96"/>
    <w:pPr>
      <w:ind w:left="2160" w:hanging="720"/>
    </w:pPr>
  </w:style>
  <w:style w:type="paragraph" w:styleId="TM4">
    <w:name w:val="toc 4"/>
    <w:basedOn w:val="Normal"/>
    <w:next w:val="Normal"/>
    <w:autoRedefine/>
    <w:semiHidden/>
    <w:rsid w:val="007C3F96"/>
    <w:pPr>
      <w:spacing w:before="120" w:after="120"/>
      <w:ind w:left="660"/>
      <w:jc w:val="left"/>
    </w:pPr>
  </w:style>
  <w:style w:type="paragraph" w:styleId="TM5">
    <w:name w:val="toc 5"/>
    <w:basedOn w:val="Normal"/>
    <w:next w:val="Normal"/>
    <w:autoRedefine/>
    <w:semiHidden/>
    <w:rsid w:val="007C3F96"/>
    <w:pPr>
      <w:spacing w:before="120" w:after="120"/>
      <w:ind w:left="880"/>
      <w:jc w:val="left"/>
    </w:pPr>
  </w:style>
  <w:style w:type="paragraph" w:styleId="TM6">
    <w:name w:val="toc 6"/>
    <w:basedOn w:val="Normal"/>
    <w:next w:val="Normal"/>
    <w:autoRedefine/>
    <w:semiHidden/>
    <w:rsid w:val="007C3F96"/>
    <w:pPr>
      <w:spacing w:before="120" w:after="120"/>
      <w:ind w:left="1100"/>
      <w:jc w:val="left"/>
    </w:pPr>
  </w:style>
  <w:style w:type="paragraph" w:styleId="TM7">
    <w:name w:val="toc 7"/>
    <w:basedOn w:val="Normal"/>
    <w:next w:val="Normal"/>
    <w:autoRedefine/>
    <w:semiHidden/>
    <w:rsid w:val="007C3F96"/>
    <w:pPr>
      <w:spacing w:before="120" w:after="120"/>
      <w:ind w:left="1320"/>
      <w:jc w:val="left"/>
    </w:pPr>
  </w:style>
  <w:style w:type="paragraph" w:styleId="TM8">
    <w:name w:val="toc 8"/>
    <w:basedOn w:val="Normal"/>
    <w:next w:val="Normal"/>
    <w:autoRedefine/>
    <w:semiHidden/>
    <w:rsid w:val="007C3F96"/>
    <w:pPr>
      <w:spacing w:before="120" w:after="120"/>
      <w:ind w:left="1540"/>
      <w:jc w:val="left"/>
    </w:pPr>
  </w:style>
  <w:style w:type="paragraph" w:styleId="TM9">
    <w:name w:val="toc 9"/>
    <w:basedOn w:val="Normal"/>
    <w:next w:val="Normal"/>
    <w:autoRedefine/>
    <w:semiHidden/>
    <w:rsid w:val="007C3F96"/>
    <w:pPr>
      <w:spacing w:before="120" w:after="120"/>
      <w:ind w:left="1760"/>
      <w:jc w:val="left"/>
    </w:pPr>
  </w:style>
  <w:style w:type="character" w:styleId="Lienhypertexte">
    <w:name w:val="Hyperlink"/>
    <w:rsid w:val="007C3F96"/>
    <w:rPr>
      <w:color w:val="0000FF"/>
      <w:sz w:val="18"/>
      <w:u w:val="single"/>
    </w:rPr>
  </w:style>
  <w:style w:type="character" w:customStyle="1" w:styleId="Para1Char">
    <w:name w:val="Para1 Char"/>
    <w:link w:val="Para1"/>
    <w:qFormat/>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7C3F96"/>
    <w:pPr>
      <w:ind w:left="720"/>
      <w:contextualSpacing/>
    </w:pPr>
  </w:style>
  <w:style w:type="paragraph" w:styleId="Lgende">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Titre2"/>
    <w:qFormat/>
    <w:rsid w:val="007C3F96"/>
    <w:rPr>
      <w:i/>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F973A3"/>
    <w:rPr>
      <w:rFonts w:ascii="Times New Roman" w:eastAsia="Times New Roman" w:hAnsi="Times New Roman" w:cs="Times New Roman"/>
      <w:sz w:val="22"/>
      <w:lang w:val="en-GB"/>
    </w:rPr>
  </w:style>
  <w:style w:type="paragraph" w:customStyle="1" w:styleId="Heading1-compilation">
    <w:name w:val="Heading 1 - compilation"/>
    <w:basedOn w:val="Normal"/>
    <w:qFormat/>
    <w:rsid w:val="00F973A3"/>
    <w:pPr>
      <w:keepNext/>
      <w:suppressLineNumbers/>
      <w:tabs>
        <w:tab w:val="left" w:pos="284"/>
      </w:tabs>
      <w:suppressAutoHyphens/>
      <w:kinsoku w:val="0"/>
      <w:overflowPunct w:val="0"/>
      <w:autoSpaceDE w:val="0"/>
      <w:autoSpaceDN w:val="0"/>
      <w:adjustRightInd w:val="0"/>
      <w:snapToGrid w:val="0"/>
      <w:spacing w:before="120" w:after="120"/>
      <w:jc w:val="center"/>
    </w:pPr>
    <w:rPr>
      <w:rFonts w:asciiTheme="majorBidi" w:hAnsiTheme="majorBidi" w:cstheme="majorBidi"/>
      <w:b/>
      <w:bCs/>
      <w:caps/>
      <w:kern w:val="22"/>
      <w:szCs w:val="20"/>
    </w:rPr>
  </w:style>
  <w:style w:type="paragraph" w:styleId="Rvision">
    <w:name w:val="Revision"/>
    <w:hidden/>
    <w:uiPriority w:val="99"/>
    <w:semiHidden/>
    <w:rsid w:val="006A2040"/>
    <w:rPr>
      <w:rFonts w:ascii="Times New Roman" w:eastAsia="Times New Roman" w:hAnsi="Times New Roman" w:cs="Times New Roman"/>
      <w:sz w:val="22"/>
      <w:lang w:val="en-GB"/>
    </w:rPr>
  </w:style>
  <w:style w:type="paragraph" w:styleId="Objetducommentaire">
    <w:name w:val="annotation subject"/>
    <w:basedOn w:val="Commentaire"/>
    <w:next w:val="Commentaire"/>
    <w:link w:val="ObjetducommentaireCar"/>
    <w:uiPriority w:val="99"/>
    <w:semiHidden/>
    <w:unhideWhenUsed/>
    <w:rsid w:val="00067950"/>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067950"/>
    <w:rPr>
      <w:rFonts w:ascii="Times New Roman" w:eastAsia="Times New Roman" w:hAnsi="Times New Roman" w:cs="Times New Roman"/>
      <w:b/>
      <w:bCs/>
      <w:sz w:val="20"/>
      <w:szCs w:val="20"/>
      <w:lang w:val="en-GB"/>
    </w:rPr>
  </w:style>
  <w:style w:type="character" w:customStyle="1" w:styleId="Mentionnonrsolue1">
    <w:name w:val="Mention non résolue1"/>
    <w:basedOn w:val="Policepardfaut"/>
    <w:uiPriority w:val="99"/>
    <w:semiHidden/>
    <w:unhideWhenUsed/>
    <w:rsid w:val="00FC4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8970">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2074/26e7/a135b1b57dabe8e8ed669324/synbio-ahteg-2019-01-0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45C4765EE0F6443BBDCCBE7735DA6612"/>
        <w:category>
          <w:name w:val="Général"/>
          <w:gallery w:val="placeholder"/>
        </w:category>
        <w:types>
          <w:type w:val="bbPlcHdr"/>
        </w:types>
        <w:behaviors>
          <w:behavior w:val="content"/>
        </w:behaviors>
        <w:guid w:val="{646BEAD9-05D3-410F-B779-A988D613A114}"/>
      </w:docPartPr>
      <w:docPartBody>
        <w:p w:rsidR="00163A3E" w:rsidRDefault="00733B01" w:rsidP="00733B01">
          <w:pPr>
            <w:pStyle w:val="45C4765EE0F6443BBDCCBE7735DA6612"/>
          </w:pPr>
          <w:r w:rsidRPr="007E02EB">
            <w:rPr>
              <w:rStyle w:val="Textedelespacerserv"/>
              <w:lang w:bidi="fr-FR"/>
            </w:rPr>
            <w:t>[Sujet]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C4F10"/>
    <w:rsid w:val="00163A3E"/>
    <w:rsid w:val="0018197F"/>
    <w:rsid w:val="00235D9B"/>
    <w:rsid w:val="002671F8"/>
    <w:rsid w:val="00272E72"/>
    <w:rsid w:val="002B7438"/>
    <w:rsid w:val="003B0BDA"/>
    <w:rsid w:val="00500A2B"/>
    <w:rsid w:val="00554625"/>
    <w:rsid w:val="0058288D"/>
    <w:rsid w:val="005C2ADD"/>
    <w:rsid w:val="006801B3"/>
    <w:rsid w:val="00685DEF"/>
    <w:rsid w:val="00720F63"/>
    <w:rsid w:val="00733B01"/>
    <w:rsid w:val="00734D91"/>
    <w:rsid w:val="007F1B76"/>
    <w:rsid w:val="00810A55"/>
    <w:rsid w:val="008369B4"/>
    <w:rsid w:val="0086789C"/>
    <w:rsid w:val="00886F3B"/>
    <w:rsid w:val="008C6619"/>
    <w:rsid w:val="008D420E"/>
    <w:rsid w:val="009707CE"/>
    <w:rsid w:val="0098642F"/>
    <w:rsid w:val="00AA45B4"/>
    <w:rsid w:val="00AE44A4"/>
    <w:rsid w:val="00C04725"/>
    <w:rsid w:val="00C82269"/>
    <w:rsid w:val="00CE6602"/>
    <w:rsid w:val="00CF0D48"/>
    <w:rsid w:val="00DB0FBC"/>
    <w:rsid w:val="00EF29B4"/>
    <w:rsid w:val="00F461CB"/>
    <w:rsid w:val="00F87FE1"/>
    <w:rsid w:val="00FB5F41"/>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DB0FBC"/>
    <w:rPr>
      <w:color w:val="808080"/>
    </w:rPr>
  </w:style>
  <w:style w:type="paragraph" w:customStyle="1" w:styleId="45C4765EE0F6443BBDCCBE7735DA6612">
    <w:name w:val="45C4765EE0F6443BBDCCBE7735DA6612"/>
    <w:rsid w:val="00733B01"/>
    <w:pPr>
      <w:spacing w:after="160" w:line="259" w:lineRule="auto"/>
    </w:pPr>
    <w:rPr>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F1D0F811-9484-4FE4-8945-D14185CA2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63D4D-627A-418D-ADD0-55F80465C0B1}">
  <ds:schemaRefs>
    <ds:schemaRef ds:uri="http://schemas.openxmlformats.org/officeDocument/2006/bibliography"/>
  </ds:schemaRefs>
</ds:datastoreItem>
</file>

<file path=customXml/itemProps5.xml><?xml version="1.0" encoding="utf-8"?>
<ds:datastoreItem xmlns:ds="http://schemas.openxmlformats.org/officeDocument/2006/customXml" ds:itemID="{7F409B4D-BA9F-414B-832F-0B23D385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2236</Words>
  <Characters>12299</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Synthetic biology</vt:lpstr>
    </vt:vector>
  </TitlesOfParts>
  <Company>SCBD</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Synthetic biology</dc:title>
  <dc:subject>CBD/COP/DEC/15/31</dc:subject>
  <dc:creator>SCBD</dc:creator>
  <cp:keywords>Conference of the Parties to the Convention on Biological Diversity, fifteenth meeting</cp:keywords>
  <cp:lastModifiedBy>Matthias Massoulier</cp:lastModifiedBy>
  <cp:revision>2</cp:revision>
  <cp:lastPrinted>2022-12-15T18:51:00Z</cp:lastPrinted>
  <dcterms:created xsi:type="dcterms:W3CDTF">2023-02-21T19:20:00Z</dcterms:created>
  <dcterms:modified xsi:type="dcterms:W3CDTF">2023-02-21T19:20:00Z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