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5141"/>
        <w:gridCol w:w="4089"/>
      </w:tblGrid>
      <w:tr w:rsidR="00C9161D" w:rsidRPr="002B2D55" w14:paraId="61218753" w14:textId="77777777" w:rsidTr="002B2D55">
        <w:trPr>
          <w:trHeight w:val="851"/>
        </w:trPr>
        <w:tc>
          <w:tcPr>
            <w:tcW w:w="977" w:type="dxa"/>
            <w:tcBorders>
              <w:bottom w:val="single" w:sz="12" w:space="0" w:color="auto"/>
            </w:tcBorders>
          </w:tcPr>
          <w:p w14:paraId="0CF85035" w14:textId="77777777" w:rsidR="00C9161D" w:rsidRPr="002B2D55" w:rsidRDefault="00C9161D" w:rsidP="00321985">
            <w:pPr>
              <w:rPr>
                <w:lang w:val="fr-CA"/>
              </w:rPr>
            </w:pPr>
            <w:r w:rsidRPr="002B2D55">
              <w:rPr>
                <w:noProof/>
                <w:lang w:val="fr-CA" w:eastAsia="fr-CA"/>
              </w:rPr>
              <w:drawing>
                <wp:inline distT="0" distB="0" distL="0" distR="0" wp14:anchorId="4AE25DE7" wp14:editId="69393E22">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2D29BC86" w14:textId="77777777" w:rsidR="00FA663B" w:rsidRPr="002B2D55" w:rsidRDefault="002B2D55" w:rsidP="00321985">
            <w:pPr>
              <w:rPr>
                <w:lang w:val="fr-CA"/>
              </w:rPr>
            </w:pPr>
            <w:r w:rsidRPr="002B2D55">
              <w:rPr>
                <w:noProof/>
                <w:lang w:val="fr-CA" w:eastAsia="fr-CA"/>
              </w:rPr>
              <w:drawing>
                <wp:inline distT="0" distB="0" distL="0" distR="0" wp14:anchorId="541188AD" wp14:editId="3FB52505">
                  <wp:extent cx="593090" cy="340360"/>
                  <wp:effectExtent l="0" t="0" r="0" b="0"/>
                  <wp:docPr id="1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90" cy="340360"/>
                          </a:xfrm>
                          <a:prstGeom prst="rect">
                            <a:avLst/>
                          </a:prstGeom>
                          <a:noFill/>
                          <a:ln>
                            <a:noFill/>
                          </a:ln>
                        </pic:spPr>
                      </pic:pic>
                    </a:graphicData>
                  </a:graphic>
                </wp:inline>
              </w:drawing>
            </w:r>
          </w:p>
        </w:tc>
        <w:tc>
          <w:tcPr>
            <w:tcW w:w="4089" w:type="dxa"/>
            <w:tcBorders>
              <w:bottom w:val="single" w:sz="12" w:space="0" w:color="auto"/>
            </w:tcBorders>
          </w:tcPr>
          <w:p w14:paraId="35322E28" w14:textId="77777777" w:rsidR="00C9161D" w:rsidRPr="002B2D55" w:rsidRDefault="00C9161D" w:rsidP="00C9161D">
            <w:pPr>
              <w:jc w:val="right"/>
              <w:rPr>
                <w:rFonts w:ascii="Arial" w:hAnsi="Arial" w:cs="Arial"/>
                <w:b/>
                <w:sz w:val="32"/>
                <w:szCs w:val="32"/>
                <w:lang w:val="fr-CA"/>
              </w:rPr>
            </w:pPr>
            <w:r w:rsidRPr="002B2D55">
              <w:rPr>
                <w:rFonts w:ascii="Arial" w:hAnsi="Arial" w:cs="Arial"/>
                <w:b/>
                <w:sz w:val="32"/>
                <w:szCs w:val="32"/>
                <w:lang w:val="fr-CA"/>
              </w:rPr>
              <w:t>CBD</w:t>
            </w:r>
          </w:p>
        </w:tc>
      </w:tr>
      <w:tr w:rsidR="00C9161D" w:rsidRPr="00383C28" w14:paraId="42D741EC" w14:textId="77777777" w:rsidTr="002B2D55">
        <w:tc>
          <w:tcPr>
            <w:tcW w:w="6118" w:type="dxa"/>
            <w:gridSpan w:val="2"/>
            <w:tcBorders>
              <w:top w:val="single" w:sz="12" w:space="0" w:color="auto"/>
              <w:bottom w:val="single" w:sz="36" w:space="0" w:color="auto"/>
            </w:tcBorders>
            <w:vAlign w:val="center"/>
          </w:tcPr>
          <w:p w14:paraId="5E517057" w14:textId="77777777" w:rsidR="00C9161D" w:rsidRPr="002B2D55" w:rsidRDefault="002B2D55" w:rsidP="00C9161D">
            <w:pPr>
              <w:rPr>
                <w:lang w:val="fr-CA"/>
              </w:rPr>
            </w:pPr>
            <w:r w:rsidRPr="002B2D55">
              <w:rPr>
                <w:noProof/>
                <w:lang w:val="fr-CA" w:eastAsia="fr-CA"/>
              </w:rPr>
              <w:drawing>
                <wp:inline distT="0" distB="0" distL="0" distR="0" wp14:anchorId="235A184B" wp14:editId="5262C92A">
                  <wp:extent cx="2358390" cy="939800"/>
                  <wp:effectExtent l="0" t="0" r="0" b="0"/>
                  <wp:docPr id="11" name="Image 3" descr="CBD_logo_fr-CMYK-black [Conver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BD_logo_fr-CMYK-black [Conver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8390" cy="939800"/>
                          </a:xfrm>
                          <a:prstGeom prst="rect">
                            <a:avLst/>
                          </a:prstGeom>
                          <a:noFill/>
                          <a:ln>
                            <a:noFill/>
                          </a:ln>
                        </pic:spPr>
                      </pic:pic>
                    </a:graphicData>
                  </a:graphic>
                </wp:inline>
              </w:drawing>
            </w:r>
          </w:p>
        </w:tc>
        <w:tc>
          <w:tcPr>
            <w:tcW w:w="4089" w:type="dxa"/>
            <w:tcBorders>
              <w:top w:val="single" w:sz="12" w:space="0" w:color="auto"/>
              <w:bottom w:val="single" w:sz="36" w:space="0" w:color="auto"/>
            </w:tcBorders>
          </w:tcPr>
          <w:p w14:paraId="754F96BD" w14:textId="77777777" w:rsidR="00C9161D" w:rsidRPr="002B2D55" w:rsidRDefault="00C9161D" w:rsidP="00176CEE">
            <w:pPr>
              <w:ind w:left="1215"/>
              <w:rPr>
                <w:szCs w:val="22"/>
                <w:lang w:val="fr-CA"/>
              </w:rPr>
            </w:pPr>
            <w:proofErr w:type="spellStart"/>
            <w:r w:rsidRPr="002B2D55">
              <w:rPr>
                <w:szCs w:val="22"/>
                <w:lang w:val="fr-CA"/>
              </w:rPr>
              <w:t>Distr</w:t>
            </w:r>
            <w:proofErr w:type="spellEnd"/>
            <w:r w:rsidRPr="002B2D55">
              <w:rPr>
                <w:szCs w:val="22"/>
                <w:lang w:val="fr-CA"/>
              </w:rPr>
              <w:t>.</w:t>
            </w:r>
          </w:p>
          <w:p w14:paraId="0956C866" w14:textId="02E7CA16" w:rsidR="00C9161D" w:rsidRPr="002B2D55" w:rsidRDefault="00383C28" w:rsidP="00176CEE">
            <w:pPr>
              <w:ind w:left="1215"/>
              <w:rPr>
                <w:szCs w:val="22"/>
                <w:lang w:val="fr-CA"/>
              </w:rPr>
            </w:pPr>
            <w:r>
              <w:rPr>
                <w:caps/>
                <w:szCs w:val="22"/>
                <w:lang w:val="fr-CA"/>
              </w:rPr>
              <w:t>GÉNÉRALE</w:t>
            </w:r>
          </w:p>
          <w:p w14:paraId="6152AEB8" w14:textId="77777777" w:rsidR="00C9161D" w:rsidRPr="002B2D55" w:rsidRDefault="00C9161D" w:rsidP="00176CEE">
            <w:pPr>
              <w:ind w:left="1215"/>
              <w:rPr>
                <w:szCs w:val="22"/>
                <w:lang w:val="fr-CA"/>
              </w:rPr>
            </w:pPr>
          </w:p>
          <w:p w14:paraId="3C05B57E" w14:textId="2617C858" w:rsidR="00C9161D" w:rsidRPr="002B2D55" w:rsidRDefault="00BD4A60" w:rsidP="00176CEE">
            <w:pPr>
              <w:ind w:left="1215"/>
              <w:rPr>
                <w:szCs w:val="22"/>
                <w:lang w:val="fr-CA"/>
              </w:rPr>
            </w:pPr>
            <w:sdt>
              <w:sdtPr>
                <w:rPr>
                  <w:lang w:val="fr-CA"/>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383C28" w:rsidRPr="00383C28">
                  <w:rPr>
                    <w:lang w:val="fr-CA"/>
                  </w:rPr>
                  <w:t>CBD/COP/DEC/15/20</w:t>
                </w:r>
              </w:sdtContent>
            </w:sdt>
          </w:p>
          <w:p w14:paraId="421064C9" w14:textId="257D2C06" w:rsidR="00C9161D" w:rsidRPr="002B2D55" w:rsidRDefault="00383C28" w:rsidP="00176CEE">
            <w:pPr>
              <w:ind w:left="1215"/>
              <w:rPr>
                <w:szCs w:val="22"/>
                <w:lang w:val="fr-CA"/>
              </w:rPr>
            </w:pPr>
            <w:r>
              <w:rPr>
                <w:szCs w:val="22"/>
                <w:lang w:val="fr-CA"/>
              </w:rPr>
              <w:t>1</w:t>
            </w:r>
            <w:r w:rsidR="002B2D55">
              <w:rPr>
                <w:szCs w:val="22"/>
                <w:lang w:val="fr-CA"/>
              </w:rPr>
              <w:t>9 décembre </w:t>
            </w:r>
            <w:r w:rsidR="00F6586C" w:rsidRPr="002B2D55">
              <w:rPr>
                <w:szCs w:val="22"/>
                <w:lang w:val="fr-CA"/>
              </w:rPr>
              <w:t>20</w:t>
            </w:r>
            <w:r w:rsidR="00FC25F8" w:rsidRPr="002B2D55">
              <w:rPr>
                <w:szCs w:val="22"/>
                <w:lang w:val="fr-CA"/>
              </w:rPr>
              <w:t>2</w:t>
            </w:r>
            <w:r w:rsidR="00B26ACD" w:rsidRPr="002B2D55">
              <w:rPr>
                <w:szCs w:val="22"/>
                <w:lang w:val="fr-CA"/>
              </w:rPr>
              <w:t>2</w:t>
            </w:r>
          </w:p>
          <w:p w14:paraId="09F74DD6" w14:textId="77777777" w:rsidR="00C9161D" w:rsidRPr="002B2D55" w:rsidRDefault="00C9161D" w:rsidP="00176CEE">
            <w:pPr>
              <w:ind w:left="1215"/>
              <w:rPr>
                <w:szCs w:val="22"/>
                <w:lang w:val="fr-CA"/>
              </w:rPr>
            </w:pPr>
          </w:p>
          <w:p w14:paraId="6F71C3E9" w14:textId="77777777" w:rsidR="002B2D55" w:rsidRPr="00B302CB" w:rsidRDefault="002B2D55" w:rsidP="002B2D55">
            <w:pPr>
              <w:ind w:left="1146"/>
              <w:rPr>
                <w:szCs w:val="22"/>
                <w:lang w:val="fr-CA"/>
              </w:rPr>
            </w:pPr>
            <w:r>
              <w:rPr>
                <w:szCs w:val="22"/>
                <w:lang w:val="fr-CA"/>
              </w:rPr>
              <w:t xml:space="preserve"> </w:t>
            </w:r>
            <w:r w:rsidRPr="00B302CB">
              <w:rPr>
                <w:szCs w:val="22"/>
                <w:lang w:val="fr-CA"/>
              </w:rPr>
              <w:t>FRANÇAIS</w:t>
            </w:r>
          </w:p>
          <w:p w14:paraId="7A75B22F" w14:textId="77777777" w:rsidR="00C9161D" w:rsidRPr="002B2D55" w:rsidRDefault="002B2D55" w:rsidP="002B2D55">
            <w:pPr>
              <w:ind w:left="1215"/>
              <w:rPr>
                <w:szCs w:val="22"/>
                <w:lang w:val="fr-CA"/>
              </w:rPr>
            </w:pPr>
            <w:r w:rsidRPr="00B302CB">
              <w:rPr>
                <w:szCs w:val="22"/>
                <w:lang w:val="fr-CA"/>
              </w:rPr>
              <w:t>ORIGINAL : ANGLAIS</w:t>
            </w:r>
          </w:p>
          <w:p w14:paraId="1041AEB0" w14:textId="77777777" w:rsidR="00C9161D" w:rsidRPr="002B2D55" w:rsidRDefault="00C9161D">
            <w:pPr>
              <w:rPr>
                <w:lang w:val="fr-CA"/>
              </w:rPr>
            </w:pPr>
          </w:p>
        </w:tc>
      </w:tr>
    </w:tbl>
    <w:p w14:paraId="5708C61C" w14:textId="77777777" w:rsidR="003B7BB2" w:rsidRPr="002B2D55" w:rsidRDefault="002B2D55" w:rsidP="003B7BB2">
      <w:pPr>
        <w:pStyle w:val="Cornernotation"/>
        <w:kinsoku w:val="0"/>
        <w:overflowPunct w:val="0"/>
        <w:autoSpaceDE w:val="0"/>
        <w:autoSpaceDN w:val="0"/>
        <w:spacing w:before="60"/>
        <w:ind w:left="227" w:right="4302" w:hanging="227"/>
        <w:rPr>
          <w:snapToGrid w:val="0"/>
          <w:kern w:val="22"/>
          <w:lang w:val="fr-CA"/>
        </w:rPr>
      </w:pPr>
      <w:r w:rsidRPr="00B302CB">
        <w:rPr>
          <w:snapToGrid w:val="0"/>
          <w:kern w:val="22"/>
          <w:lang w:val="fr-CA"/>
        </w:rPr>
        <w:t>CONFÉRENCE DES PARTIES À LA CONVENTION SUR LA DIVERSITÉ BIOLOGIQUE</w:t>
      </w:r>
    </w:p>
    <w:p w14:paraId="06A5160A" w14:textId="77777777" w:rsidR="002B2D55" w:rsidRPr="00B302CB" w:rsidRDefault="002B2D55" w:rsidP="002B2D55">
      <w:pPr>
        <w:pStyle w:val="Cornernotation"/>
        <w:kinsoku w:val="0"/>
        <w:overflowPunct w:val="0"/>
        <w:autoSpaceDE w:val="0"/>
        <w:autoSpaceDN w:val="0"/>
        <w:ind w:left="0" w:right="4512" w:firstLine="0"/>
        <w:rPr>
          <w:snapToGrid w:val="0"/>
          <w:kern w:val="22"/>
          <w:lang w:val="fr-CA"/>
        </w:rPr>
      </w:pPr>
      <w:r w:rsidRPr="00B302CB">
        <w:rPr>
          <w:snapToGrid w:val="0"/>
          <w:color w:val="000000"/>
          <w:kern w:val="22"/>
          <w:lang w:val="fr-CA"/>
        </w:rPr>
        <w:t>Quinzième réunion</w:t>
      </w:r>
      <w:r w:rsidRPr="00B302CB">
        <w:rPr>
          <w:snapToGrid w:val="0"/>
          <w:kern w:val="22"/>
          <w:lang w:val="fr-CA"/>
        </w:rPr>
        <w:t xml:space="preserve"> – Partie II</w:t>
      </w:r>
    </w:p>
    <w:p w14:paraId="064B2666" w14:textId="77777777" w:rsidR="002B2D55" w:rsidRPr="00B302CB" w:rsidRDefault="002B2D55" w:rsidP="002B2D55">
      <w:pPr>
        <w:pStyle w:val="Cornernotation"/>
        <w:kinsoku w:val="0"/>
        <w:overflowPunct w:val="0"/>
        <w:autoSpaceDE w:val="0"/>
        <w:autoSpaceDN w:val="0"/>
        <w:ind w:left="227" w:right="4512" w:hanging="227"/>
        <w:rPr>
          <w:snapToGrid w:val="0"/>
          <w:kern w:val="22"/>
          <w:szCs w:val="22"/>
          <w:lang w:val="fr-CA" w:eastAsia="nb-NO"/>
        </w:rPr>
      </w:pPr>
      <w:r w:rsidRPr="00B302CB">
        <w:rPr>
          <w:lang w:val="fr-CA"/>
        </w:rPr>
        <w:t>Montréal (Canada), 7</w:t>
      </w:r>
      <w:r w:rsidR="00DC3450">
        <w:rPr>
          <w:lang w:val="fr-CA"/>
        </w:rPr>
        <w:noBreakHyphen/>
      </w:r>
      <w:r w:rsidRPr="00B302CB">
        <w:rPr>
          <w:lang w:val="fr-CA"/>
        </w:rPr>
        <w:t>19 décembre 2022</w:t>
      </w:r>
    </w:p>
    <w:p w14:paraId="0C0CC357" w14:textId="2731BAF5" w:rsidR="00C9161D" w:rsidRDefault="002B2D55" w:rsidP="002B2D55">
      <w:pPr>
        <w:rPr>
          <w:lang w:val="fr-CA"/>
        </w:rPr>
      </w:pPr>
      <w:r>
        <w:rPr>
          <w:lang w:val="fr-CA"/>
        </w:rPr>
        <w:t>Point 10B</w:t>
      </w:r>
      <w:r w:rsidRPr="00B302CB">
        <w:rPr>
          <w:lang w:val="fr-CA"/>
        </w:rPr>
        <w:t xml:space="preserve"> de l</w:t>
      </w:r>
      <w:r w:rsidR="00DC3450">
        <w:rPr>
          <w:lang w:val="fr-CA"/>
        </w:rPr>
        <w:t>’</w:t>
      </w:r>
      <w:r w:rsidRPr="00B302CB">
        <w:rPr>
          <w:lang w:val="fr-CA"/>
        </w:rPr>
        <w:t>ordre du jour</w:t>
      </w:r>
    </w:p>
    <w:p w14:paraId="39DE07DF" w14:textId="7ED6966B" w:rsidR="00383C28" w:rsidRPr="00BD4A60" w:rsidRDefault="00383C28" w:rsidP="00383C28">
      <w:pPr>
        <w:pStyle w:val="Para1"/>
        <w:shd w:val="clear" w:color="auto" w:fill="FFFFFF" w:themeFill="background1"/>
        <w:spacing w:before="240"/>
        <w:jc w:val="center"/>
        <w:rPr>
          <w:b/>
          <w:bCs/>
          <w:kern w:val="22"/>
          <w:szCs w:val="22"/>
          <w:lang w:val="fr-FR"/>
        </w:rPr>
      </w:pPr>
      <w:r w:rsidRPr="00BD4A60">
        <w:rPr>
          <w:b/>
          <w:bCs/>
          <w:kern w:val="22"/>
          <w:szCs w:val="22"/>
          <w:lang w:val="fr-FR"/>
        </w:rPr>
        <w:t>DÉCISION ADOPTÉE PAR LA CONFÉRENCE DES PARTIES À LA CONVENTION SUR LA DIVERSITÉ BIOLOGIQUE</w:t>
      </w:r>
    </w:p>
    <w:p w14:paraId="2A029892" w14:textId="0167AEA1" w:rsidR="00383C28" w:rsidRPr="00383C28" w:rsidRDefault="00BD4A60" w:rsidP="00383C28">
      <w:pPr>
        <w:spacing w:before="120" w:after="240"/>
        <w:jc w:val="center"/>
        <w:rPr>
          <w:b/>
          <w:caps/>
          <w:lang w:val="fr-FR"/>
        </w:rPr>
      </w:pPr>
      <w:sdt>
        <w:sdtPr>
          <w:rPr>
            <w:b/>
            <w:bCs/>
            <w:iCs/>
            <w:lang w:val="fr-FR"/>
          </w:rPr>
          <w:alias w:val="Title"/>
          <w:tag w:val=""/>
          <w:id w:val="772832786"/>
          <w:placeholder>
            <w:docPart w:val="43F71E5760D44E41A1A0FD7F6B625F9E"/>
          </w:placeholder>
          <w:dataBinding w:prefixMappings="xmlns:ns0='http://purl.org/dc/elements/1.1/' xmlns:ns1='http://schemas.openxmlformats.org/package/2006/metadata/core-properties' " w:xpath="/ns1:coreProperties[1]/ns0:title[1]" w:storeItemID="{6C3C8BC8-F283-45AE-878A-BAB7291924A1}"/>
          <w:text/>
        </w:sdtPr>
        <w:sdtEndPr/>
        <w:sdtContent>
          <w:r>
            <w:rPr>
              <w:b/>
              <w:bCs/>
              <w:iCs/>
              <w:lang w:val="fr-FR"/>
            </w:rPr>
            <w:t>15/20.  Dialogue approfondi sur les domaines thématiques et autres questions transversales mené par le Groupe de travail spécial intersessions à composition non limitée sur l'article 8(j) et les dispositions connexes</w:t>
          </w:r>
        </w:sdtContent>
      </w:sdt>
    </w:p>
    <w:p w14:paraId="22215CCB" w14:textId="77777777" w:rsidR="00A958CB" w:rsidRPr="002B2D55" w:rsidRDefault="008C43F6" w:rsidP="00A958CB">
      <w:pPr>
        <w:suppressLineNumbers/>
        <w:suppressAutoHyphens/>
        <w:spacing w:before="120" w:after="120"/>
        <w:ind w:firstLine="720"/>
        <w:rPr>
          <w:i/>
          <w:kern w:val="22"/>
          <w:lang w:val="fr-CA"/>
        </w:rPr>
      </w:pPr>
      <w:r w:rsidRPr="004662E0">
        <w:rPr>
          <w:i/>
          <w:kern w:val="22"/>
          <w:lang w:val="fr-CA"/>
        </w:rPr>
        <w:t>La Conférence des Parties</w:t>
      </w:r>
      <w:r w:rsidRPr="004662E0">
        <w:rPr>
          <w:kern w:val="22"/>
          <w:lang w:val="fr-CA"/>
        </w:rPr>
        <w:t>,</w:t>
      </w:r>
    </w:p>
    <w:p w14:paraId="74F19C4D" w14:textId="77777777" w:rsidR="008C43F6" w:rsidRPr="004662E0" w:rsidRDefault="008C43F6" w:rsidP="008C43F6">
      <w:pPr>
        <w:suppressLineNumbers/>
        <w:suppressAutoHyphens/>
        <w:spacing w:before="120" w:after="120"/>
        <w:ind w:firstLine="720"/>
        <w:rPr>
          <w:kern w:val="22"/>
          <w:lang w:val="fr-CA"/>
        </w:rPr>
      </w:pPr>
      <w:r w:rsidRPr="004662E0">
        <w:rPr>
          <w:i/>
          <w:kern w:val="22"/>
          <w:lang w:val="fr-CA"/>
        </w:rPr>
        <w:t>Se félicitant</w:t>
      </w:r>
      <w:r w:rsidRPr="004662E0">
        <w:rPr>
          <w:kern w:val="22"/>
          <w:lang w:val="fr-CA"/>
        </w:rPr>
        <w:t xml:space="preserve"> du dialogue approfondi sur le thème « </w:t>
      </w:r>
      <w:r w:rsidRPr="004662E0">
        <w:rPr>
          <w:color w:val="000000"/>
          <w:kern w:val="22"/>
          <w:lang w:val="fr-CA"/>
        </w:rPr>
        <w:t>Contribution des connaissances, innovations et pratiques traditionnelles des peuples autochtones et des communautés locales et de la diversité culturelle au cadre mondial de la biodiversité pour l</w:t>
      </w:r>
      <w:r w:rsidR="00DC3450">
        <w:rPr>
          <w:color w:val="000000"/>
          <w:kern w:val="22"/>
          <w:lang w:val="fr-CA"/>
        </w:rPr>
        <w:t>’</w:t>
      </w:r>
      <w:r w:rsidRPr="004662E0">
        <w:rPr>
          <w:color w:val="000000"/>
          <w:kern w:val="22"/>
          <w:lang w:val="fr-CA"/>
        </w:rPr>
        <w:t>après</w:t>
      </w:r>
      <w:r w:rsidR="00DC3450">
        <w:rPr>
          <w:color w:val="000000"/>
          <w:kern w:val="22"/>
          <w:lang w:val="fr-CA"/>
        </w:rPr>
        <w:noBreakHyphen/>
      </w:r>
      <w:r w:rsidRPr="004662E0">
        <w:rPr>
          <w:color w:val="000000"/>
          <w:kern w:val="22"/>
          <w:lang w:val="fr-CA"/>
        </w:rPr>
        <w:t>2020 »</w:t>
      </w:r>
      <w:r w:rsidRPr="004662E0">
        <w:rPr>
          <w:kern w:val="22"/>
          <w:lang w:val="fr-CA"/>
        </w:rPr>
        <w:t>, mené par l</w:t>
      </w:r>
      <w:r w:rsidRPr="004662E0">
        <w:rPr>
          <w:color w:val="000000"/>
          <w:kern w:val="22"/>
          <w:lang w:val="fr-CA"/>
        </w:rPr>
        <w:t>e Groupe de travail spécial intersessions à composition non limitée sur l</w:t>
      </w:r>
      <w:r w:rsidR="00DC3450">
        <w:rPr>
          <w:color w:val="000000"/>
          <w:kern w:val="22"/>
          <w:lang w:val="fr-CA"/>
        </w:rPr>
        <w:t>’</w:t>
      </w:r>
      <w:r w:rsidRPr="004662E0">
        <w:rPr>
          <w:color w:val="000000"/>
          <w:kern w:val="22"/>
          <w:lang w:val="fr-CA"/>
        </w:rPr>
        <w:t>article 8 j) et les dispositions connexes à sa onzième réunion</w:t>
      </w:r>
      <w:r w:rsidRPr="004662E0">
        <w:rPr>
          <w:kern w:val="22"/>
          <w:lang w:val="fr-CA"/>
        </w:rPr>
        <w:t>,</w:t>
      </w:r>
    </w:p>
    <w:p w14:paraId="74063DE4" w14:textId="77777777" w:rsidR="008C43F6" w:rsidRPr="004662E0" w:rsidRDefault="008C43F6" w:rsidP="008C43F6">
      <w:pPr>
        <w:suppressLineNumbers/>
        <w:suppressAutoHyphens/>
        <w:spacing w:before="120" w:after="120"/>
        <w:ind w:firstLine="720"/>
        <w:rPr>
          <w:kern w:val="22"/>
          <w:highlight w:val="white"/>
          <w:lang w:val="fr-CA"/>
        </w:rPr>
      </w:pPr>
      <w:r w:rsidRPr="004662E0">
        <w:rPr>
          <w:i/>
          <w:kern w:val="22"/>
          <w:lang w:val="fr-CA"/>
        </w:rPr>
        <w:t xml:space="preserve">Reconnaissant </w:t>
      </w:r>
      <w:r w:rsidRPr="004662E0">
        <w:rPr>
          <w:kern w:val="22"/>
          <w:lang w:val="fr-CA"/>
        </w:rPr>
        <w:t>que la contribution des connaissances, innovations et pratiques traditionnelles à la lutte contre la perte mondiale de biodiversité est fondamentale pour parvenir à la vision d</w:t>
      </w:r>
      <w:r w:rsidR="00DC3450">
        <w:rPr>
          <w:kern w:val="22"/>
          <w:lang w:val="fr-CA"/>
        </w:rPr>
        <w:t>’</w:t>
      </w:r>
      <w:r w:rsidRPr="004662E0">
        <w:rPr>
          <w:kern w:val="22"/>
          <w:lang w:val="fr-CA"/>
        </w:rPr>
        <w:t>une vie en harmonie avec la nature à l</w:t>
      </w:r>
      <w:r w:rsidR="00DC3450">
        <w:rPr>
          <w:kern w:val="22"/>
          <w:lang w:val="fr-CA"/>
        </w:rPr>
        <w:t>’</w:t>
      </w:r>
      <w:r w:rsidRPr="004662E0">
        <w:rPr>
          <w:kern w:val="22"/>
          <w:lang w:val="fr-CA"/>
        </w:rPr>
        <w:t>horizon 2050</w:t>
      </w:r>
      <w:r w:rsidRPr="004662E0">
        <w:rPr>
          <w:kern w:val="22"/>
          <w:highlight w:val="white"/>
          <w:lang w:val="fr-CA"/>
        </w:rPr>
        <w:t>,</w:t>
      </w:r>
    </w:p>
    <w:p w14:paraId="2E8140DA" w14:textId="77777777" w:rsidR="008C43F6" w:rsidRPr="004662E0" w:rsidRDefault="008C43F6" w:rsidP="008C43F6">
      <w:pPr>
        <w:suppressLineNumbers/>
        <w:suppressAutoHyphens/>
        <w:spacing w:before="120" w:after="120"/>
        <w:ind w:firstLine="720"/>
        <w:rPr>
          <w:kern w:val="22"/>
          <w:highlight w:val="white"/>
          <w:lang w:val="fr-CA"/>
        </w:rPr>
      </w:pPr>
      <w:r w:rsidRPr="004662E0">
        <w:rPr>
          <w:i/>
          <w:kern w:val="22"/>
          <w:lang w:val="fr-CA"/>
        </w:rPr>
        <w:t xml:space="preserve">Reconnaissant également </w:t>
      </w:r>
      <w:r w:rsidRPr="004662E0">
        <w:rPr>
          <w:kern w:val="22"/>
          <w:lang w:val="fr-CA"/>
        </w:rPr>
        <w:t>que, pour adhérer à la vision de la Convention, il est nécessaire d</w:t>
      </w:r>
      <w:r w:rsidR="00DC3450">
        <w:rPr>
          <w:kern w:val="22"/>
          <w:lang w:val="fr-CA"/>
        </w:rPr>
        <w:t>’</w:t>
      </w:r>
      <w:r w:rsidRPr="004662E0">
        <w:rPr>
          <w:kern w:val="22"/>
          <w:lang w:val="fr-CA"/>
        </w:rPr>
        <w:t>adhérer au principe de diversité culturelle humaine et de reconnaître la relation intime qui existe entre la nature et tous les êtres humains</w:t>
      </w:r>
      <w:r w:rsidRPr="004662E0">
        <w:rPr>
          <w:kern w:val="22"/>
          <w:highlight w:val="white"/>
          <w:lang w:val="fr-CA"/>
        </w:rPr>
        <w:t>,</w:t>
      </w:r>
    </w:p>
    <w:p w14:paraId="2FA1A9C3" w14:textId="77777777" w:rsidR="00A958CB" w:rsidRPr="002B2D55" w:rsidRDefault="008C43F6" w:rsidP="008C43F6">
      <w:pPr>
        <w:suppressLineNumbers/>
        <w:suppressAutoHyphens/>
        <w:spacing w:before="120" w:after="120"/>
        <w:ind w:firstLine="720"/>
        <w:rPr>
          <w:kern w:val="22"/>
          <w:lang w:val="fr-CA"/>
        </w:rPr>
      </w:pPr>
      <w:r w:rsidRPr="004662E0">
        <w:rPr>
          <w:i/>
          <w:kern w:val="22"/>
          <w:lang w:val="fr-CA"/>
        </w:rPr>
        <w:t xml:space="preserve">Reconnaissant en outre </w:t>
      </w:r>
      <w:r w:rsidRPr="004662E0">
        <w:rPr>
          <w:kern w:val="22"/>
          <w:lang w:val="fr-CA"/>
        </w:rPr>
        <w:t>que la diversité des ensembles de connaissances, y compris la transmission des langues d</w:t>
      </w:r>
      <w:r w:rsidR="00DC3450">
        <w:rPr>
          <w:kern w:val="22"/>
          <w:lang w:val="fr-CA"/>
        </w:rPr>
        <w:t>’</w:t>
      </w:r>
      <w:r w:rsidRPr="004662E0">
        <w:rPr>
          <w:kern w:val="22"/>
          <w:lang w:val="fr-CA"/>
        </w:rPr>
        <w:t>une génération à l</w:t>
      </w:r>
      <w:r w:rsidR="00DC3450">
        <w:rPr>
          <w:kern w:val="22"/>
          <w:lang w:val="fr-CA"/>
        </w:rPr>
        <w:t>’</w:t>
      </w:r>
      <w:r w:rsidRPr="004662E0">
        <w:rPr>
          <w:kern w:val="22"/>
          <w:lang w:val="fr-CA"/>
        </w:rPr>
        <w:t>autre, peut conférer aux systèmes humains et écologiques une plus grande capacité d</w:t>
      </w:r>
      <w:r w:rsidR="00DC3450">
        <w:rPr>
          <w:kern w:val="22"/>
          <w:lang w:val="fr-CA"/>
        </w:rPr>
        <w:t>’</w:t>
      </w:r>
      <w:r w:rsidRPr="004662E0">
        <w:rPr>
          <w:kern w:val="22"/>
          <w:lang w:val="fr-CA"/>
        </w:rPr>
        <w:t>adaptation pour faire face aux bouleversements actuels et futurs et renforcer la résilience économique, sociale et écologique</w:t>
      </w:r>
      <w:r w:rsidR="00A958CB" w:rsidRPr="002B2D55">
        <w:rPr>
          <w:kern w:val="22"/>
          <w:lang w:val="fr-CA"/>
        </w:rPr>
        <w:t>,</w:t>
      </w:r>
    </w:p>
    <w:p w14:paraId="67FA6B04" w14:textId="77777777" w:rsidR="00A958CB" w:rsidRPr="002B2D55" w:rsidRDefault="008C43F6" w:rsidP="00A958CB">
      <w:pPr>
        <w:suppressLineNumbers/>
        <w:suppressAutoHyphens/>
        <w:spacing w:before="120" w:after="120"/>
        <w:ind w:firstLine="720"/>
        <w:rPr>
          <w:kern w:val="22"/>
          <w:lang w:val="fr-CA"/>
        </w:rPr>
      </w:pPr>
      <w:r w:rsidRPr="004662E0">
        <w:rPr>
          <w:i/>
          <w:iCs/>
          <w:kern w:val="22"/>
          <w:lang w:val="fr-CA"/>
        </w:rPr>
        <w:t xml:space="preserve">Consciente </w:t>
      </w:r>
      <w:r w:rsidRPr="004662E0">
        <w:rPr>
          <w:kern w:val="22"/>
          <w:lang w:val="fr-CA"/>
        </w:rPr>
        <w:t>de l</w:t>
      </w:r>
      <w:r w:rsidR="00DC3450">
        <w:rPr>
          <w:kern w:val="22"/>
          <w:lang w:val="fr-CA"/>
        </w:rPr>
        <w:t>’</w:t>
      </w:r>
      <w:r w:rsidRPr="004662E0">
        <w:rPr>
          <w:kern w:val="22"/>
          <w:lang w:val="fr-CA"/>
        </w:rPr>
        <w:t xml:space="preserve">importance des trois objectifs de la Convention </w:t>
      </w:r>
      <w:r>
        <w:rPr>
          <w:kern w:val="22"/>
          <w:lang w:val="fr-CA"/>
        </w:rPr>
        <w:t>sur la diversité biologique pour</w:t>
      </w:r>
      <w:r w:rsidRPr="004662E0">
        <w:rPr>
          <w:kern w:val="22"/>
          <w:lang w:val="fr-CA"/>
        </w:rPr>
        <w:t xml:space="preserve"> la diversité </w:t>
      </w:r>
      <w:proofErr w:type="spellStart"/>
      <w:r w:rsidRPr="004662E0">
        <w:rPr>
          <w:kern w:val="22"/>
          <w:lang w:val="fr-CA"/>
        </w:rPr>
        <w:t>bioculturelle</w:t>
      </w:r>
      <w:proofErr w:type="spellEnd"/>
      <w:r w:rsidR="00A958CB" w:rsidRPr="002B2D55">
        <w:rPr>
          <w:kern w:val="22"/>
          <w:lang w:val="fr-CA"/>
        </w:rPr>
        <w:t>,</w:t>
      </w:r>
    </w:p>
    <w:p w14:paraId="0CE855BE" w14:textId="0DEB137A" w:rsidR="00A958CB" w:rsidRPr="002B2D55" w:rsidRDefault="00A958CB" w:rsidP="00A958CB">
      <w:pPr>
        <w:suppressLineNumbers/>
        <w:suppressAutoHyphens/>
        <w:spacing w:before="120" w:after="120"/>
        <w:ind w:firstLine="720"/>
        <w:rPr>
          <w:kern w:val="22"/>
          <w:lang w:val="fr-CA"/>
        </w:rPr>
      </w:pPr>
      <w:r w:rsidRPr="002B2D55">
        <w:rPr>
          <w:kern w:val="22"/>
          <w:lang w:val="fr-CA"/>
        </w:rPr>
        <w:t>1.</w:t>
      </w:r>
      <w:r w:rsidRPr="002B2D55">
        <w:rPr>
          <w:kern w:val="22"/>
          <w:lang w:val="fr-CA"/>
        </w:rPr>
        <w:tab/>
      </w:r>
      <w:r w:rsidR="00DF3277" w:rsidRPr="004662E0">
        <w:rPr>
          <w:i/>
          <w:kern w:val="22"/>
          <w:lang w:val="fr-CA"/>
        </w:rPr>
        <w:t xml:space="preserve">Invite </w:t>
      </w:r>
      <w:r w:rsidR="00DF3277" w:rsidRPr="004662E0">
        <w:rPr>
          <w:kern w:val="22"/>
          <w:lang w:val="fr-CA"/>
        </w:rPr>
        <w:t>les Parties à reconnaître, encourager et intégrer la contribution des peuples autochtones et des communautés locales, par leurs connaissances, innovations et pratiques traditionnelles et leurs actions collectives pour la conservation et l</w:t>
      </w:r>
      <w:r w:rsidR="00DC3450">
        <w:rPr>
          <w:kern w:val="22"/>
          <w:lang w:val="fr-CA"/>
        </w:rPr>
        <w:t>’</w:t>
      </w:r>
      <w:r w:rsidR="00DF3277" w:rsidRPr="004662E0">
        <w:rPr>
          <w:kern w:val="22"/>
          <w:lang w:val="fr-CA"/>
        </w:rPr>
        <w:t>utilisation durable de la biodiversité, ainsi que, plus généralement, les liens entre diversité biologique et diversité culturelle, dans l</w:t>
      </w:r>
      <w:r w:rsidR="00DC3450">
        <w:rPr>
          <w:kern w:val="22"/>
          <w:lang w:val="fr-CA"/>
        </w:rPr>
        <w:t>’</w:t>
      </w:r>
      <w:r w:rsidR="00DF3277" w:rsidRPr="004662E0">
        <w:rPr>
          <w:kern w:val="22"/>
          <w:lang w:val="fr-CA"/>
        </w:rPr>
        <w:t xml:space="preserve">application du cadre mondial de la biodiversité </w:t>
      </w:r>
      <w:r w:rsidR="00383C28">
        <w:rPr>
          <w:kern w:val="22"/>
          <w:lang w:val="fr-CA"/>
        </w:rPr>
        <w:t xml:space="preserve">de </w:t>
      </w:r>
      <w:r w:rsidR="00BD4A60">
        <w:rPr>
          <w:kern w:val="22"/>
          <w:lang w:val="fr-CA"/>
        </w:rPr>
        <w:t>K</w:t>
      </w:r>
      <w:r w:rsidR="00383C28">
        <w:rPr>
          <w:kern w:val="22"/>
          <w:lang w:val="fr-CA"/>
        </w:rPr>
        <w:t xml:space="preserve">unming-Montreal </w:t>
      </w:r>
      <w:r w:rsidRPr="002B2D55">
        <w:rPr>
          <w:kern w:val="22"/>
          <w:lang w:val="fr-CA"/>
        </w:rPr>
        <w:t>;</w:t>
      </w:r>
    </w:p>
    <w:p w14:paraId="482E12F8" w14:textId="16F73A1D" w:rsidR="00A958CB" w:rsidRPr="002B2D55" w:rsidRDefault="00A958CB" w:rsidP="00A958CB">
      <w:pPr>
        <w:suppressLineNumbers/>
        <w:suppressAutoHyphens/>
        <w:spacing w:before="120" w:after="120"/>
        <w:ind w:firstLine="720"/>
        <w:rPr>
          <w:strike/>
          <w:kern w:val="22"/>
          <w:lang w:val="fr-CA"/>
        </w:rPr>
      </w:pPr>
      <w:r w:rsidRPr="002B2D55">
        <w:rPr>
          <w:kern w:val="22"/>
          <w:lang w:val="fr-CA"/>
        </w:rPr>
        <w:t>2.</w:t>
      </w:r>
      <w:r w:rsidRPr="002B2D55">
        <w:rPr>
          <w:kern w:val="22"/>
          <w:lang w:val="fr-CA"/>
        </w:rPr>
        <w:tab/>
      </w:r>
      <w:r w:rsidR="00DF3277" w:rsidRPr="004662E0">
        <w:rPr>
          <w:i/>
          <w:kern w:val="22"/>
          <w:lang w:val="fr-CA"/>
        </w:rPr>
        <w:t xml:space="preserve">Invite également </w:t>
      </w:r>
      <w:r w:rsidR="00DF3277" w:rsidRPr="004662E0">
        <w:rPr>
          <w:kern w:val="22"/>
          <w:lang w:val="fr-CA"/>
        </w:rPr>
        <w:t>les Parties à intégrer pleinement les considérations, les lignes directrices facultatives adoptées et les principes relatifs aux liens entre diversité culturelle et diversité biologique dans leur application de la Convention sur la diversité biologique au niveau national, en assurant une participation entière et effective des peuples autochtones et des communautés locales, conformément aux dispositions de la législation nationale</w:t>
      </w:r>
      <w:r w:rsidR="00DF3277">
        <w:rPr>
          <w:kern w:val="22"/>
          <w:lang w:val="fr-CA"/>
        </w:rPr>
        <w:t xml:space="preserve"> et aux obligations internationales</w:t>
      </w:r>
      <w:r w:rsidR="00383C28">
        <w:rPr>
          <w:kern w:val="22"/>
          <w:lang w:val="fr-CA"/>
        </w:rPr>
        <w:t xml:space="preserve"> </w:t>
      </w:r>
      <w:r w:rsidR="00DF3277">
        <w:rPr>
          <w:kern w:val="22"/>
          <w:lang w:val="fr-CA"/>
        </w:rPr>
        <w:t>;</w:t>
      </w:r>
    </w:p>
    <w:p w14:paraId="2A9A8FBC" w14:textId="77777777" w:rsidR="00F6586C" w:rsidRPr="002B2D55" w:rsidRDefault="00A958CB" w:rsidP="00585371">
      <w:pPr>
        <w:suppressLineNumbers/>
        <w:suppressAutoHyphens/>
        <w:spacing w:before="120" w:after="120"/>
        <w:ind w:firstLine="720"/>
        <w:rPr>
          <w:lang w:val="fr-CA"/>
        </w:rPr>
      </w:pPr>
      <w:r w:rsidRPr="002B2D55">
        <w:rPr>
          <w:kern w:val="22"/>
          <w:lang w:val="fr-CA"/>
        </w:rPr>
        <w:lastRenderedPageBreak/>
        <w:t>3.</w:t>
      </w:r>
      <w:r w:rsidRPr="002B2D55">
        <w:rPr>
          <w:kern w:val="22"/>
          <w:lang w:val="fr-CA"/>
        </w:rPr>
        <w:tab/>
      </w:r>
      <w:r w:rsidR="00DF3277" w:rsidRPr="004662E0">
        <w:rPr>
          <w:i/>
          <w:kern w:val="22"/>
          <w:lang w:val="fr-CA"/>
        </w:rPr>
        <w:t xml:space="preserve">Décide </w:t>
      </w:r>
      <w:r w:rsidR="00DF3277" w:rsidRPr="004662E0">
        <w:rPr>
          <w:kern w:val="22"/>
          <w:lang w:val="fr-CA"/>
        </w:rPr>
        <w:t>que le thème du dialogue approfondi qui se tiendra lors de la douzième réunion du Groupe de travail spécial intersessions à composition non limitée sur l</w:t>
      </w:r>
      <w:r w:rsidR="00DC3450">
        <w:rPr>
          <w:kern w:val="22"/>
          <w:lang w:val="fr-CA"/>
        </w:rPr>
        <w:t>’</w:t>
      </w:r>
      <w:r w:rsidR="00DF3277" w:rsidRPr="004662E0">
        <w:rPr>
          <w:kern w:val="22"/>
          <w:lang w:val="fr-CA"/>
        </w:rPr>
        <w:t>article 8 j) et les dispositions connexes sera le suivant : « le rôle des langues dans la transmission intergénérationnelle des connaissances, innovations et pratiques traditionnelles »</w:t>
      </w:r>
      <w:r w:rsidR="00085CAA">
        <w:rPr>
          <w:kern w:val="22"/>
          <w:lang w:val="fr-CA"/>
        </w:rPr>
        <w:t>.</w:t>
      </w:r>
    </w:p>
    <w:p w14:paraId="0688D865" w14:textId="77777777" w:rsidR="00B3369F" w:rsidRPr="002B2D55" w:rsidRDefault="00AA7DF5" w:rsidP="00593ADE">
      <w:pPr>
        <w:jc w:val="center"/>
        <w:rPr>
          <w:lang w:val="fr-CA"/>
        </w:rPr>
      </w:pPr>
      <w:r w:rsidRPr="002B2D55">
        <w:rPr>
          <w:lang w:val="fr-CA"/>
        </w:rPr>
        <w:t>__________</w:t>
      </w:r>
    </w:p>
    <w:sectPr w:rsidR="00B3369F" w:rsidRPr="002B2D55" w:rsidSect="00593ADE">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B3886" w14:textId="77777777" w:rsidR="00BC6697" w:rsidRDefault="00BC6697" w:rsidP="00CF1848">
      <w:r>
        <w:separator/>
      </w:r>
    </w:p>
  </w:endnote>
  <w:endnote w:type="continuationSeparator" w:id="0">
    <w:p w14:paraId="4C76FB1F" w14:textId="77777777" w:rsidR="00BC6697" w:rsidRDefault="00BC6697"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7462" w14:textId="77777777" w:rsidR="00BC6697" w:rsidRDefault="00BC6697" w:rsidP="00CF1848">
      <w:r>
        <w:separator/>
      </w:r>
    </w:p>
  </w:footnote>
  <w:footnote w:type="continuationSeparator" w:id="0">
    <w:p w14:paraId="1C4EF5DD" w14:textId="77777777" w:rsidR="00BC6697" w:rsidRDefault="00BC6697"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1EF068DD" w14:textId="7B715BBD" w:rsidR="00534681" w:rsidRPr="00134846" w:rsidRDefault="00383C28" w:rsidP="00534681">
        <w:pPr>
          <w:pStyle w:val="Header"/>
          <w:rPr>
            <w:lang w:val="fr-FR"/>
          </w:rPr>
        </w:pPr>
        <w:r>
          <w:rPr>
            <w:lang w:val="fr-FR"/>
          </w:rPr>
          <w:t>CBD/COP/DEC/15/20</w:t>
        </w:r>
      </w:p>
    </w:sdtContent>
  </w:sdt>
  <w:p w14:paraId="07F3B0D8" w14:textId="77777777" w:rsidR="00534681" w:rsidRPr="00134846" w:rsidRDefault="00534681" w:rsidP="00534681">
    <w:pPr>
      <w:pStyle w:val="Header"/>
      <w:rPr>
        <w:lang w:val="fr-FR"/>
      </w:rPr>
    </w:pPr>
    <w:r w:rsidRPr="00134846">
      <w:rPr>
        <w:lang w:val="fr-FR"/>
      </w:rPr>
      <w:t xml:space="preserve">Page </w:t>
    </w:r>
    <w:r w:rsidR="006B0E28">
      <w:fldChar w:fldCharType="begin"/>
    </w:r>
    <w:r w:rsidRPr="00134846">
      <w:rPr>
        <w:lang w:val="fr-FR"/>
      </w:rPr>
      <w:instrText xml:space="preserve"> PAGE   \* MERGEFORMAT </w:instrText>
    </w:r>
    <w:r w:rsidR="006B0E28">
      <w:fldChar w:fldCharType="separate"/>
    </w:r>
    <w:r w:rsidR="00085CAA">
      <w:rPr>
        <w:noProof/>
        <w:lang w:val="fr-FR"/>
      </w:rPr>
      <w:t>2</w:t>
    </w:r>
    <w:r w:rsidR="006B0E28">
      <w:rPr>
        <w:noProof/>
      </w:rPr>
      <w:fldChar w:fldCharType="end"/>
    </w:r>
  </w:p>
  <w:p w14:paraId="2AD3F7AE"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59912DD" w14:textId="1916D4DE" w:rsidR="009505C9" w:rsidRPr="00134846" w:rsidRDefault="00383C28" w:rsidP="009505C9">
        <w:pPr>
          <w:pStyle w:val="Header"/>
          <w:jc w:val="right"/>
          <w:rPr>
            <w:lang w:val="fr-FR"/>
          </w:rPr>
        </w:pPr>
        <w:r>
          <w:rPr>
            <w:lang w:val="fr-FR"/>
          </w:rPr>
          <w:t>CBD/COP/DEC/15/20</w:t>
        </w:r>
      </w:p>
    </w:sdtContent>
  </w:sdt>
  <w:p w14:paraId="7C75698B" w14:textId="77777777" w:rsidR="009505C9" w:rsidRPr="00134846" w:rsidRDefault="009505C9" w:rsidP="009505C9">
    <w:pPr>
      <w:pStyle w:val="Header"/>
      <w:jc w:val="right"/>
      <w:rPr>
        <w:lang w:val="fr-FR"/>
      </w:rPr>
    </w:pPr>
    <w:r w:rsidRPr="00134846">
      <w:rPr>
        <w:lang w:val="fr-FR"/>
      </w:rPr>
      <w:t xml:space="preserve">Page </w:t>
    </w:r>
    <w:r w:rsidR="006B0E28">
      <w:fldChar w:fldCharType="begin"/>
    </w:r>
    <w:r w:rsidRPr="00134846">
      <w:rPr>
        <w:lang w:val="fr-FR"/>
      </w:rPr>
      <w:instrText xml:space="preserve"> PAGE   \* MERGEFORMAT </w:instrText>
    </w:r>
    <w:r w:rsidR="006B0E28">
      <w:fldChar w:fldCharType="separate"/>
    </w:r>
    <w:r w:rsidR="00F6586C" w:rsidRPr="00134846">
      <w:rPr>
        <w:noProof/>
        <w:lang w:val="fr-FR"/>
      </w:rPr>
      <w:t>3</w:t>
    </w:r>
    <w:r w:rsidR="006B0E28">
      <w:rPr>
        <w:noProof/>
      </w:rPr>
      <w:fldChar w:fldCharType="end"/>
    </w:r>
  </w:p>
  <w:p w14:paraId="3F5F01B7"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955133">
    <w:abstractNumId w:val="3"/>
  </w:num>
  <w:num w:numId="2" w16cid:durableId="1641887223">
    <w:abstractNumId w:val="6"/>
  </w:num>
  <w:num w:numId="3" w16cid:durableId="440492852">
    <w:abstractNumId w:val="4"/>
  </w:num>
  <w:num w:numId="4" w16cid:durableId="1947888040">
    <w:abstractNumId w:val="6"/>
  </w:num>
  <w:num w:numId="5" w16cid:durableId="2048875012">
    <w:abstractNumId w:val="5"/>
  </w:num>
  <w:num w:numId="6" w16cid:durableId="514272898">
    <w:abstractNumId w:val="0"/>
  </w:num>
  <w:num w:numId="7" w16cid:durableId="1810319010">
    <w:abstractNumId w:val="2"/>
  </w:num>
  <w:num w:numId="8" w16cid:durableId="1254510778">
    <w:abstractNumId w:val="4"/>
    <w:lvlOverride w:ilvl="0">
      <w:startOverride w:val="1"/>
    </w:lvlOverride>
  </w:num>
  <w:num w:numId="9" w16cid:durableId="2060740195">
    <w:abstractNumId w:val="9"/>
  </w:num>
  <w:num w:numId="10" w16cid:durableId="552615087">
    <w:abstractNumId w:val="4"/>
    <w:lvlOverride w:ilvl="0">
      <w:startOverride w:val="1"/>
    </w:lvlOverride>
  </w:num>
  <w:num w:numId="11" w16cid:durableId="32731347">
    <w:abstractNumId w:val="4"/>
    <w:lvlOverride w:ilvl="0">
      <w:startOverride w:val="1"/>
    </w:lvlOverride>
  </w:num>
  <w:num w:numId="12" w16cid:durableId="1298099372">
    <w:abstractNumId w:val="4"/>
    <w:lvlOverride w:ilvl="0">
      <w:startOverride w:val="1"/>
    </w:lvlOverride>
  </w:num>
  <w:num w:numId="13" w16cid:durableId="765273640">
    <w:abstractNumId w:val="4"/>
    <w:lvlOverride w:ilvl="0">
      <w:startOverride w:val="1"/>
    </w:lvlOverride>
  </w:num>
  <w:num w:numId="14" w16cid:durableId="1513645530">
    <w:abstractNumId w:val="8"/>
  </w:num>
  <w:num w:numId="15" w16cid:durableId="518352482">
    <w:abstractNumId w:val="7"/>
  </w:num>
  <w:num w:numId="16" w16cid:durableId="249890768">
    <w:abstractNumId w:val="1"/>
  </w:num>
  <w:num w:numId="17" w16cid:durableId="1430924733">
    <w:abstractNumId w:val="10"/>
  </w:num>
  <w:num w:numId="18" w16cid:durableId="12687772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WwNDAzNzcwB7HNlHSUglOLizPz80AKjGoBq0x+OywAAAA="/>
  </w:docVars>
  <w:rsids>
    <w:rsidRoot w:val="00C9161D"/>
    <w:rsid w:val="00020A25"/>
    <w:rsid w:val="0007171B"/>
    <w:rsid w:val="00081B9F"/>
    <w:rsid w:val="00085CAA"/>
    <w:rsid w:val="000C64C2"/>
    <w:rsid w:val="000E40F7"/>
    <w:rsid w:val="000E673A"/>
    <w:rsid w:val="000F74F5"/>
    <w:rsid w:val="00105372"/>
    <w:rsid w:val="001312AD"/>
    <w:rsid w:val="00131E7A"/>
    <w:rsid w:val="00134846"/>
    <w:rsid w:val="00172AF6"/>
    <w:rsid w:val="00176CEE"/>
    <w:rsid w:val="00186DD8"/>
    <w:rsid w:val="001973BE"/>
    <w:rsid w:val="001B13FE"/>
    <w:rsid w:val="001E6402"/>
    <w:rsid w:val="002B2D55"/>
    <w:rsid w:val="0030169D"/>
    <w:rsid w:val="003060EB"/>
    <w:rsid w:val="003153EB"/>
    <w:rsid w:val="00321985"/>
    <w:rsid w:val="00351205"/>
    <w:rsid w:val="00372F74"/>
    <w:rsid w:val="00383C28"/>
    <w:rsid w:val="003B7BB2"/>
    <w:rsid w:val="003F7224"/>
    <w:rsid w:val="00422B60"/>
    <w:rsid w:val="00427D21"/>
    <w:rsid w:val="00431CAA"/>
    <w:rsid w:val="004644C2"/>
    <w:rsid w:val="00467F9C"/>
    <w:rsid w:val="004C4DF9"/>
    <w:rsid w:val="005228E2"/>
    <w:rsid w:val="00534681"/>
    <w:rsid w:val="00563442"/>
    <w:rsid w:val="00565B42"/>
    <w:rsid w:val="00567077"/>
    <w:rsid w:val="00585371"/>
    <w:rsid w:val="00593ADE"/>
    <w:rsid w:val="005B4ADC"/>
    <w:rsid w:val="005C4CE6"/>
    <w:rsid w:val="00607803"/>
    <w:rsid w:val="006122BA"/>
    <w:rsid w:val="0068276A"/>
    <w:rsid w:val="006950D3"/>
    <w:rsid w:val="006B0E28"/>
    <w:rsid w:val="006B2290"/>
    <w:rsid w:val="00717D88"/>
    <w:rsid w:val="00786056"/>
    <w:rsid w:val="007942D3"/>
    <w:rsid w:val="007B2099"/>
    <w:rsid w:val="007B6C09"/>
    <w:rsid w:val="007B7741"/>
    <w:rsid w:val="007C401A"/>
    <w:rsid w:val="007E09DA"/>
    <w:rsid w:val="00805160"/>
    <w:rsid w:val="008178B6"/>
    <w:rsid w:val="00865B74"/>
    <w:rsid w:val="008974F0"/>
    <w:rsid w:val="008B012A"/>
    <w:rsid w:val="008C43F6"/>
    <w:rsid w:val="00906E17"/>
    <w:rsid w:val="00927D27"/>
    <w:rsid w:val="00930BA1"/>
    <w:rsid w:val="0093169E"/>
    <w:rsid w:val="00937130"/>
    <w:rsid w:val="009505C9"/>
    <w:rsid w:val="00950752"/>
    <w:rsid w:val="00966424"/>
    <w:rsid w:val="00985DB5"/>
    <w:rsid w:val="009C11EC"/>
    <w:rsid w:val="009C2DE6"/>
    <w:rsid w:val="00A1252A"/>
    <w:rsid w:val="00A2080F"/>
    <w:rsid w:val="00A24A36"/>
    <w:rsid w:val="00A54B82"/>
    <w:rsid w:val="00A958CB"/>
    <w:rsid w:val="00AA6F92"/>
    <w:rsid w:val="00AA7DF5"/>
    <w:rsid w:val="00AB6934"/>
    <w:rsid w:val="00AD7FFC"/>
    <w:rsid w:val="00AF42DE"/>
    <w:rsid w:val="00B1107B"/>
    <w:rsid w:val="00B26ACD"/>
    <w:rsid w:val="00B3369F"/>
    <w:rsid w:val="00B83CFD"/>
    <w:rsid w:val="00B94E6C"/>
    <w:rsid w:val="00BA2BC7"/>
    <w:rsid w:val="00BB4606"/>
    <w:rsid w:val="00BC6697"/>
    <w:rsid w:val="00BD4A60"/>
    <w:rsid w:val="00BF11F9"/>
    <w:rsid w:val="00C23D2F"/>
    <w:rsid w:val="00C443BD"/>
    <w:rsid w:val="00C451C5"/>
    <w:rsid w:val="00C9161D"/>
    <w:rsid w:val="00CA0C1D"/>
    <w:rsid w:val="00CF1848"/>
    <w:rsid w:val="00D12044"/>
    <w:rsid w:val="00D30264"/>
    <w:rsid w:val="00D33EFC"/>
    <w:rsid w:val="00D40DBC"/>
    <w:rsid w:val="00D718EF"/>
    <w:rsid w:val="00D76A18"/>
    <w:rsid w:val="00D80849"/>
    <w:rsid w:val="00D82E8F"/>
    <w:rsid w:val="00DB0830"/>
    <w:rsid w:val="00DC3450"/>
    <w:rsid w:val="00DD118C"/>
    <w:rsid w:val="00DF3277"/>
    <w:rsid w:val="00E66235"/>
    <w:rsid w:val="00E81919"/>
    <w:rsid w:val="00E83C24"/>
    <w:rsid w:val="00E9318D"/>
    <w:rsid w:val="00E97856"/>
    <w:rsid w:val="00EC1F46"/>
    <w:rsid w:val="00F53193"/>
    <w:rsid w:val="00F5357E"/>
    <w:rsid w:val="00F6586C"/>
    <w:rsid w:val="00F94774"/>
    <w:rsid w:val="00FA663B"/>
    <w:rsid w:val="00FC25F8"/>
    <w:rsid w:val="00FC53DB"/>
    <w:rsid w:val="00FE2131"/>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07D3B9"/>
  <w15:docId w15:val="{0D4B4B18-FC4F-724F-8419-48CD47AA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43F71E5760D44E41A1A0FD7F6B625F9E"/>
        <w:category>
          <w:name w:val="Général"/>
          <w:gallery w:val="placeholder"/>
        </w:category>
        <w:types>
          <w:type w:val="bbPlcHdr"/>
        </w:types>
        <w:behaviors>
          <w:behavior w:val="content"/>
        </w:behaviors>
        <w:guid w:val="{5FD4446B-61DC-CD43-9015-08158642A10A}"/>
      </w:docPartPr>
      <w:docPartBody>
        <w:p w:rsidR="00615ED1" w:rsidRDefault="00441FA2" w:rsidP="00441FA2">
          <w:pPr>
            <w:pStyle w:val="43F71E5760D44E41A1A0FD7F6B625F9E"/>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14DC7"/>
    <w:rsid w:val="00441FA2"/>
    <w:rsid w:val="0046422C"/>
    <w:rsid w:val="004760CF"/>
    <w:rsid w:val="004E092F"/>
    <w:rsid w:val="00500A2B"/>
    <w:rsid w:val="0058288D"/>
    <w:rsid w:val="00591585"/>
    <w:rsid w:val="00615ED1"/>
    <w:rsid w:val="00665C6B"/>
    <w:rsid w:val="006801B3"/>
    <w:rsid w:val="006A2E98"/>
    <w:rsid w:val="00810A55"/>
    <w:rsid w:val="008B0110"/>
    <w:rsid w:val="008C31BF"/>
    <w:rsid w:val="008C6619"/>
    <w:rsid w:val="008D420E"/>
    <w:rsid w:val="0098642F"/>
    <w:rsid w:val="00B27D2C"/>
    <w:rsid w:val="00C8104B"/>
    <w:rsid w:val="00D31D12"/>
    <w:rsid w:val="00D83E45"/>
    <w:rsid w:val="00EC47CC"/>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41FA2"/>
    <w:rPr>
      <w:color w:val="808080"/>
    </w:rPr>
  </w:style>
  <w:style w:type="paragraph" w:customStyle="1" w:styleId="43F71E5760D44E41A1A0FD7F6B625F9E">
    <w:name w:val="43F71E5760D44E41A1A0FD7F6B625F9E"/>
    <w:rsid w:val="00441FA2"/>
    <w:pPr>
      <w:spacing w:after="0" w:line="240" w:lineRule="auto"/>
    </w:pPr>
    <w:rPr>
      <w:sz w:val="24"/>
      <w:szCs w:val="24"/>
      <w:lang w:val="fr-F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D7E52A-A119-411F-AB53-8D2745A18C4A}">
  <ds:schemaRefs>
    <ds:schemaRef ds:uri="http://schemas.openxmlformats.org/officeDocument/2006/bibliography"/>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AEC334CA-0AF7-4560-839D-9CAAAC9F5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SCBD</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15/20.  Dialogue approfondi sur les domaines thématiques et autres questions transversales mené par le Groupe de travail spécial intersessions à composition non limitée sur l'article 8(j) et les dispositions connexes</dc:title>
  <dc:subject>CBD/COP/DEC/15/20</dc:subject>
  <dc:creator>SCBD</dc:creator>
  <cp:keywords>Conference of the Parties to the Convention on Biological Diversity, fifteenth meeting</cp:keywords>
  <cp:lastModifiedBy>Tatiana Zavarzina</cp:lastModifiedBy>
  <cp:revision>8</cp:revision>
  <cp:lastPrinted>2020-01-21T16:56:00Z</cp:lastPrinted>
  <dcterms:created xsi:type="dcterms:W3CDTF">2022-12-10T00:17:00Z</dcterms:created>
  <dcterms:modified xsi:type="dcterms:W3CDTF">2023-02-17T21:16:00Z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