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E30511" w:rsidRPr="00C44D45" w14:paraId="1EC0793E" w14:textId="77777777" w:rsidTr="004B4BEE">
        <w:trPr>
          <w:trHeight w:val="709"/>
        </w:trPr>
        <w:tc>
          <w:tcPr>
            <w:tcW w:w="976" w:type="dxa"/>
            <w:tcBorders>
              <w:bottom w:val="single" w:sz="12" w:space="0" w:color="auto"/>
            </w:tcBorders>
          </w:tcPr>
          <w:p w14:paraId="1E973D8C" w14:textId="77777777" w:rsidR="00E30511" w:rsidRPr="00C44D45" w:rsidRDefault="00E30511" w:rsidP="004B4BEE">
            <w:pPr>
              <w:kinsoku w:val="0"/>
              <w:overflowPunct w:val="0"/>
              <w:autoSpaceDE w:val="0"/>
              <w:autoSpaceDN w:val="0"/>
              <w:rPr>
                <w:snapToGrid w:val="0"/>
                <w:kern w:val="22"/>
                <w:lang w:val="fr-FR"/>
              </w:rPr>
            </w:pPr>
            <w:r w:rsidRPr="00C44D45">
              <w:rPr>
                <w:rFonts w:asciiTheme="majorBidi" w:hAnsiTheme="majorBidi" w:cstheme="majorBidi"/>
                <w:noProof/>
                <w:lang w:val="fr-CA" w:eastAsia="fr-CA"/>
              </w:rPr>
              <w:drawing>
                <wp:inline distT="0" distB="0" distL="0" distR="0" wp14:anchorId="3E2D0360" wp14:editId="5FE74840">
                  <wp:extent cx="476494" cy="403200"/>
                  <wp:effectExtent l="0" t="0" r="6350" b="3810"/>
                  <wp:docPr id="2"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B20F17D" w14:textId="77777777" w:rsidR="00E30511" w:rsidRPr="00C44D45" w:rsidRDefault="00E30511" w:rsidP="004B4BEE">
            <w:pPr>
              <w:kinsoku w:val="0"/>
              <w:overflowPunct w:val="0"/>
              <w:autoSpaceDE w:val="0"/>
              <w:autoSpaceDN w:val="0"/>
              <w:rPr>
                <w:snapToGrid w:val="0"/>
                <w:kern w:val="22"/>
                <w:lang w:val="fr-FR"/>
              </w:rPr>
            </w:pPr>
            <w:r w:rsidRPr="00C44D45">
              <w:rPr>
                <w:noProof/>
                <w:lang w:val="fr-CA" w:eastAsia="fr-CA"/>
              </w:rPr>
              <w:drawing>
                <wp:inline distT="0" distB="0" distL="0" distR="0" wp14:anchorId="46CB98F0" wp14:editId="0BB7194A">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4090" w:type="dxa"/>
            <w:tcBorders>
              <w:bottom w:val="single" w:sz="12" w:space="0" w:color="auto"/>
            </w:tcBorders>
          </w:tcPr>
          <w:p w14:paraId="29DD02C8" w14:textId="77777777" w:rsidR="00E30511" w:rsidRPr="00C44D45" w:rsidRDefault="00E30511" w:rsidP="004B4BEE">
            <w:pPr>
              <w:kinsoku w:val="0"/>
              <w:overflowPunct w:val="0"/>
              <w:autoSpaceDE w:val="0"/>
              <w:autoSpaceDN w:val="0"/>
              <w:jc w:val="right"/>
              <w:rPr>
                <w:rFonts w:ascii="Arial" w:hAnsi="Arial" w:cs="Arial"/>
                <w:b/>
                <w:snapToGrid w:val="0"/>
                <w:kern w:val="22"/>
                <w:sz w:val="32"/>
                <w:szCs w:val="32"/>
                <w:lang w:val="fr-FR"/>
              </w:rPr>
            </w:pPr>
            <w:r>
              <w:rPr>
                <w:rFonts w:ascii="Arial" w:hAnsi="Arial" w:cs="Arial"/>
                <w:b/>
                <w:snapToGrid w:val="0"/>
                <w:kern w:val="22"/>
                <w:sz w:val="32"/>
                <w:szCs w:val="32"/>
                <w:lang w:val="fr-FR"/>
              </w:rPr>
              <w:t>CBD</w:t>
            </w:r>
          </w:p>
        </w:tc>
      </w:tr>
      <w:tr w:rsidR="00E30511" w:rsidRPr="00A74026" w14:paraId="18D51D6D" w14:textId="77777777" w:rsidTr="004B4BEE">
        <w:tc>
          <w:tcPr>
            <w:tcW w:w="6117" w:type="dxa"/>
            <w:gridSpan w:val="2"/>
            <w:tcBorders>
              <w:top w:val="single" w:sz="12" w:space="0" w:color="auto"/>
              <w:bottom w:val="single" w:sz="36" w:space="0" w:color="auto"/>
            </w:tcBorders>
            <w:vAlign w:val="center"/>
          </w:tcPr>
          <w:p w14:paraId="58F7F70B" w14:textId="77777777" w:rsidR="00E30511" w:rsidRPr="00C44D45" w:rsidRDefault="00E30511" w:rsidP="004B4BEE">
            <w:pPr>
              <w:kinsoku w:val="0"/>
              <w:overflowPunct w:val="0"/>
              <w:autoSpaceDE w:val="0"/>
              <w:autoSpaceDN w:val="0"/>
              <w:rPr>
                <w:snapToGrid w:val="0"/>
                <w:kern w:val="22"/>
                <w:lang w:val="fr-FR"/>
              </w:rPr>
            </w:pPr>
            <w:r w:rsidRPr="00C44D45">
              <w:rPr>
                <w:bCs/>
                <w:noProof/>
                <w:szCs w:val="22"/>
                <w:lang w:val="fr-CA" w:eastAsia="fr-CA"/>
              </w:rPr>
              <w:drawing>
                <wp:inline distT="0" distB="0" distL="0" distR="0" wp14:anchorId="0A51E728" wp14:editId="031D90A6">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BCD51B0" w14:textId="77777777" w:rsidR="00E30511" w:rsidRPr="00C44D45" w:rsidRDefault="00E30511" w:rsidP="004B4BEE">
            <w:pPr>
              <w:kinsoku w:val="0"/>
              <w:overflowPunct w:val="0"/>
              <w:autoSpaceDE w:val="0"/>
              <w:autoSpaceDN w:val="0"/>
              <w:ind w:left="1470"/>
              <w:rPr>
                <w:snapToGrid w:val="0"/>
                <w:kern w:val="22"/>
                <w:szCs w:val="22"/>
                <w:lang w:val="fr-FR"/>
              </w:rPr>
            </w:pPr>
            <w:proofErr w:type="spellStart"/>
            <w:r w:rsidRPr="00C44D45">
              <w:rPr>
                <w:snapToGrid w:val="0"/>
                <w:kern w:val="22"/>
                <w:szCs w:val="22"/>
                <w:lang w:val="fr-FR"/>
              </w:rPr>
              <w:t>Distr</w:t>
            </w:r>
            <w:proofErr w:type="spellEnd"/>
            <w:r w:rsidRPr="00C44D45">
              <w:rPr>
                <w:snapToGrid w:val="0"/>
                <w:kern w:val="22"/>
                <w:szCs w:val="22"/>
                <w:lang w:val="fr-FR"/>
              </w:rPr>
              <w:t>.</w:t>
            </w:r>
          </w:p>
          <w:p w14:paraId="4EC3ADF8" w14:textId="51D1BBEF" w:rsidR="00E30511" w:rsidRPr="00C44D45" w:rsidRDefault="00103CC4" w:rsidP="004B4BEE">
            <w:pPr>
              <w:kinsoku w:val="0"/>
              <w:overflowPunct w:val="0"/>
              <w:autoSpaceDE w:val="0"/>
              <w:autoSpaceDN w:val="0"/>
              <w:ind w:left="1470"/>
              <w:rPr>
                <w:snapToGrid w:val="0"/>
                <w:kern w:val="22"/>
                <w:szCs w:val="22"/>
                <w:lang w:val="fr-FR"/>
              </w:rPr>
            </w:pPr>
            <w:r>
              <w:rPr>
                <w:rFonts w:asciiTheme="majorBidi" w:hAnsiTheme="majorBidi" w:cstheme="majorBidi"/>
                <w:caps/>
                <w:szCs w:val="22"/>
                <w:lang w:val="fr-FR"/>
              </w:rPr>
              <w:t>GÉNÉRALE</w:t>
            </w:r>
          </w:p>
          <w:p w14:paraId="5A21409E" w14:textId="77777777" w:rsidR="00A74026" w:rsidRDefault="00A74026" w:rsidP="004B4BEE">
            <w:pPr>
              <w:kinsoku w:val="0"/>
              <w:overflowPunct w:val="0"/>
              <w:autoSpaceDE w:val="0"/>
              <w:autoSpaceDN w:val="0"/>
              <w:ind w:left="1470"/>
              <w:rPr>
                <w:snapToGrid w:val="0"/>
                <w:kern w:val="22"/>
                <w:szCs w:val="22"/>
                <w:lang w:val="fr-FR"/>
              </w:rPr>
            </w:pPr>
          </w:p>
          <w:p w14:paraId="43F5E58D" w14:textId="06789E2A" w:rsidR="00E30511" w:rsidRPr="00C44D45" w:rsidRDefault="00A74026" w:rsidP="004B4BEE">
            <w:pPr>
              <w:kinsoku w:val="0"/>
              <w:overflowPunct w:val="0"/>
              <w:autoSpaceDE w:val="0"/>
              <w:autoSpaceDN w:val="0"/>
              <w:ind w:left="1470"/>
              <w:rPr>
                <w:snapToGrid w:val="0"/>
                <w:kern w:val="22"/>
                <w:szCs w:val="22"/>
                <w:lang w:val="fr-FR"/>
              </w:rPr>
            </w:pPr>
            <w:r>
              <w:rPr>
                <w:snapToGrid w:val="0"/>
                <w:kern w:val="22"/>
                <w:szCs w:val="22"/>
                <w:lang w:val="fr-FR"/>
              </w:rPr>
              <w:t>CBD/COP/DEC/15/11*</w:t>
            </w:r>
          </w:p>
          <w:p w14:paraId="40EE08F4" w14:textId="48B8CA3C" w:rsidR="00E30511" w:rsidRPr="00C44D45" w:rsidRDefault="00E30511" w:rsidP="004B4BEE">
            <w:pPr>
              <w:kinsoku w:val="0"/>
              <w:overflowPunct w:val="0"/>
              <w:autoSpaceDE w:val="0"/>
              <w:autoSpaceDN w:val="0"/>
              <w:ind w:left="1470"/>
              <w:rPr>
                <w:snapToGrid w:val="0"/>
                <w:kern w:val="22"/>
                <w:szCs w:val="22"/>
                <w:lang w:val="fr-FR"/>
              </w:rPr>
            </w:pPr>
            <w:bookmarkStart w:id="0" w:name="_GoBack"/>
            <w:bookmarkEnd w:id="0"/>
            <w:r w:rsidRPr="00C44D45">
              <w:rPr>
                <w:snapToGrid w:val="0"/>
                <w:kern w:val="22"/>
                <w:szCs w:val="22"/>
                <w:lang w:val="fr-FR"/>
              </w:rPr>
              <w:t>1</w:t>
            </w:r>
            <w:r w:rsidR="00A92581">
              <w:rPr>
                <w:snapToGrid w:val="0"/>
                <w:kern w:val="22"/>
                <w:szCs w:val="22"/>
                <w:lang w:val="fr-FR"/>
              </w:rPr>
              <w:t>9</w:t>
            </w:r>
            <w:r w:rsidRPr="00C44D45">
              <w:rPr>
                <w:snapToGrid w:val="0"/>
                <w:kern w:val="22"/>
                <w:szCs w:val="22"/>
                <w:lang w:val="fr-FR"/>
              </w:rPr>
              <w:t xml:space="preserve"> décembre 2022</w:t>
            </w:r>
          </w:p>
          <w:p w14:paraId="06DA4B97" w14:textId="77777777" w:rsidR="00E30511" w:rsidRPr="00C44D45" w:rsidRDefault="00E30511" w:rsidP="004B4BEE">
            <w:pPr>
              <w:kinsoku w:val="0"/>
              <w:overflowPunct w:val="0"/>
              <w:autoSpaceDE w:val="0"/>
              <w:autoSpaceDN w:val="0"/>
              <w:ind w:left="1470"/>
              <w:rPr>
                <w:snapToGrid w:val="0"/>
                <w:kern w:val="22"/>
                <w:szCs w:val="22"/>
                <w:lang w:val="fr-FR"/>
              </w:rPr>
            </w:pPr>
          </w:p>
          <w:p w14:paraId="7F929640" w14:textId="77777777" w:rsidR="00E30511" w:rsidRPr="00C44D45" w:rsidRDefault="00E30511" w:rsidP="004B4BEE">
            <w:pPr>
              <w:kinsoku w:val="0"/>
              <w:overflowPunct w:val="0"/>
              <w:autoSpaceDE w:val="0"/>
              <w:autoSpaceDN w:val="0"/>
              <w:ind w:left="1470"/>
              <w:rPr>
                <w:snapToGrid w:val="0"/>
                <w:kern w:val="22"/>
                <w:szCs w:val="22"/>
                <w:lang w:val="fr-FR"/>
              </w:rPr>
            </w:pPr>
            <w:r w:rsidRPr="00C44D45">
              <w:rPr>
                <w:snapToGrid w:val="0"/>
                <w:kern w:val="22"/>
                <w:szCs w:val="22"/>
                <w:lang w:val="fr-FR"/>
              </w:rPr>
              <w:t xml:space="preserve">FRANÇAIS </w:t>
            </w:r>
            <w:r w:rsidRPr="00C44D45">
              <w:rPr>
                <w:snapToGrid w:val="0"/>
                <w:kern w:val="22"/>
                <w:szCs w:val="22"/>
                <w:lang w:val="fr-FR"/>
              </w:rPr>
              <w:br/>
              <w:t>ORIGINAL : ANGLAIS</w:t>
            </w:r>
          </w:p>
          <w:p w14:paraId="359B1082" w14:textId="77777777" w:rsidR="00E30511" w:rsidRPr="00C44D45" w:rsidRDefault="00E30511" w:rsidP="004B4BEE">
            <w:pPr>
              <w:kinsoku w:val="0"/>
              <w:overflowPunct w:val="0"/>
              <w:autoSpaceDE w:val="0"/>
              <w:autoSpaceDN w:val="0"/>
              <w:ind w:left="1470"/>
              <w:rPr>
                <w:snapToGrid w:val="0"/>
                <w:kern w:val="22"/>
                <w:szCs w:val="22"/>
                <w:lang w:val="fr-FR"/>
              </w:rPr>
            </w:pPr>
          </w:p>
        </w:tc>
      </w:tr>
    </w:tbl>
    <w:p w14:paraId="5211A4EE" w14:textId="1C393E55" w:rsidR="00C4662C" w:rsidRPr="00146FDF" w:rsidRDefault="00E30511" w:rsidP="000B3054">
      <w:pPr>
        <w:pStyle w:val="Cornernotation"/>
        <w:spacing w:before="60"/>
        <w:ind w:left="180" w:right="4398" w:hanging="180"/>
        <w:rPr>
          <w:lang w:val="fr-CA"/>
        </w:rPr>
      </w:pPr>
      <w:r w:rsidRPr="00C44D45">
        <w:rPr>
          <w:snapToGrid w:val="0"/>
          <w:kern w:val="22"/>
          <w:lang w:val="fr-FR"/>
        </w:rPr>
        <w:t xml:space="preserve">CONFÉRENCE DES PARTIES À LA CONVENTION </w:t>
      </w:r>
      <w:r w:rsidR="00146FDF">
        <w:rPr>
          <w:lang w:val="fr-CA"/>
        </w:rPr>
        <w:t>SUR LA DIVERSITÉ BIOLOGIQUE</w:t>
      </w:r>
    </w:p>
    <w:p w14:paraId="09F10DAA" w14:textId="66BF3506" w:rsidR="00C4662C" w:rsidRPr="00146FDF" w:rsidRDefault="00146FDF" w:rsidP="00647B4B">
      <w:pPr>
        <w:pStyle w:val="Cornernotation"/>
        <w:ind w:right="4540"/>
        <w:rPr>
          <w:lang w:val="fr-CA"/>
        </w:rPr>
      </w:pPr>
      <w:r w:rsidRPr="00146FDF">
        <w:rPr>
          <w:lang w:val="fr-CA"/>
        </w:rPr>
        <w:t>Quinzième réunion</w:t>
      </w:r>
      <w:r w:rsidR="000112CE">
        <w:rPr>
          <w:lang w:val="fr-CA"/>
        </w:rPr>
        <w:t xml:space="preserve"> – deuxième partie</w:t>
      </w:r>
    </w:p>
    <w:p w14:paraId="7FA5E601" w14:textId="40BF0491" w:rsidR="00C4662C" w:rsidRPr="00146FDF" w:rsidRDefault="00C4662C" w:rsidP="00647B4B">
      <w:pPr>
        <w:pStyle w:val="Cornernotation"/>
        <w:kinsoku w:val="0"/>
        <w:overflowPunct w:val="0"/>
        <w:autoSpaceDE w:val="0"/>
        <w:autoSpaceDN w:val="0"/>
        <w:ind w:left="227" w:right="4540" w:hanging="227"/>
        <w:rPr>
          <w:snapToGrid w:val="0"/>
          <w:kern w:val="22"/>
          <w:szCs w:val="22"/>
          <w:lang w:val="fr-CA" w:eastAsia="nb-NO"/>
        </w:rPr>
      </w:pPr>
      <w:r w:rsidRPr="00146FDF">
        <w:rPr>
          <w:snapToGrid w:val="0"/>
          <w:kern w:val="22"/>
          <w:szCs w:val="22"/>
          <w:lang w:val="fr-CA" w:eastAsia="nb-NO"/>
        </w:rPr>
        <w:t>Montr</w:t>
      </w:r>
      <w:r w:rsidR="00146FDF" w:rsidRPr="00146FDF">
        <w:rPr>
          <w:snapToGrid w:val="0"/>
          <w:kern w:val="22"/>
          <w:szCs w:val="22"/>
          <w:lang w:val="fr-CA" w:eastAsia="nb-NO"/>
        </w:rPr>
        <w:t>éal (</w:t>
      </w:r>
      <w:r w:rsidRPr="00146FDF">
        <w:rPr>
          <w:snapToGrid w:val="0"/>
          <w:kern w:val="22"/>
          <w:szCs w:val="22"/>
          <w:lang w:val="fr-CA" w:eastAsia="nb-NO"/>
        </w:rPr>
        <w:t>Canada</w:t>
      </w:r>
      <w:r w:rsidR="00146FDF" w:rsidRPr="00146FDF">
        <w:rPr>
          <w:snapToGrid w:val="0"/>
          <w:kern w:val="22"/>
          <w:szCs w:val="22"/>
          <w:lang w:val="fr-CA" w:eastAsia="nb-NO"/>
        </w:rPr>
        <w:t>),</w:t>
      </w:r>
      <w:r w:rsidRPr="00146FDF">
        <w:rPr>
          <w:snapToGrid w:val="0"/>
          <w:kern w:val="22"/>
          <w:szCs w:val="22"/>
          <w:lang w:val="fr-CA" w:eastAsia="nb-NO"/>
        </w:rPr>
        <w:t xml:space="preserve"> 7-19 </w:t>
      </w:r>
      <w:r w:rsidR="00146FDF">
        <w:rPr>
          <w:snapToGrid w:val="0"/>
          <w:kern w:val="22"/>
          <w:szCs w:val="22"/>
          <w:lang w:val="fr-CA" w:eastAsia="nb-NO"/>
        </w:rPr>
        <w:t xml:space="preserve">décembre </w:t>
      </w:r>
      <w:r w:rsidRPr="00146FDF">
        <w:rPr>
          <w:snapToGrid w:val="0"/>
          <w:kern w:val="22"/>
          <w:szCs w:val="22"/>
          <w:lang w:val="fr-CA" w:eastAsia="nb-NO"/>
        </w:rPr>
        <w:t>2022</w:t>
      </w:r>
    </w:p>
    <w:p w14:paraId="32016063" w14:textId="197BB054" w:rsidR="00C4662C" w:rsidRDefault="00146FDF" w:rsidP="00647B4B">
      <w:pPr>
        <w:pStyle w:val="Cornernotation"/>
        <w:ind w:right="4540"/>
        <w:rPr>
          <w:lang w:val="fr-CA"/>
        </w:rPr>
      </w:pPr>
      <w:r w:rsidRPr="00146FDF">
        <w:rPr>
          <w:lang w:val="fr-CA"/>
        </w:rPr>
        <w:t>Point</w:t>
      </w:r>
      <w:r w:rsidR="00C4662C" w:rsidRPr="00146FDF">
        <w:rPr>
          <w:lang w:val="fr-CA"/>
        </w:rPr>
        <w:t xml:space="preserve"> </w:t>
      </w:r>
      <w:r w:rsidR="00274672" w:rsidRPr="00146FDF">
        <w:rPr>
          <w:lang w:val="fr-CA"/>
        </w:rPr>
        <w:t>9D</w:t>
      </w:r>
      <w:r w:rsidRPr="00146FDF">
        <w:rPr>
          <w:lang w:val="fr-CA"/>
        </w:rPr>
        <w:t xml:space="preserve"> de l’ordre du jour</w:t>
      </w:r>
    </w:p>
    <w:p w14:paraId="3928478E" w14:textId="33379479" w:rsidR="00103CC4" w:rsidRPr="00AB400A" w:rsidRDefault="00103CC4" w:rsidP="001C7C4D">
      <w:pPr>
        <w:pStyle w:val="Para1"/>
        <w:shd w:val="clear" w:color="auto" w:fill="FFFFFF" w:themeFill="background1"/>
        <w:spacing w:before="240"/>
        <w:jc w:val="center"/>
        <w:rPr>
          <w:b/>
          <w:bCs/>
          <w:kern w:val="22"/>
          <w:szCs w:val="22"/>
          <w:lang w:val="fr-CA"/>
        </w:rPr>
      </w:pPr>
      <w:r w:rsidRPr="00AB400A">
        <w:rPr>
          <w:b/>
          <w:bCs/>
          <w:kern w:val="22"/>
          <w:szCs w:val="22"/>
          <w:lang w:val="fr-CA"/>
        </w:rPr>
        <w:t>DÉCISION ADOPTÉE PAR LA CONFÉRENCE DES PARTIES À LA CONVENTION SUR LA DIVERSITÉ BIOLOGIQUE</w:t>
      </w:r>
    </w:p>
    <w:p w14:paraId="5DA99371" w14:textId="4C0886B2" w:rsidR="00C9161D" w:rsidRPr="002E42CD" w:rsidRDefault="00763341" w:rsidP="00D42703">
      <w:pPr>
        <w:spacing w:before="240" w:after="240"/>
        <w:jc w:val="center"/>
        <w:rPr>
          <w:b/>
          <w:caps/>
          <w:lang w:val="fr-CA"/>
        </w:rPr>
      </w:pPr>
      <w:sdt>
        <w:sdtPr>
          <w:rPr>
            <w:b/>
            <w:bCs/>
            <w:iCs/>
            <w:lang w:val="fr-CA"/>
          </w:rPr>
          <w:alias w:val="Title"/>
          <w:tag w:val=""/>
          <w:id w:val="772832786"/>
          <w:placeholder>
            <w:docPart w:val="7E0485547563415784F9B28103CD7463"/>
          </w:placeholder>
          <w:dataBinding w:prefixMappings="xmlns:ns0='http://purl.org/dc/elements/1.1/' xmlns:ns1='http://schemas.openxmlformats.org/package/2006/metadata/core-properties' " w:xpath="/ns1:coreProperties[1]/ns0:title[1]" w:storeItemID="{6C3C8BC8-F283-45AE-878A-BAB7291924A1}"/>
          <w:text/>
        </w:sdtPr>
        <w:sdtEndPr/>
        <w:sdtContent>
          <w:r w:rsidR="00103CC4" w:rsidRPr="00AB400A">
            <w:rPr>
              <w:b/>
              <w:bCs/>
              <w:iCs/>
              <w:lang w:val="fr-CA"/>
            </w:rPr>
            <w:t xml:space="preserve">15/11. </w:t>
          </w:r>
          <w:r w:rsidR="00103CC4" w:rsidRPr="00AB400A">
            <w:rPr>
              <w:b/>
              <w:bCs/>
              <w:iCs/>
              <w:lang w:val="fr-CA"/>
            </w:rPr>
            <w:tab/>
            <w:t>Plan d’action pour l’égalité des sexes</w:t>
          </w:r>
        </w:sdtContent>
      </w:sdt>
      <w:r w:rsidR="00105372" w:rsidRPr="002E42CD">
        <w:rPr>
          <w:b/>
          <w:caps/>
          <w:lang w:val="fr-CA"/>
        </w:rPr>
        <w:t xml:space="preserve"> </w:t>
      </w:r>
    </w:p>
    <w:p w14:paraId="03F2E0A6" w14:textId="77777777" w:rsidR="000D4A2B" w:rsidRPr="006E78A2" w:rsidRDefault="000D4A2B" w:rsidP="000D4A2B">
      <w:pPr>
        <w:keepNext/>
        <w:suppressLineNumbers/>
        <w:suppressAutoHyphens/>
        <w:kinsoku w:val="0"/>
        <w:overflowPunct w:val="0"/>
        <w:autoSpaceDE w:val="0"/>
        <w:autoSpaceDN w:val="0"/>
        <w:adjustRightInd w:val="0"/>
        <w:snapToGrid w:val="0"/>
        <w:spacing w:before="120" w:after="120"/>
        <w:ind w:firstLine="720"/>
        <w:rPr>
          <w:kern w:val="22"/>
          <w:szCs w:val="22"/>
          <w:lang w:val="fr-FR"/>
        </w:rPr>
      </w:pPr>
      <w:r w:rsidRPr="006E78A2">
        <w:rPr>
          <w:i/>
          <w:iCs/>
          <w:kern w:val="22"/>
          <w:szCs w:val="22"/>
          <w:lang w:val="fr-FR"/>
        </w:rPr>
        <w:t>La Conférence des Parties,</w:t>
      </w:r>
    </w:p>
    <w:p w14:paraId="17A0EE9D" w14:textId="245D4114" w:rsidR="000D4A2B" w:rsidRPr="006E78A2" w:rsidRDefault="000D4A2B" w:rsidP="000D4A2B">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6E78A2">
        <w:rPr>
          <w:i/>
          <w:iCs/>
          <w:kern w:val="22"/>
          <w:szCs w:val="22"/>
          <w:lang w:val="fr-FR"/>
        </w:rPr>
        <w:t xml:space="preserve">Rappelant </w:t>
      </w:r>
      <w:r w:rsidRPr="006E78A2">
        <w:rPr>
          <w:iCs/>
          <w:kern w:val="22"/>
          <w:szCs w:val="22"/>
          <w:lang w:val="fr-FR"/>
        </w:rPr>
        <w:t xml:space="preserve">les décisions XII/7 et IX/24, </w:t>
      </w:r>
      <w:r w:rsidR="00A92581">
        <w:rPr>
          <w:iCs/>
          <w:kern w:val="22"/>
          <w:szCs w:val="22"/>
          <w:lang w:val="fr-FR"/>
        </w:rPr>
        <w:t>dans lesquelles sont</w:t>
      </w:r>
      <w:r w:rsidRPr="006E78A2">
        <w:rPr>
          <w:iCs/>
          <w:kern w:val="22"/>
          <w:szCs w:val="22"/>
          <w:lang w:val="fr-FR"/>
        </w:rPr>
        <w:t xml:space="preserve"> accueill</w:t>
      </w:r>
      <w:r w:rsidR="00A92581">
        <w:rPr>
          <w:iCs/>
          <w:kern w:val="22"/>
          <w:szCs w:val="22"/>
          <w:lang w:val="fr-FR"/>
        </w:rPr>
        <w:t xml:space="preserve">ies </w:t>
      </w:r>
      <w:r w:rsidRPr="006E78A2">
        <w:rPr>
          <w:iCs/>
          <w:kern w:val="22"/>
          <w:szCs w:val="22"/>
          <w:lang w:val="fr-FR"/>
        </w:rPr>
        <w:t>favorablement les versions antérieures d’un</w:t>
      </w:r>
      <w:r w:rsidRPr="006E78A2">
        <w:rPr>
          <w:i/>
          <w:iCs/>
          <w:kern w:val="22"/>
          <w:szCs w:val="22"/>
          <w:lang w:val="fr-FR"/>
        </w:rPr>
        <w:t xml:space="preserve"> </w:t>
      </w:r>
      <w:r w:rsidRPr="006E78A2">
        <w:rPr>
          <w:iCs/>
          <w:kern w:val="22"/>
          <w:szCs w:val="22"/>
          <w:lang w:val="fr-FR"/>
        </w:rPr>
        <w:t xml:space="preserve">plan d’action </w:t>
      </w:r>
      <w:r w:rsidR="007D34E7">
        <w:rPr>
          <w:iCs/>
          <w:kern w:val="22"/>
          <w:szCs w:val="22"/>
          <w:lang w:val="fr-FR"/>
        </w:rPr>
        <w:t>pour l’égalité des sexes</w:t>
      </w:r>
      <w:r w:rsidRPr="006E78A2">
        <w:rPr>
          <w:iCs/>
          <w:kern w:val="22"/>
          <w:szCs w:val="22"/>
          <w:lang w:val="fr-FR"/>
        </w:rPr>
        <w:t xml:space="preserve"> au titre de la Convention</w:t>
      </w:r>
      <w:r w:rsidRPr="006E78A2">
        <w:rPr>
          <w:kern w:val="22"/>
          <w:szCs w:val="22"/>
          <w:lang w:val="fr-FR"/>
        </w:rPr>
        <w:t>,</w:t>
      </w:r>
    </w:p>
    <w:p w14:paraId="13EEBA41" w14:textId="18BDFFCA" w:rsidR="000D4A2B" w:rsidRDefault="000D4A2B" w:rsidP="000D4A2B">
      <w:pPr>
        <w:pStyle w:val="Paragraphedeliste"/>
        <w:suppressLineNumbers/>
        <w:suppressAutoHyphens/>
        <w:kinsoku w:val="0"/>
        <w:overflowPunct w:val="0"/>
        <w:autoSpaceDE w:val="0"/>
        <w:autoSpaceDN w:val="0"/>
        <w:adjustRightInd w:val="0"/>
        <w:snapToGrid w:val="0"/>
        <w:spacing w:before="120" w:after="120"/>
        <w:ind w:left="0" w:firstLine="720"/>
        <w:rPr>
          <w:kern w:val="22"/>
          <w:szCs w:val="22"/>
          <w:lang w:val="fr-FR"/>
        </w:rPr>
      </w:pPr>
      <w:r w:rsidRPr="006E78A2">
        <w:rPr>
          <w:i/>
          <w:iCs/>
          <w:kern w:val="22"/>
          <w:szCs w:val="22"/>
          <w:lang w:val="fr-FR"/>
        </w:rPr>
        <w:t xml:space="preserve">Reconnaissant </w:t>
      </w:r>
      <w:r w:rsidRPr="006E78A2">
        <w:rPr>
          <w:iCs/>
          <w:kern w:val="22"/>
          <w:szCs w:val="22"/>
          <w:lang w:val="fr-FR"/>
        </w:rPr>
        <w:t xml:space="preserve">l’importance de poursuivre les efforts pour </w:t>
      </w:r>
      <w:r w:rsidR="00A92581">
        <w:rPr>
          <w:iCs/>
          <w:kern w:val="22"/>
          <w:szCs w:val="22"/>
          <w:lang w:val="fr-FR"/>
        </w:rPr>
        <w:t>promouvoir</w:t>
      </w:r>
      <w:r w:rsidRPr="006E78A2">
        <w:rPr>
          <w:iCs/>
          <w:kern w:val="22"/>
          <w:szCs w:val="22"/>
          <w:lang w:val="fr-FR"/>
        </w:rPr>
        <w:t xml:space="preserve"> l’égalité entre les sexes et l’autonomisation des femmes et des filles, afin d’assurer la mise en œuvre effective du </w:t>
      </w:r>
      <w:r w:rsidR="00103CC4">
        <w:rPr>
          <w:iCs/>
          <w:kern w:val="22"/>
          <w:szCs w:val="22"/>
          <w:lang w:val="fr-FR"/>
        </w:rPr>
        <w:t>cadre mondial de la biodiversité de Kunming-Montréal</w:t>
      </w:r>
      <w:r w:rsidR="00103CC4">
        <w:rPr>
          <w:rStyle w:val="Appelnotedebasdep"/>
          <w:kern w:val="22"/>
          <w:szCs w:val="22"/>
        </w:rPr>
        <w:footnoteReference w:id="1"/>
      </w:r>
      <w:r w:rsidRPr="006E78A2">
        <w:rPr>
          <w:kern w:val="22"/>
          <w:szCs w:val="22"/>
          <w:lang w:val="fr-FR"/>
        </w:rPr>
        <w:t>,</w:t>
      </w:r>
    </w:p>
    <w:p w14:paraId="686C1F72" w14:textId="77777777" w:rsidR="007D34E7" w:rsidRPr="006E78A2" w:rsidRDefault="007D34E7" w:rsidP="000D4A2B">
      <w:pPr>
        <w:pStyle w:val="Paragraphedeliste"/>
        <w:suppressLineNumbers/>
        <w:suppressAutoHyphens/>
        <w:kinsoku w:val="0"/>
        <w:overflowPunct w:val="0"/>
        <w:autoSpaceDE w:val="0"/>
        <w:autoSpaceDN w:val="0"/>
        <w:adjustRightInd w:val="0"/>
        <w:snapToGrid w:val="0"/>
        <w:spacing w:before="120" w:after="120"/>
        <w:ind w:left="0" w:firstLine="720"/>
        <w:rPr>
          <w:kern w:val="22"/>
          <w:szCs w:val="22"/>
          <w:lang w:val="fr-FR"/>
        </w:rPr>
      </w:pPr>
    </w:p>
    <w:p w14:paraId="486C1273" w14:textId="77777777" w:rsidR="000D4A2B" w:rsidRPr="006E78A2" w:rsidRDefault="000D4A2B" w:rsidP="000D4A2B">
      <w:pPr>
        <w:pStyle w:val="Paragraphedeliste"/>
        <w:suppressLineNumbers/>
        <w:suppressAutoHyphens/>
        <w:kinsoku w:val="0"/>
        <w:overflowPunct w:val="0"/>
        <w:autoSpaceDE w:val="0"/>
        <w:autoSpaceDN w:val="0"/>
        <w:adjustRightInd w:val="0"/>
        <w:snapToGrid w:val="0"/>
        <w:spacing w:before="120" w:after="120"/>
        <w:ind w:left="0" w:firstLine="720"/>
        <w:rPr>
          <w:kern w:val="22"/>
          <w:szCs w:val="22"/>
          <w:lang w:val="fr-FR"/>
        </w:rPr>
      </w:pPr>
      <w:r w:rsidRPr="006E78A2">
        <w:rPr>
          <w:i/>
          <w:iCs/>
          <w:kern w:val="22"/>
          <w:szCs w:val="22"/>
          <w:lang w:val="fr-FR"/>
        </w:rPr>
        <w:t xml:space="preserve">Reconnaissant également </w:t>
      </w:r>
      <w:r w:rsidRPr="006E78A2">
        <w:rPr>
          <w:iCs/>
          <w:kern w:val="22"/>
          <w:szCs w:val="22"/>
          <w:lang w:val="fr-FR"/>
        </w:rPr>
        <w:t>que la participation pleine et effective, ainsi que le leadership des femmes dans tous les aspects des processus de la Convention, en particulier dans les politiques et les mesures nationales et locales, sont essentiels pour réaliser les objectifs à long terme pour la biodiversité et la Vision 2050 de vivre en harmonie avec la nature</w:t>
      </w:r>
      <w:r w:rsidRPr="006E78A2">
        <w:rPr>
          <w:kern w:val="22"/>
          <w:szCs w:val="22"/>
          <w:lang w:val="fr-FR"/>
        </w:rPr>
        <w:t>,</w:t>
      </w:r>
    </w:p>
    <w:p w14:paraId="750CA083" w14:textId="74026E03" w:rsidR="000D4A2B" w:rsidRPr="006E78A2" w:rsidRDefault="000D4A2B" w:rsidP="000D4A2B">
      <w:pPr>
        <w:suppressLineNumbers/>
        <w:suppressAutoHyphens/>
        <w:kinsoku w:val="0"/>
        <w:overflowPunct w:val="0"/>
        <w:autoSpaceDE w:val="0"/>
        <w:autoSpaceDN w:val="0"/>
        <w:spacing w:before="120" w:after="120"/>
        <w:ind w:firstLine="720"/>
        <w:rPr>
          <w:kern w:val="22"/>
          <w:szCs w:val="22"/>
          <w:lang w:val="fr-FR"/>
        </w:rPr>
      </w:pPr>
      <w:r w:rsidRPr="006E78A2">
        <w:rPr>
          <w:kern w:val="22"/>
          <w:szCs w:val="22"/>
          <w:lang w:val="fr-FR"/>
        </w:rPr>
        <w:t>1.</w:t>
      </w:r>
      <w:r w:rsidRPr="006E78A2">
        <w:rPr>
          <w:kern w:val="22"/>
          <w:szCs w:val="22"/>
          <w:lang w:val="fr-FR"/>
        </w:rPr>
        <w:tab/>
      </w:r>
      <w:r w:rsidRPr="006E78A2">
        <w:rPr>
          <w:i/>
          <w:iCs/>
          <w:kern w:val="22"/>
          <w:szCs w:val="22"/>
          <w:lang w:val="fr-FR"/>
        </w:rPr>
        <w:t xml:space="preserve">Adopte </w:t>
      </w:r>
      <w:r w:rsidRPr="006E78A2">
        <w:rPr>
          <w:iCs/>
          <w:kern w:val="22"/>
          <w:szCs w:val="22"/>
          <w:lang w:val="fr-FR"/>
        </w:rPr>
        <w:t xml:space="preserve">le plan d’action </w:t>
      </w:r>
      <w:r w:rsidR="007D34E7">
        <w:rPr>
          <w:iCs/>
          <w:kern w:val="22"/>
          <w:szCs w:val="22"/>
          <w:lang w:val="fr-FR"/>
        </w:rPr>
        <w:t>pour l’égalité des sexes</w:t>
      </w:r>
      <w:r w:rsidRPr="006E78A2">
        <w:rPr>
          <w:iCs/>
          <w:kern w:val="22"/>
          <w:szCs w:val="22"/>
          <w:lang w:val="fr-FR"/>
        </w:rPr>
        <w:t> </w:t>
      </w:r>
      <w:r w:rsidR="00A92581">
        <w:rPr>
          <w:iCs/>
          <w:kern w:val="22"/>
          <w:szCs w:val="22"/>
          <w:lang w:val="fr-FR"/>
        </w:rPr>
        <w:t>figurant</w:t>
      </w:r>
      <w:r w:rsidRPr="006E78A2">
        <w:rPr>
          <w:iCs/>
          <w:kern w:val="22"/>
          <w:szCs w:val="22"/>
          <w:lang w:val="fr-FR"/>
        </w:rPr>
        <w:t xml:space="preserve"> dans l’annexe</w:t>
      </w:r>
      <w:r w:rsidR="007D34E7">
        <w:rPr>
          <w:iCs/>
          <w:kern w:val="22"/>
          <w:szCs w:val="22"/>
          <w:lang w:val="fr-FR"/>
        </w:rPr>
        <w:t xml:space="preserve"> à la présente décision </w:t>
      </w:r>
      <w:r w:rsidRPr="006E78A2">
        <w:rPr>
          <w:kern w:val="22"/>
          <w:szCs w:val="22"/>
          <w:lang w:val="fr-FR"/>
        </w:rPr>
        <w:t>;</w:t>
      </w:r>
    </w:p>
    <w:p w14:paraId="0076C086" w14:textId="626C3759" w:rsidR="000D4A2B" w:rsidRPr="006E78A2" w:rsidRDefault="000D4A2B" w:rsidP="000D4A2B">
      <w:pPr>
        <w:suppressLineNumbers/>
        <w:suppressAutoHyphens/>
        <w:kinsoku w:val="0"/>
        <w:overflowPunct w:val="0"/>
        <w:autoSpaceDE w:val="0"/>
        <w:autoSpaceDN w:val="0"/>
        <w:spacing w:before="120" w:after="120"/>
        <w:ind w:firstLine="720"/>
        <w:rPr>
          <w:kern w:val="22"/>
          <w:szCs w:val="22"/>
          <w:lang w:val="fr-FR"/>
        </w:rPr>
      </w:pPr>
      <w:r w:rsidRPr="006E78A2">
        <w:rPr>
          <w:kern w:val="22"/>
          <w:szCs w:val="22"/>
          <w:lang w:val="fr-FR"/>
        </w:rPr>
        <w:t>2.</w:t>
      </w:r>
      <w:r w:rsidRPr="006E78A2">
        <w:rPr>
          <w:kern w:val="22"/>
          <w:szCs w:val="22"/>
          <w:lang w:val="fr-FR"/>
        </w:rPr>
        <w:tab/>
      </w:r>
      <w:r w:rsidRPr="006E78A2">
        <w:rPr>
          <w:i/>
          <w:iCs/>
          <w:kern w:val="22"/>
          <w:szCs w:val="22"/>
          <w:lang w:val="fr-FR"/>
        </w:rPr>
        <w:t xml:space="preserve">Exhorte </w:t>
      </w:r>
      <w:r w:rsidRPr="006E78A2">
        <w:rPr>
          <w:iCs/>
          <w:kern w:val="22"/>
          <w:szCs w:val="22"/>
          <w:lang w:val="fr-FR"/>
        </w:rPr>
        <w:t xml:space="preserve">les Parties, et </w:t>
      </w:r>
      <w:r w:rsidRPr="006E78A2">
        <w:rPr>
          <w:kern w:val="22"/>
          <w:szCs w:val="22"/>
          <w:lang w:val="fr-FR"/>
        </w:rPr>
        <w:t>invite</w:t>
      </w:r>
      <w:r w:rsidRPr="006E78A2">
        <w:rPr>
          <w:iCs/>
          <w:kern w:val="22"/>
          <w:szCs w:val="22"/>
          <w:lang w:val="fr-FR"/>
        </w:rPr>
        <w:t xml:space="preserve"> les autres gouvernements, les gouvernements infranationaux, les villes et les autres autorités locales, et les organisations compétentes, à mettre en œuvre le plan d’action </w:t>
      </w:r>
      <w:r w:rsidR="007D34E7">
        <w:rPr>
          <w:iCs/>
          <w:kern w:val="22"/>
          <w:szCs w:val="22"/>
          <w:lang w:val="fr-FR"/>
        </w:rPr>
        <w:t>pour l’égalité des sexes</w:t>
      </w:r>
      <w:r w:rsidRPr="006E78A2">
        <w:rPr>
          <w:iCs/>
          <w:kern w:val="22"/>
          <w:szCs w:val="22"/>
          <w:lang w:val="fr-FR"/>
        </w:rPr>
        <w:t xml:space="preserve"> afin de soutenir et de faire avancer l’intégration de l’égalité des sexes et une mise en œuvre du </w:t>
      </w:r>
      <w:r w:rsidR="00103CC4">
        <w:rPr>
          <w:iCs/>
          <w:kern w:val="22"/>
          <w:szCs w:val="22"/>
          <w:lang w:val="fr-FR"/>
        </w:rPr>
        <w:t>cadre mondial de la biodiversité de Kunming-Montréal</w:t>
      </w:r>
      <w:r w:rsidRPr="006E78A2">
        <w:rPr>
          <w:iCs/>
          <w:kern w:val="22"/>
          <w:szCs w:val="22"/>
          <w:lang w:val="fr-FR"/>
        </w:rPr>
        <w:t xml:space="preserve"> respectueuse de l’égalité </w:t>
      </w:r>
      <w:r w:rsidR="0016694B">
        <w:rPr>
          <w:iCs/>
          <w:kern w:val="22"/>
          <w:szCs w:val="22"/>
          <w:lang w:val="fr-FR"/>
        </w:rPr>
        <w:t>des</w:t>
      </w:r>
      <w:r w:rsidRPr="006E78A2">
        <w:rPr>
          <w:iCs/>
          <w:kern w:val="22"/>
          <w:szCs w:val="22"/>
          <w:lang w:val="fr-FR"/>
        </w:rPr>
        <w:t xml:space="preserve"> sexes</w:t>
      </w:r>
      <w:r w:rsidR="0016694B">
        <w:rPr>
          <w:iCs/>
          <w:kern w:val="22"/>
          <w:szCs w:val="22"/>
          <w:lang w:val="fr-FR"/>
        </w:rPr>
        <w:t> </w:t>
      </w:r>
      <w:r w:rsidRPr="006E78A2">
        <w:rPr>
          <w:kern w:val="22"/>
          <w:szCs w:val="22"/>
          <w:lang w:val="fr-FR"/>
        </w:rPr>
        <w:t>;</w:t>
      </w:r>
    </w:p>
    <w:p w14:paraId="66C47CC4" w14:textId="50D758C9" w:rsidR="000D4A2B" w:rsidRPr="006E78A2" w:rsidRDefault="000D4A2B" w:rsidP="000D4A2B">
      <w:pPr>
        <w:suppressLineNumbers/>
        <w:suppressAutoHyphens/>
        <w:kinsoku w:val="0"/>
        <w:overflowPunct w:val="0"/>
        <w:autoSpaceDE w:val="0"/>
        <w:autoSpaceDN w:val="0"/>
        <w:spacing w:before="120" w:after="120"/>
        <w:ind w:firstLine="720"/>
        <w:rPr>
          <w:kern w:val="22"/>
          <w:szCs w:val="22"/>
          <w:lang w:val="fr-FR"/>
        </w:rPr>
      </w:pPr>
      <w:r w:rsidRPr="006E78A2">
        <w:rPr>
          <w:kern w:val="22"/>
          <w:szCs w:val="22"/>
          <w:lang w:val="fr-FR"/>
        </w:rPr>
        <w:t>3.</w:t>
      </w:r>
      <w:r w:rsidRPr="006E78A2">
        <w:rPr>
          <w:kern w:val="22"/>
          <w:szCs w:val="22"/>
          <w:lang w:val="fr-FR"/>
        </w:rPr>
        <w:tab/>
      </w:r>
      <w:r w:rsidRPr="006E78A2">
        <w:rPr>
          <w:i/>
          <w:iCs/>
          <w:kern w:val="22"/>
          <w:szCs w:val="22"/>
          <w:lang w:val="fr-FR"/>
        </w:rPr>
        <w:t xml:space="preserve">Invite </w:t>
      </w:r>
      <w:r w:rsidRPr="006E78A2">
        <w:rPr>
          <w:iCs/>
          <w:kern w:val="22"/>
          <w:szCs w:val="22"/>
          <w:lang w:val="fr-FR"/>
        </w:rPr>
        <w:t xml:space="preserve">les organisations compétentes </w:t>
      </w:r>
      <w:r w:rsidR="00A92581">
        <w:rPr>
          <w:iCs/>
          <w:kern w:val="22"/>
          <w:szCs w:val="22"/>
          <w:lang w:val="fr-FR"/>
        </w:rPr>
        <w:t>du système</w:t>
      </w:r>
      <w:r w:rsidRPr="006E78A2">
        <w:rPr>
          <w:iCs/>
          <w:kern w:val="22"/>
          <w:szCs w:val="22"/>
          <w:lang w:val="fr-FR"/>
        </w:rPr>
        <w:t xml:space="preserve"> des Nations Unies et d’autres organisations et programmes internationaux à appuyer une mise en œuvre cohérente et respectueuse de l’égalité </w:t>
      </w:r>
      <w:r w:rsidR="0016694B">
        <w:rPr>
          <w:iCs/>
          <w:kern w:val="22"/>
          <w:szCs w:val="22"/>
          <w:lang w:val="fr-FR"/>
        </w:rPr>
        <w:t>des</w:t>
      </w:r>
      <w:r w:rsidRPr="006E78A2">
        <w:rPr>
          <w:iCs/>
          <w:kern w:val="22"/>
          <w:szCs w:val="22"/>
          <w:lang w:val="fr-FR"/>
        </w:rPr>
        <w:t xml:space="preserve"> sexes du </w:t>
      </w:r>
      <w:r w:rsidR="00103CC4">
        <w:rPr>
          <w:iCs/>
          <w:kern w:val="22"/>
          <w:szCs w:val="22"/>
          <w:lang w:val="fr-FR"/>
        </w:rPr>
        <w:t>cadre mondial de la biodiversité de Kunming-Montréal</w:t>
      </w:r>
      <w:r w:rsidRPr="006E78A2">
        <w:rPr>
          <w:iCs/>
          <w:kern w:val="22"/>
          <w:szCs w:val="22"/>
          <w:lang w:val="fr-FR"/>
        </w:rPr>
        <w:t>, en identifiant des synergies et en puisant dans les expériences pertinentes des processus connexes</w:t>
      </w:r>
      <w:r w:rsidR="0016694B">
        <w:rPr>
          <w:iCs/>
          <w:kern w:val="22"/>
          <w:szCs w:val="22"/>
          <w:lang w:val="fr-FR"/>
        </w:rPr>
        <w:t> </w:t>
      </w:r>
      <w:r w:rsidRPr="006E78A2">
        <w:rPr>
          <w:kern w:val="22"/>
          <w:szCs w:val="22"/>
          <w:lang w:val="fr-FR"/>
        </w:rPr>
        <w:t>;</w:t>
      </w:r>
    </w:p>
    <w:p w14:paraId="1AF34BDD" w14:textId="1318E1E7" w:rsidR="000D4A2B" w:rsidRPr="006E78A2" w:rsidRDefault="000D4A2B" w:rsidP="000D4A2B">
      <w:pPr>
        <w:suppressLineNumbers/>
        <w:suppressAutoHyphens/>
        <w:kinsoku w:val="0"/>
        <w:overflowPunct w:val="0"/>
        <w:autoSpaceDE w:val="0"/>
        <w:autoSpaceDN w:val="0"/>
        <w:spacing w:before="120" w:after="120"/>
        <w:ind w:firstLine="720"/>
        <w:rPr>
          <w:kern w:val="22"/>
          <w:szCs w:val="22"/>
          <w:lang w:val="fr-FR"/>
        </w:rPr>
      </w:pPr>
      <w:r w:rsidRPr="006E78A2">
        <w:rPr>
          <w:kern w:val="22"/>
          <w:szCs w:val="22"/>
          <w:lang w:val="fr-FR"/>
        </w:rPr>
        <w:t>4.</w:t>
      </w:r>
      <w:r w:rsidRPr="006E78A2">
        <w:rPr>
          <w:i/>
          <w:iCs/>
          <w:kern w:val="22"/>
          <w:szCs w:val="22"/>
          <w:lang w:val="fr-FR"/>
        </w:rPr>
        <w:tab/>
        <w:t xml:space="preserve">Exhorte </w:t>
      </w:r>
      <w:r w:rsidRPr="006E78A2">
        <w:rPr>
          <w:iCs/>
          <w:kern w:val="22"/>
          <w:szCs w:val="22"/>
          <w:lang w:val="fr-FR"/>
        </w:rPr>
        <w:t xml:space="preserve">les Parties et </w:t>
      </w:r>
      <w:r w:rsidRPr="006E78A2">
        <w:rPr>
          <w:kern w:val="22"/>
          <w:szCs w:val="22"/>
          <w:lang w:val="fr-FR"/>
        </w:rPr>
        <w:t>invite</w:t>
      </w:r>
      <w:r w:rsidRPr="006E78A2">
        <w:rPr>
          <w:iCs/>
          <w:kern w:val="22"/>
          <w:szCs w:val="22"/>
          <w:lang w:val="fr-FR"/>
        </w:rPr>
        <w:t xml:space="preserve">, selon qu’il convient, les organisations compétentes, à incorporer le plan d’action </w:t>
      </w:r>
      <w:r w:rsidR="007D34E7">
        <w:rPr>
          <w:iCs/>
          <w:kern w:val="22"/>
          <w:szCs w:val="22"/>
          <w:lang w:val="fr-FR"/>
        </w:rPr>
        <w:t>pour l’égalité des sexes</w:t>
      </w:r>
      <w:r w:rsidRPr="006E78A2">
        <w:rPr>
          <w:iCs/>
          <w:kern w:val="22"/>
          <w:szCs w:val="22"/>
          <w:lang w:val="fr-FR"/>
        </w:rPr>
        <w:t xml:space="preserve"> dans les stratégies et plans d’action nationaux pour la diversité biologique, et à inclure des indicateurs propres au genre dans l’élaboration d’indicateurs </w:t>
      </w:r>
      <w:r w:rsidRPr="006E78A2">
        <w:rPr>
          <w:iCs/>
          <w:kern w:val="22"/>
          <w:szCs w:val="22"/>
          <w:lang w:val="fr-FR"/>
        </w:rPr>
        <w:lastRenderedPageBreak/>
        <w:t xml:space="preserve">nationaux, en recueillant des données ventilées par sexe, âge et autres facteurs démographiques et des indicateurs de genre, si </w:t>
      </w:r>
      <w:r w:rsidR="0016694B" w:rsidRPr="006E78A2">
        <w:rPr>
          <w:iCs/>
          <w:kern w:val="22"/>
          <w:szCs w:val="22"/>
          <w:lang w:val="fr-FR"/>
        </w:rPr>
        <w:t>possible</w:t>
      </w:r>
      <w:r w:rsidR="0016694B" w:rsidRPr="006E78A2">
        <w:rPr>
          <w:kern w:val="22"/>
          <w:szCs w:val="22"/>
          <w:lang w:val="fr-FR"/>
        </w:rPr>
        <w:t xml:space="preserve"> ;</w:t>
      </w:r>
    </w:p>
    <w:p w14:paraId="02B2285E" w14:textId="7BF93D90" w:rsidR="000D4A2B" w:rsidRPr="006E78A2" w:rsidRDefault="000D4A2B" w:rsidP="000D4A2B">
      <w:pPr>
        <w:spacing w:before="120" w:after="120"/>
        <w:ind w:firstLine="720"/>
        <w:rPr>
          <w:kern w:val="22"/>
          <w:szCs w:val="22"/>
          <w:lang w:val="fr-FR"/>
        </w:rPr>
      </w:pPr>
      <w:r w:rsidRPr="006E78A2">
        <w:rPr>
          <w:kern w:val="22"/>
          <w:szCs w:val="22"/>
          <w:lang w:val="fr-FR"/>
        </w:rPr>
        <w:t>5.</w:t>
      </w:r>
      <w:r w:rsidRPr="006E78A2">
        <w:rPr>
          <w:i/>
          <w:iCs/>
          <w:kern w:val="22"/>
          <w:szCs w:val="22"/>
          <w:lang w:val="fr-FR"/>
        </w:rPr>
        <w:tab/>
        <w:t xml:space="preserve">Invite </w:t>
      </w:r>
      <w:r w:rsidRPr="006E78A2">
        <w:rPr>
          <w:iCs/>
          <w:kern w:val="22"/>
          <w:szCs w:val="22"/>
          <w:lang w:val="fr-FR"/>
        </w:rPr>
        <w:t xml:space="preserve">les Parties à mettre en œuvre le plan d’action </w:t>
      </w:r>
      <w:r w:rsidR="007D34E7">
        <w:rPr>
          <w:iCs/>
          <w:kern w:val="22"/>
          <w:szCs w:val="22"/>
          <w:lang w:val="fr-FR"/>
        </w:rPr>
        <w:t>pour l’égalité des sexes</w:t>
      </w:r>
      <w:r w:rsidRPr="006E78A2">
        <w:rPr>
          <w:iCs/>
          <w:kern w:val="22"/>
          <w:szCs w:val="22"/>
          <w:lang w:val="fr-FR"/>
        </w:rPr>
        <w:t xml:space="preserve"> en synergie avec d’autres programmes ou stratégies en faveur de l’égalité des sexes élaborés au titre d’autres accords multilatéraux sur l’environnement pertinents ou processus multilatéraux connexes, selon qu’il </w:t>
      </w:r>
      <w:r w:rsidR="009C345B" w:rsidRPr="006E78A2">
        <w:rPr>
          <w:iCs/>
          <w:kern w:val="22"/>
          <w:szCs w:val="22"/>
          <w:lang w:val="fr-FR"/>
        </w:rPr>
        <w:t>convient</w:t>
      </w:r>
      <w:r w:rsidR="009C345B" w:rsidRPr="006E78A2">
        <w:rPr>
          <w:kern w:val="22"/>
          <w:szCs w:val="22"/>
          <w:lang w:val="fr-FR"/>
        </w:rPr>
        <w:t xml:space="preserve"> ;</w:t>
      </w:r>
    </w:p>
    <w:p w14:paraId="07C351C7" w14:textId="4DF915C5" w:rsidR="000D4A2B" w:rsidRPr="006E78A2" w:rsidRDefault="000D4A2B" w:rsidP="000D4A2B">
      <w:pPr>
        <w:spacing w:before="120" w:after="120"/>
        <w:ind w:firstLine="720"/>
        <w:rPr>
          <w:kern w:val="22"/>
          <w:szCs w:val="22"/>
          <w:lang w:val="fr-FR"/>
        </w:rPr>
      </w:pPr>
      <w:r w:rsidRPr="006E78A2">
        <w:rPr>
          <w:kern w:val="22"/>
          <w:szCs w:val="22"/>
          <w:lang w:val="fr-FR"/>
        </w:rPr>
        <w:t>6.</w:t>
      </w:r>
      <w:r w:rsidRPr="006E78A2">
        <w:rPr>
          <w:i/>
          <w:iCs/>
          <w:kern w:val="22"/>
          <w:szCs w:val="22"/>
          <w:lang w:val="fr-FR"/>
        </w:rPr>
        <w:tab/>
        <w:t xml:space="preserve">Encourage </w:t>
      </w:r>
      <w:r w:rsidRPr="006E78A2">
        <w:rPr>
          <w:iCs/>
          <w:kern w:val="22"/>
          <w:szCs w:val="22"/>
          <w:lang w:val="fr-FR"/>
        </w:rPr>
        <w:t xml:space="preserve">les Parties à communiquer des informations, dont des données ventilées par sexe, sur les efforts et les mesures déployés pour mettre en œuvre le plan d’action </w:t>
      </w:r>
      <w:r w:rsidR="007D34E7">
        <w:rPr>
          <w:iCs/>
          <w:kern w:val="22"/>
          <w:szCs w:val="22"/>
          <w:lang w:val="fr-FR"/>
        </w:rPr>
        <w:t>pour l’égalité des sexes</w:t>
      </w:r>
      <w:r w:rsidRPr="006E78A2">
        <w:rPr>
          <w:iCs/>
          <w:kern w:val="22"/>
          <w:szCs w:val="22"/>
          <w:lang w:val="fr-FR"/>
        </w:rPr>
        <w:t xml:space="preserve"> dans leurs rapports </w:t>
      </w:r>
      <w:r w:rsidR="009C345B" w:rsidRPr="006E78A2">
        <w:rPr>
          <w:iCs/>
          <w:kern w:val="22"/>
          <w:szCs w:val="22"/>
          <w:lang w:val="fr-FR"/>
        </w:rPr>
        <w:t>nationaux</w:t>
      </w:r>
      <w:r w:rsidR="009C345B" w:rsidRPr="006E78A2">
        <w:rPr>
          <w:kern w:val="22"/>
          <w:szCs w:val="22"/>
          <w:lang w:val="fr-FR"/>
        </w:rPr>
        <w:t xml:space="preserve"> ;</w:t>
      </w:r>
    </w:p>
    <w:p w14:paraId="6B24F88A" w14:textId="206C2704" w:rsidR="000D4A2B" w:rsidRPr="006E78A2" w:rsidRDefault="000D4A2B" w:rsidP="000D4A2B">
      <w:pPr>
        <w:spacing w:before="120" w:after="120"/>
        <w:ind w:firstLine="720"/>
        <w:rPr>
          <w:kern w:val="22"/>
          <w:szCs w:val="22"/>
          <w:lang w:val="fr-FR"/>
        </w:rPr>
      </w:pPr>
      <w:r w:rsidRPr="006E78A2">
        <w:rPr>
          <w:kern w:val="22"/>
          <w:szCs w:val="22"/>
          <w:lang w:val="fr-FR"/>
        </w:rPr>
        <w:t>7.</w:t>
      </w:r>
      <w:r w:rsidRPr="006E78A2">
        <w:rPr>
          <w:i/>
          <w:iCs/>
          <w:kern w:val="22"/>
          <w:szCs w:val="22"/>
          <w:lang w:val="fr-FR"/>
        </w:rPr>
        <w:tab/>
        <w:t xml:space="preserve">Encourage également </w:t>
      </w:r>
      <w:r w:rsidRPr="006E78A2">
        <w:rPr>
          <w:iCs/>
          <w:kern w:val="22"/>
          <w:szCs w:val="22"/>
          <w:lang w:val="fr-FR"/>
        </w:rPr>
        <w:t xml:space="preserve">les Parties à nommer et à appuyer un correspondant national sur l’égalité des sexes et la biodiversité pour les négociations, la mise en œuvre et le suivi de la </w:t>
      </w:r>
      <w:r w:rsidR="009C345B" w:rsidRPr="006E78A2">
        <w:rPr>
          <w:iCs/>
          <w:kern w:val="22"/>
          <w:szCs w:val="22"/>
          <w:lang w:val="fr-FR"/>
        </w:rPr>
        <w:t>biodiversité</w:t>
      </w:r>
      <w:r w:rsidR="009C345B" w:rsidRPr="006E78A2">
        <w:rPr>
          <w:kern w:val="22"/>
          <w:szCs w:val="22"/>
          <w:lang w:val="fr-FR"/>
        </w:rPr>
        <w:t xml:space="preserve"> ;</w:t>
      </w:r>
    </w:p>
    <w:p w14:paraId="045FAE47" w14:textId="01DF8720" w:rsidR="000D4A2B" w:rsidRPr="006E78A2" w:rsidRDefault="000D4A2B" w:rsidP="000D4A2B">
      <w:pPr>
        <w:spacing w:before="120" w:after="120"/>
        <w:ind w:firstLine="720"/>
        <w:rPr>
          <w:kern w:val="22"/>
          <w:szCs w:val="22"/>
          <w:lang w:val="fr-FR"/>
        </w:rPr>
      </w:pPr>
      <w:r w:rsidRPr="006E78A2">
        <w:rPr>
          <w:kern w:val="22"/>
          <w:szCs w:val="22"/>
          <w:lang w:val="fr-FR"/>
        </w:rPr>
        <w:t>8.</w:t>
      </w:r>
      <w:r w:rsidRPr="006E78A2">
        <w:rPr>
          <w:i/>
          <w:iCs/>
          <w:kern w:val="22"/>
          <w:szCs w:val="22"/>
          <w:lang w:val="fr-FR"/>
        </w:rPr>
        <w:tab/>
        <w:t xml:space="preserve">Prie </w:t>
      </w:r>
      <w:r w:rsidRPr="006E78A2">
        <w:rPr>
          <w:iCs/>
          <w:kern w:val="22"/>
          <w:szCs w:val="22"/>
          <w:lang w:val="fr-FR"/>
        </w:rPr>
        <w:t xml:space="preserve">la Secrétaire exécutive, en collaboration avec les Parties, les peuples autochtones et les communautés locales, les organisations de femmes et de jeunes, et d’autres parties prenantes concernées, de faciliter les activités de communication et de renforcement des capacités dans le but de partager les expériences, les bonnes pratiques et les enseignements tirés, en appui à la mise en œuvre du plan d’action </w:t>
      </w:r>
      <w:r w:rsidR="007D34E7">
        <w:rPr>
          <w:iCs/>
          <w:kern w:val="22"/>
          <w:szCs w:val="22"/>
          <w:lang w:val="fr-FR"/>
        </w:rPr>
        <w:t xml:space="preserve">pour l’égalité des </w:t>
      </w:r>
      <w:r w:rsidR="009C345B">
        <w:rPr>
          <w:iCs/>
          <w:kern w:val="22"/>
          <w:szCs w:val="22"/>
          <w:lang w:val="fr-FR"/>
        </w:rPr>
        <w:t>sexes</w:t>
      </w:r>
      <w:r w:rsidR="009C345B" w:rsidRPr="006E78A2">
        <w:rPr>
          <w:kern w:val="22"/>
          <w:szCs w:val="22"/>
          <w:lang w:val="fr-FR"/>
        </w:rPr>
        <w:t xml:space="preserve"> ;</w:t>
      </w:r>
    </w:p>
    <w:p w14:paraId="65AD9090" w14:textId="6CE8F6F1" w:rsidR="000D4A2B" w:rsidRPr="006E78A2" w:rsidRDefault="000D4A2B" w:rsidP="000D4A2B">
      <w:pPr>
        <w:spacing w:before="120" w:after="120"/>
        <w:ind w:firstLine="720"/>
        <w:rPr>
          <w:i/>
          <w:iCs/>
          <w:kern w:val="22"/>
          <w:szCs w:val="22"/>
          <w:lang w:val="fr-FR"/>
        </w:rPr>
      </w:pPr>
      <w:r w:rsidRPr="006E78A2">
        <w:rPr>
          <w:kern w:val="22"/>
          <w:szCs w:val="22"/>
          <w:lang w:val="fr-FR"/>
        </w:rPr>
        <w:t>9.</w:t>
      </w:r>
      <w:r w:rsidRPr="006E78A2">
        <w:rPr>
          <w:i/>
          <w:iCs/>
          <w:kern w:val="22"/>
          <w:szCs w:val="22"/>
          <w:lang w:val="fr-FR"/>
        </w:rPr>
        <w:tab/>
        <w:t xml:space="preserve">Prie également </w:t>
      </w:r>
      <w:r w:rsidRPr="006E78A2">
        <w:rPr>
          <w:iCs/>
          <w:kern w:val="22"/>
          <w:szCs w:val="22"/>
          <w:lang w:val="fr-FR"/>
        </w:rPr>
        <w:t xml:space="preserve">la Secrétaire exécutive d’effectuer un examen à mi-parcours de la mise en œuvre du plan d’action </w:t>
      </w:r>
      <w:r w:rsidR="007D34E7">
        <w:rPr>
          <w:iCs/>
          <w:kern w:val="22"/>
          <w:szCs w:val="22"/>
          <w:lang w:val="fr-FR"/>
        </w:rPr>
        <w:t>pour l’égalité des sexes</w:t>
      </w:r>
      <w:r w:rsidRPr="006E78A2">
        <w:rPr>
          <w:iCs/>
          <w:kern w:val="22"/>
          <w:szCs w:val="22"/>
          <w:lang w:val="fr-FR"/>
        </w:rPr>
        <w:t xml:space="preserve">, en se basant notamment sur les informations reçues en vertu du paragraphe 6 ci-dessus et avec l’appui des partenaires concernés, en recensant les progrès accomplis et les enseignements tirés, et en définissant les travaux supplémentaires à effectuer, pour examen par l’Organe subsidiaire chargé de l'application </w:t>
      </w:r>
      <w:r w:rsidR="00CD584D">
        <w:rPr>
          <w:iCs/>
          <w:kern w:val="22"/>
          <w:szCs w:val="22"/>
          <w:lang w:val="fr-FR"/>
        </w:rPr>
        <w:t>lors d’une réunion précédant la dix-septième réunion de la Conférence des Parties</w:t>
      </w:r>
      <w:r w:rsidR="009C345B" w:rsidRPr="006E78A2">
        <w:rPr>
          <w:kern w:val="22"/>
          <w:szCs w:val="22"/>
          <w:lang w:val="fr-FR"/>
        </w:rPr>
        <w:t xml:space="preserve"> ;</w:t>
      </w:r>
    </w:p>
    <w:p w14:paraId="4E8FDC0C" w14:textId="0B0CAB60" w:rsidR="000D4A2B" w:rsidRPr="006E78A2" w:rsidRDefault="000D4A2B" w:rsidP="000D4A2B">
      <w:pPr>
        <w:spacing w:before="120" w:after="120"/>
        <w:ind w:firstLine="720"/>
        <w:rPr>
          <w:kern w:val="22"/>
          <w:szCs w:val="22"/>
          <w:lang w:val="fr-FR"/>
        </w:rPr>
      </w:pPr>
      <w:r w:rsidRPr="006E78A2">
        <w:rPr>
          <w:kern w:val="22"/>
          <w:szCs w:val="22"/>
          <w:lang w:val="fr-FR"/>
        </w:rPr>
        <w:t>10.</w:t>
      </w:r>
      <w:r w:rsidRPr="006E78A2">
        <w:rPr>
          <w:i/>
          <w:iCs/>
          <w:kern w:val="22"/>
          <w:szCs w:val="22"/>
          <w:lang w:val="fr-FR"/>
        </w:rPr>
        <w:tab/>
        <w:t xml:space="preserve">Invite </w:t>
      </w:r>
      <w:r w:rsidRPr="006E78A2">
        <w:rPr>
          <w:kern w:val="22"/>
          <w:szCs w:val="22"/>
          <w:lang w:val="fr-FR"/>
        </w:rPr>
        <w:t xml:space="preserve">le Fonds pour l’environnement mondial et </w:t>
      </w:r>
      <w:r w:rsidRPr="006E78A2">
        <w:rPr>
          <w:iCs/>
          <w:kern w:val="22"/>
          <w:szCs w:val="22"/>
          <w:lang w:val="fr-FR"/>
        </w:rPr>
        <w:t xml:space="preserve">les organisations de financement bilatérales et multilatérales à fournir un appui technique et financier, et à renforcer et développer les capacités pour la mise en œuvre du plan d’action pour l’égalité des </w:t>
      </w:r>
      <w:r w:rsidR="009C345B" w:rsidRPr="006E78A2">
        <w:rPr>
          <w:iCs/>
          <w:kern w:val="22"/>
          <w:szCs w:val="22"/>
          <w:lang w:val="fr-FR"/>
        </w:rPr>
        <w:t>sexes</w:t>
      </w:r>
      <w:r w:rsidR="009C345B" w:rsidRPr="006E78A2">
        <w:rPr>
          <w:kern w:val="22"/>
          <w:szCs w:val="22"/>
          <w:lang w:val="fr-FR"/>
        </w:rPr>
        <w:t xml:space="preserve"> ;</w:t>
      </w:r>
    </w:p>
    <w:p w14:paraId="7FF99C3C" w14:textId="2E834A87" w:rsidR="000D4A2B" w:rsidRPr="006E78A2" w:rsidRDefault="000D4A2B" w:rsidP="000D4A2B">
      <w:pPr>
        <w:spacing w:before="120" w:after="120"/>
        <w:ind w:firstLine="720"/>
        <w:rPr>
          <w:kern w:val="22"/>
          <w:szCs w:val="22"/>
          <w:lang w:val="fr-FR"/>
        </w:rPr>
      </w:pPr>
      <w:r w:rsidRPr="006E78A2">
        <w:rPr>
          <w:kern w:val="22"/>
          <w:szCs w:val="22"/>
          <w:lang w:val="fr-FR"/>
        </w:rPr>
        <w:t>11.</w:t>
      </w:r>
      <w:r w:rsidRPr="006E78A2">
        <w:rPr>
          <w:i/>
          <w:iCs/>
          <w:kern w:val="22"/>
          <w:szCs w:val="22"/>
          <w:lang w:val="fr-FR"/>
        </w:rPr>
        <w:tab/>
      </w:r>
      <w:r w:rsidR="009C345B">
        <w:rPr>
          <w:i/>
          <w:iCs/>
          <w:kern w:val="22"/>
          <w:szCs w:val="22"/>
          <w:lang w:val="fr-FR"/>
        </w:rPr>
        <w:t>Encourage</w:t>
      </w:r>
      <w:r w:rsidRPr="006E78A2">
        <w:rPr>
          <w:i/>
          <w:iCs/>
          <w:kern w:val="22"/>
          <w:szCs w:val="22"/>
          <w:lang w:val="fr-FR"/>
        </w:rPr>
        <w:t xml:space="preserve"> </w:t>
      </w:r>
      <w:r w:rsidRPr="006E78A2">
        <w:rPr>
          <w:kern w:val="22"/>
          <w:szCs w:val="22"/>
          <w:lang w:val="fr-FR"/>
        </w:rPr>
        <w:t>les</w:t>
      </w:r>
      <w:r w:rsidRPr="006E78A2">
        <w:rPr>
          <w:i/>
          <w:iCs/>
          <w:kern w:val="22"/>
          <w:szCs w:val="22"/>
          <w:lang w:val="fr-FR"/>
        </w:rPr>
        <w:t xml:space="preserve"> </w:t>
      </w:r>
      <w:r w:rsidRPr="006E78A2">
        <w:rPr>
          <w:kern w:val="22"/>
          <w:szCs w:val="22"/>
          <w:lang w:val="fr-FR"/>
        </w:rPr>
        <w:t xml:space="preserve">Parties à accroître la représentation des femmes dans leurs délégations aux réunions de la Convention sur la diversité biologique, en vue d’atteindre </w:t>
      </w:r>
      <w:r w:rsidR="00136299">
        <w:rPr>
          <w:kern w:val="22"/>
          <w:szCs w:val="22"/>
          <w:lang w:val="fr-FR"/>
        </w:rPr>
        <w:t>l’égalité</w:t>
      </w:r>
      <w:r w:rsidRPr="006E78A2">
        <w:rPr>
          <w:kern w:val="22"/>
          <w:szCs w:val="22"/>
          <w:lang w:val="fr-FR"/>
        </w:rPr>
        <w:t xml:space="preserve"> </w:t>
      </w:r>
      <w:r w:rsidR="00136299">
        <w:rPr>
          <w:kern w:val="22"/>
          <w:szCs w:val="22"/>
          <w:lang w:val="fr-FR"/>
        </w:rPr>
        <w:t>des sexes</w:t>
      </w:r>
      <w:r w:rsidRPr="006E78A2">
        <w:rPr>
          <w:kern w:val="22"/>
          <w:szCs w:val="22"/>
          <w:lang w:val="fr-FR"/>
        </w:rPr>
        <w:t>, notamment par des demandes de soutien à la participation effectuées auprès du Fonds d’affectation spéciale de contributions volontaires (BZ), le cas échéant</w:t>
      </w:r>
      <w:r w:rsidR="004F1564">
        <w:rPr>
          <w:kern w:val="22"/>
          <w:szCs w:val="22"/>
          <w:lang w:val="fr-FR"/>
        </w:rPr>
        <w:t> </w:t>
      </w:r>
      <w:r w:rsidRPr="006E78A2">
        <w:rPr>
          <w:kern w:val="22"/>
          <w:szCs w:val="22"/>
          <w:lang w:val="fr-FR"/>
        </w:rPr>
        <w:t>;</w:t>
      </w:r>
    </w:p>
    <w:p w14:paraId="25EBAEDF" w14:textId="00173ECC" w:rsidR="00103CC4" w:rsidRDefault="000D4A2B" w:rsidP="000D4A2B">
      <w:pPr>
        <w:suppressLineNumbers/>
        <w:suppressAutoHyphens/>
        <w:kinsoku w:val="0"/>
        <w:overflowPunct w:val="0"/>
        <w:autoSpaceDE w:val="0"/>
        <w:autoSpaceDN w:val="0"/>
        <w:spacing w:before="120" w:after="360"/>
        <w:ind w:firstLine="720"/>
        <w:rPr>
          <w:kern w:val="22"/>
          <w:szCs w:val="22"/>
          <w:lang w:val="fr-FR"/>
        </w:rPr>
      </w:pPr>
      <w:r w:rsidRPr="006E78A2">
        <w:rPr>
          <w:kern w:val="22"/>
          <w:szCs w:val="22"/>
          <w:lang w:val="fr-FR"/>
        </w:rPr>
        <w:t>12.</w:t>
      </w:r>
      <w:r w:rsidRPr="006E78A2">
        <w:rPr>
          <w:kern w:val="22"/>
          <w:szCs w:val="22"/>
          <w:lang w:val="fr-FR"/>
        </w:rPr>
        <w:tab/>
      </w:r>
      <w:r w:rsidRPr="006E78A2">
        <w:rPr>
          <w:i/>
          <w:iCs/>
          <w:kern w:val="22"/>
          <w:szCs w:val="22"/>
          <w:lang w:val="fr-FR"/>
        </w:rPr>
        <w:t xml:space="preserve">Invite </w:t>
      </w:r>
      <w:r w:rsidRPr="006E78A2">
        <w:rPr>
          <w:iCs/>
          <w:kern w:val="22"/>
          <w:szCs w:val="22"/>
          <w:lang w:val="fr-FR"/>
        </w:rPr>
        <w:t>les Parties et les entités publiques et privées concernées à accroître le respect de l’égalité des sexes dans le cadre du renforcement et du développement des capacités pour la biodiversité, de la coopération technique et scientifique et du transfert de technologies, de l’apport de ressources financières et d’autres moyens de mise en œuvre, en vue de renforcer l’appui fourni pour assurer la participation pleine et effective des femmes et des filles</w:t>
      </w:r>
      <w:r w:rsidRPr="006E78A2">
        <w:rPr>
          <w:kern w:val="22"/>
          <w:szCs w:val="22"/>
          <w:lang w:val="fr-FR"/>
        </w:rPr>
        <w:t>.</w:t>
      </w:r>
    </w:p>
    <w:p w14:paraId="757ACE1C" w14:textId="77777777" w:rsidR="00103CC4" w:rsidRDefault="00103CC4">
      <w:pPr>
        <w:jc w:val="left"/>
        <w:rPr>
          <w:kern w:val="22"/>
          <w:szCs w:val="22"/>
          <w:lang w:val="fr-FR"/>
        </w:rPr>
      </w:pPr>
      <w:r>
        <w:rPr>
          <w:kern w:val="22"/>
          <w:szCs w:val="22"/>
          <w:lang w:val="fr-FR"/>
        </w:rPr>
        <w:br w:type="page"/>
      </w:r>
    </w:p>
    <w:p w14:paraId="5DA06B44" w14:textId="77777777" w:rsidR="000D4A2B" w:rsidRPr="000E304F" w:rsidRDefault="000D4A2B" w:rsidP="000D4A2B">
      <w:pPr>
        <w:pStyle w:val="Titre1"/>
        <w:spacing w:before="0" w:after="0"/>
        <w:rPr>
          <w:b w:val="0"/>
          <w:bCs/>
          <w:i/>
          <w:iCs/>
          <w:kern w:val="22"/>
          <w:szCs w:val="22"/>
          <w:lang w:val="fr-FR"/>
        </w:rPr>
      </w:pPr>
      <w:bookmarkStart w:id="1" w:name="_Toc118794592"/>
      <w:r w:rsidRPr="000E304F">
        <w:rPr>
          <w:b w:val="0"/>
          <w:bCs/>
          <w:i/>
          <w:iCs/>
          <w:kern w:val="22"/>
          <w:szCs w:val="22"/>
          <w:lang w:val="fr-FR"/>
        </w:rPr>
        <w:lastRenderedPageBreak/>
        <w:t>A</w:t>
      </w:r>
      <w:r w:rsidRPr="000E304F">
        <w:rPr>
          <w:b w:val="0"/>
          <w:bCs/>
          <w:i/>
          <w:iCs/>
          <w:caps w:val="0"/>
          <w:kern w:val="22"/>
          <w:szCs w:val="22"/>
          <w:lang w:val="fr-FR"/>
        </w:rPr>
        <w:t>nnexe</w:t>
      </w:r>
      <w:bookmarkEnd w:id="1"/>
    </w:p>
    <w:p w14:paraId="6E3FE9C4" w14:textId="425105C9" w:rsidR="000D4A2B" w:rsidRPr="000E304F" w:rsidRDefault="000D4A2B" w:rsidP="000D4A2B">
      <w:pPr>
        <w:pStyle w:val="Titre1"/>
        <w:spacing w:before="120" w:after="240"/>
        <w:rPr>
          <w:rFonts w:eastAsia="Malgun Gothic"/>
          <w:kern w:val="22"/>
          <w:szCs w:val="22"/>
          <w:lang w:val="fr-FR"/>
        </w:rPr>
      </w:pPr>
      <w:bookmarkStart w:id="2" w:name="_Toc118794593"/>
      <w:r w:rsidRPr="000E304F">
        <w:rPr>
          <w:kern w:val="22"/>
          <w:szCs w:val="22"/>
          <w:lang w:val="fr-FR"/>
        </w:rPr>
        <w:t xml:space="preserve">PLAN D’ACTION </w:t>
      </w:r>
      <w:r w:rsidR="007D34E7">
        <w:rPr>
          <w:kern w:val="22"/>
          <w:szCs w:val="22"/>
          <w:lang w:val="fr-FR"/>
        </w:rPr>
        <w:t>POUR L’ÉGALITÉ DES SEXES</w:t>
      </w:r>
      <w:bookmarkEnd w:id="2"/>
      <w:r w:rsidR="00103CC4">
        <w:rPr>
          <w:kern w:val="22"/>
          <w:szCs w:val="22"/>
          <w:lang w:val="fr-FR"/>
        </w:rPr>
        <w:t xml:space="preserve"> (2023-2030)</w:t>
      </w:r>
    </w:p>
    <w:p w14:paraId="24F7EAC8" w14:textId="77777777" w:rsidR="000D4A2B" w:rsidRPr="000E304F" w:rsidRDefault="000D4A2B" w:rsidP="000D4A2B">
      <w:pPr>
        <w:pStyle w:val="Para1"/>
        <w:numPr>
          <w:ilvl w:val="0"/>
          <w:numId w:val="19"/>
        </w:numPr>
        <w:suppressLineNumbers/>
        <w:suppressAutoHyphens/>
        <w:kinsoku w:val="0"/>
        <w:overflowPunct w:val="0"/>
        <w:autoSpaceDE w:val="0"/>
        <w:autoSpaceDN w:val="0"/>
        <w:adjustRightInd w:val="0"/>
        <w:snapToGrid w:val="0"/>
        <w:spacing w:before="0" w:after="0"/>
        <w:ind w:left="0" w:firstLine="0"/>
        <w:jc w:val="center"/>
        <w:outlineLvl w:val="1"/>
        <w:rPr>
          <w:rFonts w:eastAsia="Malgun Gothic"/>
          <w:b/>
          <w:bCs/>
          <w:kern w:val="22"/>
          <w:szCs w:val="22"/>
          <w:lang w:val="fr-FR"/>
        </w:rPr>
      </w:pPr>
      <w:bookmarkStart w:id="3" w:name="_Toc118794594"/>
      <w:r w:rsidRPr="000E304F">
        <w:rPr>
          <w:rFonts w:eastAsia="Malgun Gothic"/>
          <w:b/>
          <w:bCs/>
          <w:kern w:val="22"/>
          <w:szCs w:val="22"/>
          <w:lang w:val="fr-FR"/>
        </w:rPr>
        <w:t>BUT</w:t>
      </w:r>
      <w:bookmarkEnd w:id="3"/>
    </w:p>
    <w:p w14:paraId="55F6C7C2" w14:textId="16D0BF13" w:rsidR="000D4A2B" w:rsidRPr="000E304F" w:rsidRDefault="000D4A2B" w:rsidP="000D4A2B">
      <w:pPr>
        <w:pStyle w:val="Para1"/>
        <w:numPr>
          <w:ilvl w:val="0"/>
          <w:numId w:val="20"/>
        </w:numPr>
        <w:suppressLineNumbers/>
        <w:suppressAutoHyphens/>
        <w:kinsoku w:val="0"/>
        <w:overflowPunct w:val="0"/>
        <w:autoSpaceDE w:val="0"/>
        <w:autoSpaceDN w:val="0"/>
        <w:adjustRightInd w:val="0"/>
        <w:snapToGrid w:val="0"/>
        <w:ind w:left="0" w:firstLine="16"/>
        <w:rPr>
          <w:rFonts w:eastAsia="Malgun Gothic"/>
          <w:kern w:val="22"/>
          <w:szCs w:val="22"/>
          <w:lang w:val="fr-FR"/>
        </w:rPr>
      </w:pPr>
      <w:r w:rsidRPr="000E304F">
        <w:rPr>
          <w:kern w:val="22"/>
          <w:szCs w:val="22"/>
          <w:lang w:val="fr-FR"/>
        </w:rPr>
        <w:t xml:space="preserve">Le plan d’action </w:t>
      </w:r>
      <w:r w:rsidR="007D34E7">
        <w:rPr>
          <w:kern w:val="22"/>
          <w:szCs w:val="22"/>
          <w:lang w:val="fr-FR"/>
        </w:rPr>
        <w:t>pour l’égalité des sexes</w:t>
      </w:r>
      <w:r w:rsidRPr="000E304F">
        <w:rPr>
          <w:kern w:val="22"/>
          <w:szCs w:val="22"/>
          <w:lang w:val="fr-FR"/>
        </w:rPr>
        <w:t xml:space="preserve"> a pour but d’appuyer et de promouvoir la mise en œuvre respectueuse de l’égalité des sexes du </w:t>
      </w:r>
      <w:r w:rsidR="00103CC4">
        <w:rPr>
          <w:kern w:val="22"/>
          <w:szCs w:val="22"/>
          <w:lang w:val="fr-FR"/>
        </w:rPr>
        <w:t>cadre mondial de la biodiversité de Kunming-Montréal</w:t>
      </w:r>
      <w:r w:rsidRPr="000E304F">
        <w:rPr>
          <w:kern w:val="22"/>
          <w:szCs w:val="22"/>
          <w:lang w:val="fr-FR"/>
        </w:rPr>
        <w:t>. Le plan d’action favorisera également une approche respectueuse de l’égalité des sexes dans le cadre de l’application des mécanismes de mise en œuvre associés au cadre.</w:t>
      </w:r>
    </w:p>
    <w:p w14:paraId="775A33CA" w14:textId="77777777" w:rsidR="000D4A2B" w:rsidRPr="000E304F" w:rsidRDefault="000D4A2B" w:rsidP="000D4A2B">
      <w:pPr>
        <w:pStyle w:val="Paragraphedeliste"/>
        <w:keepNext/>
        <w:numPr>
          <w:ilvl w:val="0"/>
          <w:numId w:val="19"/>
        </w:numPr>
        <w:suppressLineNumbers/>
        <w:suppressAutoHyphens/>
        <w:kinsoku w:val="0"/>
        <w:overflowPunct w:val="0"/>
        <w:autoSpaceDE w:val="0"/>
        <w:autoSpaceDN w:val="0"/>
        <w:adjustRightInd w:val="0"/>
        <w:snapToGrid w:val="0"/>
        <w:ind w:left="1077"/>
        <w:contextualSpacing w:val="0"/>
        <w:jc w:val="center"/>
        <w:outlineLvl w:val="1"/>
        <w:rPr>
          <w:b/>
          <w:snapToGrid w:val="0"/>
          <w:kern w:val="22"/>
          <w:szCs w:val="22"/>
          <w:lang w:val="fr-FR"/>
        </w:rPr>
      </w:pPr>
      <w:bookmarkStart w:id="4" w:name="_Toc118794595"/>
      <w:r w:rsidRPr="000E304F">
        <w:rPr>
          <w:b/>
          <w:snapToGrid w:val="0"/>
          <w:kern w:val="22"/>
          <w:szCs w:val="22"/>
          <w:lang w:val="fr-FR"/>
        </w:rPr>
        <w:t>MODALITÉS</w:t>
      </w:r>
      <w:bookmarkEnd w:id="4"/>
    </w:p>
    <w:p w14:paraId="5A81D62D" w14:textId="11F4BBDB" w:rsidR="000D4A2B" w:rsidRPr="000E304F" w:rsidRDefault="000D4A2B" w:rsidP="000D4A2B">
      <w:pPr>
        <w:pStyle w:val="Para1"/>
        <w:numPr>
          <w:ilvl w:val="0"/>
          <w:numId w:val="20"/>
        </w:numPr>
        <w:suppressLineNumbers/>
        <w:suppressAutoHyphens/>
        <w:kinsoku w:val="0"/>
        <w:overflowPunct w:val="0"/>
        <w:autoSpaceDE w:val="0"/>
        <w:autoSpaceDN w:val="0"/>
        <w:adjustRightInd w:val="0"/>
        <w:snapToGrid w:val="0"/>
        <w:ind w:left="0" w:firstLine="0"/>
        <w:rPr>
          <w:kern w:val="22"/>
          <w:szCs w:val="22"/>
          <w:lang w:val="fr-FR"/>
        </w:rPr>
      </w:pPr>
      <w:r w:rsidRPr="000E304F">
        <w:rPr>
          <w:rFonts w:eastAsiaTheme="minorHAnsi"/>
          <w:kern w:val="22"/>
          <w:szCs w:val="22"/>
          <w:lang w:val="fr-FR"/>
        </w:rPr>
        <w:t xml:space="preserve">La mise en œuvre d’un plan d’action </w:t>
      </w:r>
      <w:r w:rsidR="007D34E7">
        <w:rPr>
          <w:rFonts w:eastAsiaTheme="minorHAnsi"/>
          <w:kern w:val="22"/>
          <w:szCs w:val="22"/>
          <w:lang w:val="fr-FR"/>
        </w:rPr>
        <w:t>pour l’égalité des sexes</w:t>
      </w:r>
      <w:r w:rsidRPr="000E304F">
        <w:rPr>
          <w:rFonts w:eastAsiaTheme="minorHAnsi"/>
          <w:kern w:val="22"/>
          <w:szCs w:val="22"/>
          <w:lang w:val="fr-FR"/>
        </w:rPr>
        <w:t xml:space="preserve"> et ses résultats escomptés, objectifs et mesures</w:t>
      </w:r>
      <w:r w:rsidRPr="000E304F">
        <w:rPr>
          <w:rStyle w:val="Appelnotedebasdep"/>
          <w:rFonts w:eastAsiaTheme="minorHAnsi"/>
          <w:kern w:val="22"/>
          <w:szCs w:val="22"/>
          <w:lang w:val="fr-FR"/>
        </w:rPr>
        <w:footnoteReference w:id="2"/>
      </w:r>
      <w:r w:rsidR="00A31953" w:rsidRPr="000E304F">
        <w:rPr>
          <w:rFonts w:eastAsiaTheme="minorHAnsi"/>
          <w:kern w:val="22"/>
          <w:szCs w:val="22"/>
          <w:lang w:val="fr-FR"/>
        </w:rPr>
        <w:t>,</w:t>
      </w:r>
      <w:r w:rsidR="00A31953">
        <w:rPr>
          <w:rFonts w:eastAsiaTheme="minorHAnsi"/>
          <w:kern w:val="22"/>
          <w:szCs w:val="22"/>
          <w:lang w:val="fr-FR"/>
        </w:rPr>
        <w:t xml:space="preserve"> </w:t>
      </w:r>
      <w:r w:rsidRPr="000E304F">
        <w:rPr>
          <w:rFonts w:eastAsiaTheme="minorHAnsi"/>
          <w:kern w:val="22"/>
          <w:szCs w:val="22"/>
          <w:lang w:val="fr-FR"/>
        </w:rPr>
        <w:t>sont fondés sur les modalités suivantes</w:t>
      </w:r>
      <w:r w:rsidR="002E42CD" w:rsidRPr="000E304F">
        <w:rPr>
          <w:rFonts w:eastAsiaTheme="minorHAnsi"/>
          <w:kern w:val="22"/>
          <w:szCs w:val="22"/>
          <w:lang w:val="fr-FR"/>
        </w:rPr>
        <w:t> </w:t>
      </w:r>
      <w:r w:rsidRPr="000E304F">
        <w:rPr>
          <w:rFonts w:eastAsiaTheme="minorHAnsi"/>
          <w:kern w:val="22"/>
          <w:szCs w:val="22"/>
          <w:lang w:val="fr-FR"/>
        </w:rPr>
        <w:t>:</w:t>
      </w:r>
    </w:p>
    <w:p w14:paraId="420257AF" w14:textId="490D1D90" w:rsidR="000D4A2B" w:rsidRPr="000E304F" w:rsidRDefault="000D4A2B" w:rsidP="000E304F">
      <w:pPr>
        <w:pStyle w:val="Para1"/>
        <w:suppressLineNumbers/>
        <w:suppressAutoHyphens/>
        <w:kinsoku w:val="0"/>
        <w:overflowPunct w:val="0"/>
        <w:autoSpaceDE w:val="0"/>
        <w:autoSpaceDN w:val="0"/>
        <w:adjustRightInd w:val="0"/>
        <w:snapToGrid w:val="0"/>
        <w:ind w:firstLine="720"/>
        <w:rPr>
          <w:kern w:val="22"/>
          <w:szCs w:val="22"/>
          <w:lang w:val="fr-FR"/>
        </w:rPr>
      </w:pPr>
      <w:r w:rsidRPr="000E304F">
        <w:rPr>
          <w:rFonts w:eastAsiaTheme="minorHAnsi"/>
          <w:kern w:val="22"/>
          <w:szCs w:val="22"/>
          <w:lang w:val="fr-FR"/>
        </w:rPr>
        <w:t>a)</w:t>
      </w:r>
      <w:r w:rsidRPr="000E304F">
        <w:rPr>
          <w:rFonts w:eastAsiaTheme="minorHAnsi"/>
          <w:kern w:val="22"/>
          <w:szCs w:val="22"/>
          <w:lang w:val="fr-FR"/>
        </w:rPr>
        <w:tab/>
        <w:t xml:space="preserve">Optimiser les synergies entre l’égalité entre les sexes et la conservation, l'utilisation durable et le partage juste et équitable des avantages découlant de l'utilisation des ressources génétiques, en tenant compte également des conséquences du changement climatique et du changement d'affectation des terres et des mers en tant que facteurs d’appauvrissement de la biodiversité. Reconnaissant les liens entre l’égalité des sexes et les principales préoccupations environnementales, la mise en œuvre du plan d’action </w:t>
      </w:r>
      <w:r w:rsidR="007D34E7">
        <w:rPr>
          <w:rFonts w:eastAsiaTheme="minorHAnsi"/>
          <w:kern w:val="22"/>
          <w:szCs w:val="22"/>
          <w:lang w:val="fr-FR"/>
        </w:rPr>
        <w:t>pour l’égalité des sexes</w:t>
      </w:r>
      <w:r w:rsidRPr="000E304F">
        <w:rPr>
          <w:rFonts w:eastAsiaTheme="minorHAnsi"/>
          <w:kern w:val="22"/>
          <w:szCs w:val="22"/>
          <w:lang w:val="fr-FR"/>
        </w:rPr>
        <w:t xml:space="preserve"> vise à intégrer les questions </w:t>
      </w:r>
      <w:r w:rsidR="008B1F90">
        <w:rPr>
          <w:rFonts w:eastAsiaTheme="minorHAnsi"/>
          <w:kern w:val="22"/>
          <w:szCs w:val="22"/>
          <w:lang w:val="fr-FR"/>
        </w:rPr>
        <w:t>liées à l’égalité des sexes</w:t>
      </w:r>
      <w:r w:rsidRPr="000E304F">
        <w:rPr>
          <w:rFonts w:eastAsiaTheme="minorHAnsi"/>
          <w:kern w:val="22"/>
          <w:szCs w:val="22"/>
          <w:lang w:val="fr-FR"/>
        </w:rPr>
        <w:t xml:space="preserve"> et à contribuer à optimiser les synergies entre les secteurs d’activités, afin d’atteindre les objectifs communs et d’appuyer la mise en œuvre du </w:t>
      </w:r>
      <w:r w:rsidR="00103CC4">
        <w:rPr>
          <w:rFonts w:eastAsiaTheme="minorHAnsi"/>
          <w:kern w:val="22"/>
          <w:szCs w:val="22"/>
          <w:lang w:val="fr-FR"/>
        </w:rPr>
        <w:t>cadre mondial de la biodiversité de Kunming-Montréal</w:t>
      </w:r>
      <w:r w:rsidRPr="000E304F">
        <w:rPr>
          <w:rFonts w:eastAsiaTheme="minorHAnsi"/>
          <w:kern w:val="22"/>
          <w:szCs w:val="22"/>
          <w:lang w:val="fr-FR"/>
        </w:rPr>
        <w:t> </w:t>
      </w:r>
      <w:r w:rsidRPr="000E304F">
        <w:rPr>
          <w:kern w:val="22"/>
          <w:szCs w:val="22"/>
          <w:lang w:val="fr-FR"/>
        </w:rPr>
        <w:t>;</w:t>
      </w:r>
    </w:p>
    <w:p w14:paraId="6EEABE85" w14:textId="3F278A24" w:rsidR="000D4A2B" w:rsidRPr="000E304F" w:rsidRDefault="000D4A2B" w:rsidP="000E304F">
      <w:pPr>
        <w:pStyle w:val="Para1"/>
        <w:suppressLineNumbers/>
        <w:suppressAutoHyphens/>
        <w:kinsoku w:val="0"/>
        <w:overflowPunct w:val="0"/>
        <w:autoSpaceDE w:val="0"/>
        <w:autoSpaceDN w:val="0"/>
        <w:adjustRightInd w:val="0"/>
        <w:snapToGrid w:val="0"/>
        <w:ind w:firstLine="720"/>
        <w:rPr>
          <w:kern w:val="22"/>
          <w:szCs w:val="22"/>
          <w:lang w:val="fr-FR"/>
        </w:rPr>
      </w:pPr>
      <w:r w:rsidRPr="000E304F">
        <w:rPr>
          <w:kern w:val="22"/>
          <w:szCs w:val="22"/>
          <w:lang w:val="fr-FR"/>
        </w:rPr>
        <w:t xml:space="preserve">b) </w:t>
      </w:r>
      <w:r w:rsidRPr="000E304F">
        <w:rPr>
          <w:kern w:val="22"/>
          <w:szCs w:val="22"/>
          <w:lang w:val="fr-FR"/>
        </w:rPr>
        <w:tab/>
        <w:t xml:space="preserve">Assurer une cohérence et une coordination avec le Programme de développement durable à l’horizon 2030. Le Programme de développement durable à l’horizon 2030 et ses Objectifs de développement durable incluent l’égalité entre les sexes, à la fois comme un objectif distinct et un élément transversal essentiel, et mettent l’accent sur l’indivisibilité des différents buts et objectifs. Le plan d’action </w:t>
      </w:r>
      <w:r w:rsidR="007D34E7">
        <w:rPr>
          <w:kern w:val="22"/>
          <w:szCs w:val="22"/>
          <w:lang w:val="fr-FR"/>
        </w:rPr>
        <w:t>pour l’égalité des sexes</w:t>
      </w:r>
      <w:r w:rsidRPr="000E304F">
        <w:rPr>
          <w:kern w:val="22"/>
          <w:szCs w:val="22"/>
          <w:lang w:val="fr-FR"/>
        </w:rPr>
        <w:t xml:space="preserve"> complète et appuie la mise en œuvre des différents Objectifs de développement durable, conformément au programme pour la diversité biologique et à la mise en œuvre du </w:t>
      </w:r>
      <w:r w:rsidR="00103CC4">
        <w:rPr>
          <w:kern w:val="22"/>
          <w:szCs w:val="22"/>
          <w:lang w:val="fr-FR"/>
        </w:rPr>
        <w:t>cadre mondial de la biodiversité de Kunming-Montréal</w:t>
      </w:r>
      <w:r w:rsidR="00F44B75" w:rsidRPr="000E304F">
        <w:rPr>
          <w:kern w:val="22"/>
          <w:szCs w:val="22"/>
          <w:lang w:val="fr-FR"/>
        </w:rPr>
        <w:t xml:space="preserve"> ;</w:t>
      </w:r>
      <w:r w:rsidRPr="000E304F">
        <w:rPr>
          <w:kern w:val="22"/>
          <w:szCs w:val="22"/>
          <w:lang w:val="fr-FR"/>
        </w:rPr>
        <w:t xml:space="preserve"> </w:t>
      </w:r>
    </w:p>
    <w:p w14:paraId="3E9BEE60" w14:textId="328EDDE5" w:rsidR="000D4A2B" w:rsidRPr="000E304F" w:rsidRDefault="000D4A2B" w:rsidP="000E304F">
      <w:pPr>
        <w:pStyle w:val="Para1"/>
        <w:overflowPunct w:val="0"/>
        <w:autoSpaceDE w:val="0"/>
        <w:autoSpaceDN w:val="0"/>
        <w:ind w:firstLine="720"/>
        <w:rPr>
          <w:kern w:val="22"/>
          <w:szCs w:val="22"/>
          <w:lang w:val="fr-FR"/>
        </w:rPr>
      </w:pPr>
      <w:r w:rsidRPr="000E304F">
        <w:rPr>
          <w:kern w:val="22"/>
          <w:szCs w:val="22"/>
          <w:lang w:val="fr-FR"/>
        </w:rPr>
        <w:t>c)</w:t>
      </w:r>
      <w:r w:rsidRPr="000E304F">
        <w:rPr>
          <w:kern w:val="22"/>
          <w:szCs w:val="22"/>
          <w:lang w:val="fr-FR"/>
        </w:rPr>
        <w:tab/>
        <w:t>Appliquer une approche fondée sur les droits de la personne pour favoriser l’égalité entre les sexes dans la conservation et l’utilisation durable de la diversité biologique,</w:t>
      </w:r>
      <w:r w:rsidR="00146FDF" w:rsidRPr="000E304F">
        <w:rPr>
          <w:kern w:val="22"/>
          <w:szCs w:val="22"/>
          <w:lang w:val="fr-FR"/>
        </w:rPr>
        <w:t xml:space="preserve"> </w:t>
      </w:r>
      <w:r w:rsidR="000E304F" w:rsidRPr="000E304F">
        <w:rPr>
          <w:kern w:val="22"/>
          <w:szCs w:val="22"/>
          <w:lang w:val="fr-FR"/>
        </w:rPr>
        <w:t>ainsi que le partage juste et équitable des avantages découlant de l’utilisation des ressources génétiques, et prendre</w:t>
      </w:r>
      <w:r w:rsidR="00146FDF" w:rsidRPr="000E304F">
        <w:rPr>
          <w:kern w:val="22"/>
          <w:szCs w:val="22"/>
          <w:lang w:val="fr-FR"/>
        </w:rPr>
        <w:t xml:space="preserve"> note </w:t>
      </w:r>
      <w:r w:rsidR="000E304F" w:rsidRPr="000E304F">
        <w:rPr>
          <w:kern w:val="22"/>
          <w:szCs w:val="22"/>
          <w:lang w:val="fr-FR"/>
        </w:rPr>
        <w:t>que</w:t>
      </w:r>
      <w:r w:rsidR="00146FDF" w:rsidRPr="000E304F">
        <w:rPr>
          <w:kern w:val="22"/>
          <w:szCs w:val="22"/>
          <w:lang w:val="fr-FR"/>
        </w:rPr>
        <w:t xml:space="preserve"> la résoluti</w:t>
      </w:r>
      <w:r w:rsidR="00F33FC7" w:rsidRPr="000E304F">
        <w:rPr>
          <w:kern w:val="22"/>
          <w:szCs w:val="22"/>
          <w:lang w:val="fr-FR"/>
        </w:rPr>
        <w:t>on A/RES/76/300 adoptée par l’Assemblée générale des Nations Unies</w:t>
      </w:r>
      <w:r w:rsidR="000E304F" w:rsidRPr="000E304F">
        <w:rPr>
          <w:kern w:val="22"/>
          <w:szCs w:val="22"/>
          <w:lang w:val="fr-FR"/>
        </w:rPr>
        <w:t xml:space="preserve"> reconnaît le droit à un environnement propre, sain et durable en tant que droit de la personne</w:t>
      </w:r>
      <w:r w:rsidR="002E42CD" w:rsidRPr="000E304F">
        <w:rPr>
          <w:kern w:val="22"/>
          <w:szCs w:val="22"/>
          <w:lang w:val="fr-FR"/>
        </w:rPr>
        <w:t>.</w:t>
      </w:r>
      <w:r w:rsidR="00F33FC7" w:rsidRPr="000E304F">
        <w:rPr>
          <w:kern w:val="22"/>
          <w:szCs w:val="22"/>
          <w:lang w:val="fr-FR"/>
        </w:rPr>
        <w:t xml:space="preserve"> L</w:t>
      </w:r>
      <w:r w:rsidRPr="000E304F">
        <w:rPr>
          <w:kern w:val="22"/>
          <w:szCs w:val="22"/>
          <w:lang w:val="fr-FR"/>
        </w:rPr>
        <w:t xml:space="preserve">es instruments et mécanismes internationaux des droits de la personne, dont la Convention sur l’élimination de toutes les formes de discrimination à l’égard des femmes et le comité d’experts qu’elle met en place, fournissent des orientations essentielles pour des mesures environnementales respectueuses de l’égalité des sexes qui profitent aux populations et à la </w:t>
      </w:r>
      <w:r w:rsidR="00F44B75" w:rsidRPr="000E304F">
        <w:rPr>
          <w:kern w:val="22"/>
          <w:szCs w:val="22"/>
          <w:lang w:val="fr-FR"/>
        </w:rPr>
        <w:t>planète ;</w:t>
      </w:r>
    </w:p>
    <w:p w14:paraId="7F14AEAA" w14:textId="52DE9B92" w:rsidR="000D4A2B" w:rsidRPr="000E304F" w:rsidRDefault="000D4A2B" w:rsidP="000E304F">
      <w:pPr>
        <w:pStyle w:val="Para1"/>
        <w:suppressLineNumbers/>
        <w:suppressAutoHyphens/>
        <w:kinsoku w:val="0"/>
        <w:overflowPunct w:val="0"/>
        <w:autoSpaceDE w:val="0"/>
        <w:autoSpaceDN w:val="0"/>
        <w:adjustRightInd w:val="0"/>
        <w:snapToGrid w:val="0"/>
        <w:ind w:firstLine="720"/>
        <w:rPr>
          <w:kern w:val="22"/>
          <w:szCs w:val="22"/>
          <w:lang w:val="fr-FR"/>
        </w:rPr>
      </w:pPr>
      <w:r w:rsidRPr="000E304F">
        <w:rPr>
          <w:kern w:val="22"/>
          <w:szCs w:val="22"/>
          <w:lang w:val="fr-FR"/>
        </w:rPr>
        <w:t>d)</w:t>
      </w:r>
      <w:r w:rsidRPr="000E304F">
        <w:rPr>
          <w:kern w:val="22"/>
          <w:szCs w:val="22"/>
          <w:lang w:val="fr-FR"/>
        </w:rPr>
        <w:tab/>
        <w:t xml:space="preserve">Aborder les façons croisées par lesquelles les inégalités entre les sexes sont amplifiées pour </w:t>
      </w:r>
      <w:r w:rsidR="00753713">
        <w:rPr>
          <w:kern w:val="22"/>
          <w:szCs w:val="22"/>
          <w:lang w:val="fr-FR"/>
        </w:rPr>
        <w:t>toutes les</w:t>
      </w:r>
      <w:r w:rsidRPr="000E304F">
        <w:rPr>
          <w:kern w:val="22"/>
          <w:szCs w:val="22"/>
          <w:lang w:val="fr-FR"/>
        </w:rPr>
        <w:t xml:space="preserve"> femmes et les filles. Des femmes et des hommes, et des filles et des garçons du monde entier sont marginalisés de différentes et nombreuses façons croisées, selon leur ethnicité, leur statut social, leur caste, leur âge et leur environnement, entre autres facteurs. Reconnaissant les obstacles structuraux et les déséquilibres de pouvoir qui nuisent à l’intégration de la société tout entière, le plan d’action </w:t>
      </w:r>
      <w:r w:rsidR="007D34E7">
        <w:rPr>
          <w:kern w:val="22"/>
          <w:szCs w:val="22"/>
          <w:lang w:val="fr-FR"/>
        </w:rPr>
        <w:t>pour l’égalité des sexes</w:t>
      </w:r>
      <w:r w:rsidRPr="000E304F">
        <w:rPr>
          <w:kern w:val="22"/>
          <w:szCs w:val="22"/>
          <w:lang w:val="fr-FR"/>
        </w:rPr>
        <w:t xml:space="preserve"> adoptera une approche intersectorielle, en accordant une priorité aux besoins et aux intérêts de toutes les femmes et les filles, et en accordant une attention particulière aux personnes qui font face à </w:t>
      </w:r>
      <w:r w:rsidR="00790EFA">
        <w:rPr>
          <w:kern w:val="22"/>
          <w:szCs w:val="22"/>
          <w:lang w:val="fr-FR"/>
        </w:rPr>
        <w:t xml:space="preserve">toutes </w:t>
      </w:r>
      <w:r w:rsidR="00790EFA">
        <w:rPr>
          <w:kern w:val="22"/>
          <w:szCs w:val="22"/>
          <w:lang w:val="fr-FR"/>
        </w:rPr>
        <w:lastRenderedPageBreak/>
        <w:t xml:space="preserve">les </w:t>
      </w:r>
      <w:r w:rsidRPr="000E304F">
        <w:rPr>
          <w:kern w:val="22"/>
          <w:szCs w:val="22"/>
          <w:lang w:val="fr-FR"/>
        </w:rPr>
        <w:t xml:space="preserve">formes de discrimination. La mise en œuvre du plan d’action </w:t>
      </w:r>
      <w:r w:rsidR="007D34E7">
        <w:rPr>
          <w:kern w:val="22"/>
          <w:szCs w:val="22"/>
          <w:lang w:val="fr-FR"/>
        </w:rPr>
        <w:t>pour l’égalité des sexes</w:t>
      </w:r>
      <w:r w:rsidRPr="000E304F">
        <w:rPr>
          <w:kern w:val="22"/>
          <w:szCs w:val="22"/>
          <w:lang w:val="fr-FR"/>
        </w:rPr>
        <w:t xml:space="preserve"> visera également à obtenir l’engagement des hommes et des garçons, afin d’appliquer une approche collaborative et d’appui à la réalisation de l’égalité entre les sexes dans le cadre de la conservation et de l’utilisation durable de la diversité biologique, et du partage juste et équitable des avantages découlant de l’utilisation des ressources </w:t>
      </w:r>
      <w:r w:rsidR="00C70E7C" w:rsidRPr="000E304F">
        <w:rPr>
          <w:kern w:val="22"/>
          <w:szCs w:val="22"/>
          <w:lang w:val="fr-FR"/>
        </w:rPr>
        <w:t>génétiques ;</w:t>
      </w:r>
    </w:p>
    <w:p w14:paraId="577DAF23" w14:textId="3B87DCED" w:rsidR="000D4A2B" w:rsidRPr="000E304F" w:rsidRDefault="000D4A2B" w:rsidP="000E304F">
      <w:pPr>
        <w:pStyle w:val="Para1"/>
        <w:suppressLineNumbers/>
        <w:suppressAutoHyphens/>
        <w:kinsoku w:val="0"/>
        <w:overflowPunct w:val="0"/>
        <w:autoSpaceDE w:val="0"/>
        <w:autoSpaceDN w:val="0"/>
        <w:adjustRightInd w:val="0"/>
        <w:snapToGrid w:val="0"/>
        <w:ind w:firstLine="720"/>
        <w:rPr>
          <w:kern w:val="22"/>
          <w:szCs w:val="22"/>
          <w:lang w:val="fr-FR"/>
        </w:rPr>
      </w:pPr>
      <w:r w:rsidRPr="000E304F">
        <w:rPr>
          <w:kern w:val="22"/>
          <w:szCs w:val="22"/>
          <w:lang w:val="fr-FR"/>
        </w:rPr>
        <w:t>e)</w:t>
      </w:r>
      <w:r w:rsidRPr="000E304F">
        <w:rPr>
          <w:kern w:val="22"/>
          <w:szCs w:val="22"/>
          <w:lang w:val="fr-FR"/>
        </w:rPr>
        <w:tab/>
        <w:t xml:space="preserve">Assurer la participation et l’autonomisation réelles et effectives des femmes et des filles provenant de peuples autochtones et de communautés locales. Les femmes et filles autochtones et celles provenant de communautés locales contribuent intégralement à la conservation et à l’utilisation durable de la diversité biologique et continuent pourtant de subir une discrimination et d’être marginalisées dans les processus décisionnels, l’accès aux ressources et la propriété de celles-ci, dont les terres. Ainsi, il est proposé que la mise en œuvre du plan d’action </w:t>
      </w:r>
      <w:r w:rsidR="007D34E7">
        <w:rPr>
          <w:kern w:val="22"/>
          <w:szCs w:val="22"/>
          <w:lang w:val="fr-FR"/>
        </w:rPr>
        <w:t>pour l’égalité des sexes</w:t>
      </w:r>
      <w:r w:rsidRPr="000E304F">
        <w:rPr>
          <w:kern w:val="22"/>
          <w:szCs w:val="22"/>
          <w:lang w:val="fr-FR"/>
        </w:rPr>
        <w:t xml:space="preserve"> soit axé sur l’autonomisation et vise à appuyer la participation réelle, éclairée et effective des femmes et des filles provenant de peuples autochtones et de communautés locales, afin d’aborder leurs droits, besoins et intérêts, et de reconnaître et valoriser leurs connaissances, innovations, pratiques, technologies et cultures traditionnelles, et leurs droits apparentés en appui à la conservation et à l’utilisation durable de la diversité biologique, et au partage juste et équitable des avantages.</w:t>
      </w:r>
    </w:p>
    <w:p w14:paraId="0BB4A377" w14:textId="06C304F5" w:rsidR="000D4A2B" w:rsidRPr="000E304F" w:rsidRDefault="000D4A2B" w:rsidP="000D4A2B">
      <w:pPr>
        <w:pStyle w:val="Para1"/>
        <w:numPr>
          <w:ilvl w:val="0"/>
          <w:numId w:val="20"/>
        </w:numPr>
        <w:suppressLineNumbers/>
        <w:suppressAutoHyphens/>
        <w:kinsoku w:val="0"/>
        <w:overflowPunct w:val="0"/>
        <w:autoSpaceDE w:val="0"/>
        <w:autoSpaceDN w:val="0"/>
        <w:adjustRightInd w:val="0"/>
        <w:snapToGrid w:val="0"/>
        <w:ind w:left="0" w:firstLine="16"/>
        <w:rPr>
          <w:kern w:val="22"/>
          <w:szCs w:val="22"/>
          <w:lang w:val="fr-FR"/>
        </w:rPr>
      </w:pPr>
      <w:r w:rsidRPr="000E304F">
        <w:rPr>
          <w:kern w:val="22"/>
          <w:szCs w:val="22"/>
          <w:lang w:val="fr-FR"/>
        </w:rPr>
        <w:t xml:space="preserve">Le plan d’action </w:t>
      </w:r>
      <w:r w:rsidR="007D34E7">
        <w:rPr>
          <w:kern w:val="22"/>
          <w:szCs w:val="22"/>
          <w:lang w:val="fr-FR"/>
        </w:rPr>
        <w:t>pour l’égalité des sexes</w:t>
      </w:r>
      <w:r w:rsidRPr="000E304F">
        <w:rPr>
          <w:kern w:val="22"/>
          <w:szCs w:val="22"/>
          <w:lang w:val="fr-FR"/>
        </w:rPr>
        <w:t xml:space="preserve"> soutient notamment la participation effective des femmes et des filles provenant de peuples autochtones et de communautés locales, et de celles qui font face à </w:t>
      </w:r>
      <w:r w:rsidR="00AF077A">
        <w:rPr>
          <w:kern w:val="22"/>
          <w:szCs w:val="22"/>
          <w:lang w:val="fr-FR"/>
        </w:rPr>
        <w:t>toutes les formes</w:t>
      </w:r>
      <w:r w:rsidRPr="000E304F">
        <w:rPr>
          <w:kern w:val="22"/>
          <w:szCs w:val="22"/>
          <w:lang w:val="fr-FR"/>
        </w:rPr>
        <w:t xml:space="preserve"> de discrimination, à toutes les mesures prises. La référence faite aux «</w:t>
      </w:r>
      <w:r w:rsidR="002E42CD" w:rsidRPr="000E304F">
        <w:rPr>
          <w:kern w:val="22"/>
          <w:szCs w:val="22"/>
          <w:lang w:val="fr-FR"/>
        </w:rPr>
        <w:t> </w:t>
      </w:r>
      <w:r w:rsidRPr="000E304F">
        <w:rPr>
          <w:kern w:val="22"/>
          <w:szCs w:val="22"/>
          <w:lang w:val="fr-FR"/>
        </w:rPr>
        <w:t>femmes et filles</w:t>
      </w:r>
      <w:r w:rsidR="002E42CD" w:rsidRPr="000E304F">
        <w:rPr>
          <w:kern w:val="22"/>
          <w:szCs w:val="22"/>
          <w:lang w:val="fr-FR"/>
        </w:rPr>
        <w:t> </w:t>
      </w:r>
      <w:r w:rsidRPr="000E304F">
        <w:rPr>
          <w:kern w:val="22"/>
          <w:szCs w:val="22"/>
          <w:lang w:val="fr-FR"/>
        </w:rPr>
        <w:t xml:space="preserve">» dans les résultats escomptés, les objectifs et les mesures a vocation à inclure </w:t>
      </w:r>
      <w:r w:rsidR="00AF077A">
        <w:rPr>
          <w:kern w:val="22"/>
          <w:szCs w:val="22"/>
          <w:lang w:val="fr-FR"/>
        </w:rPr>
        <w:t xml:space="preserve">toutes </w:t>
      </w:r>
      <w:r w:rsidRPr="000E304F">
        <w:rPr>
          <w:kern w:val="22"/>
          <w:szCs w:val="22"/>
          <w:lang w:val="fr-FR"/>
        </w:rPr>
        <w:t xml:space="preserve">les femmes et les filles, dont celles provenant de peuples autochtones et de communautés locales et celles qui font face à </w:t>
      </w:r>
      <w:r w:rsidR="00AB6A52">
        <w:rPr>
          <w:kern w:val="22"/>
          <w:szCs w:val="22"/>
          <w:lang w:val="fr-FR"/>
        </w:rPr>
        <w:t>toutes les</w:t>
      </w:r>
      <w:r w:rsidRPr="000E304F">
        <w:rPr>
          <w:kern w:val="22"/>
          <w:szCs w:val="22"/>
          <w:lang w:val="fr-FR"/>
        </w:rPr>
        <w:t xml:space="preserve"> formes de discrimination. La consultation des femmes et des filles provenant de peuples autochtones et de communautés locales doit se faire selon le principe du consentement préalable, donné librement et en connaissance de cause.</w:t>
      </w:r>
    </w:p>
    <w:p w14:paraId="2BEFC63A" w14:textId="77777777" w:rsidR="000D4A2B" w:rsidRPr="000E304F" w:rsidRDefault="000D4A2B" w:rsidP="000D4A2B">
      <w:pPr>
        <w:keepNext/>
        <w:suppressLineNumbers/>
        <w:tabs>
          <w:tab w:val="left" w:pos="426"/>
        </w:tabs>
        <w:suppressAutoHyphens/>
        <w:kinsoku w:val="0"/>
        <w:overflowPunct w:val="0"/>
        <w:autoSpaceDE w:val="0"/>
        <w:autoSpaceDN w:val="0"/>
        <w:adjustRightInd w:val="0"/>
        <w:snapToGrid w:val="0"/>
        <w:jc w:val="center"/>
        <w:outlineLvl w:val="1"/>
        <w:rPr>
          <w:b/>
          <w:caps/>
          <w:snapToGrid w:val="0"/>
          <w:kern w:val="22"/>
          <w:szCs w:val="22"/>
          <w:lang w:val="fr-FR"/>
        </w:rPr>
      </w:pPr>
      <w:bookmarkStart w:id="5" w:name="_Toc118794596"/>
      <w:r w:rsidRPr="000E304F">
        <w:rPr>
          <w:b/>
          <w:caps/>
          <w:snapToGrid w:val="0"/>
          <w:kern w:val="22"/>
          <w:szCs w:val="22"/>
          <w:lang w:val="fr-FR"/>
        </w:rPr>
        <w:t>III.</w:t>
      </w:r>
      <w:r w:rsidRPr="000E304F">
        <w:rPr>
          <w:b/>
          <w:caps/>
          <w:snapToGrid w:val="0"/>
          <w:kern w:val="22"/>
          <w:szCs w:val="22"/>
          <w:lang w:val="fr-FR"/>
        </w:rPr>
        <w:tab/>
        <w:t>RÉSULTATS ESCOMPTÉS ET OBJECTIFS</w:t>
      </w:r>
      <w:bookmarkEnd w:id="5"/>
    </w:p>
    <w:p w14:paraId="2894692D" w14:textId="6AEB6FFA" w:rsidR="000D4A2B" w:rsidRPr="000E304F" w:rsidRDefault="000D4A2B" w:rsidP="000D4A2B">
      <w:pPr>
        <w:pStyle w:val="Para1"/>
        <w:numPr>
          <w:ilvl w:val="0"/>
          <w:numId w:val="20"/>
        </w:numPr>
        <w:suppressLineNumbers/>
        <w:suppressAutoHyphens/>
        <w:kinsoku w:val="0"/>
        <w:overflowPunct w:val="0"/>
        <w:autoSpaceDE w:val="0"/>
        <w:autoSpaceDN w:val="0"/>
        <w:adjustRightInd w:val="0"/>
        <w:snapToGrid w:val="0"/>
        <w:ind w:left="0" w:firstLine="16"/>
        <w:rPr>
          <w:spacing w:val="-2"/>
          <w:kern w:val="22"/>
          <w:szCs w:val="22"/>
          <w:lang w:val="fr-FR"/>
        </w:rPr>
      </w:pPr>
      <w:r w:rsidRPr="000E304F">
        <w:rPr>
          <w:kern w:val="22"/>
          <w:szCs w:val="22"/>
          <w:lang w:val="fr-FR"/>
        </w:rPr>
        <w:t xml:space="preserve">Le plan d’action </w:t>
      </w:r>
      <w:r w:rsidR="007D34E7">
        <w:rPr>
          <w:kern w:val="22"/>
          <w:szCs w:val="22"/>
          <w:lang w:val="fr-FR"/>
        </w:rPr>
        <w:t>pour l’égalité des sexes</w:t>
      </w:r>
      <w:r w:rsidRPr="000E304F">
        <w:rPr>
          <w:kern w:val="22"/>
          <w:szCs w:val="22"/>
          <w:lang w:val="fr-FR"/>
        </w:rPr>
        <w:t xml:space="preserve"> présente trois résultats escomptés qui comprennent une série d’objectifs, des mesures indicatives, des produits livrables et des échéances connexes, comme indiqué dans le tableau ci-dessous. Les résultats escomptés, les objectifs et les mesures du plan d’action pour l’égalité des sexes sont proposés en vue soutenir la réalisation de tous les objectifs et cibles du </w:t>
      </w:r>
      <w:r w:rsidR="00103CC4">
        <w:rPr>
          <w:kern w:val="22"/>
          <w:szCs w:val="22"/>
          <w:lang w:val="fr-FR"/>
        </w:rPr>
        <w:t>cadre mondial de la biodiversité de Kunming-Montréal</w:t>
      </w:r>
      <w:r w:rsidRPr="000E304F">
        <w:rPr>
          <w:kern w:val="22"/>
          <w:szCs w:val="22"/>
          <w:lang w:val="fr-FR"/>
        </w:rPr>
        <w:t>, d’une manière qui favorise l’égalité entre les sexes, en sachant que des mesures efficaces pour la biodiversité exigent la pleine participation de tous les membres de la société</w:t>
      </w:r>
      <w:r w:rsidRPr="000E304F">
        <w:rPr>
          <w:rStyle w:val="Appelnotedebasdep"/>
          <w:spacing w:val="-2"/>
          <w:kern w:val="22"/>
          <w:szCs w:val="22"/>
          <w:lang w:val="fr-FR"/>
        </w:rPr>
        <w:footnoteReference w:id="3"/>
      </w:r>
      <w:r w:rsidRPr="000E304F">
        <w:rPr>
          <w:kern w:val="22"/>
          <w:szCs w:val="22"/>
          <w:lang w:val="fr-FR"/>
        </w:rPr>
        <w:t>.</w:t>
      </w:r>
    </w:p>
    <w:p w14:paraId="6093AF79" w14:textId="77777777" w:rsidR="000D4A2B" w:rsidRPr="000E304F" w:rsidRDefault="000D4A2B" w:rsidP="000D4A2B">
      <w:pPr>
        <w:pStyle w:val="Para1"/>
        <w:numPr>
          <w:ilvl w:val="0"/>
          <w:numId w:val="20"/>
        </w:numPr>
        <w:suppressLineNumbers/>
        <w:suppressAutoHyphens/>
        <w:kinsoku w:val="0"/>
        <w:overflowPunct w:val="0"/>
        <w:autoSpaceDE w:val="0"/>
        <w:autoSpaceDN w:val="0"/>
        <w:adjustRightInd w:val="0"/>
        <w:snapToGrid w:val="0"/>
        <w:ind w:left="0" w:firstLine="16"/>
        <w:rPr>
          <w:kern w:val="22"/>
          <w:szCs w:val="22"/>
          <w:lang w:val="fr-FR"/>
        </w:rPr>
      </w:pPr>
      <w:r w:rsidRPr="000E304F">
        <w:rPr>
          <w:kern w:val="22"/>
          <w:szCs w:val="22"/>
          <w:lang w:val="fr-FR"/>
        </w:rPr>
        <w:t>Les mesures indicatives visent à orienter les efforts prodigués pour atteindre les objectifs du plan d’action, grâce à différentes mesures ayant pour but de renforcer les capacités et les connaissances, de préparer et appliquer les avis et les recommandations pertinents, d’encourager la participation et de faciliter et renforcer les financements, entre autres. Ces mesures sont proposées en tant qu’éléments nécessitant une attention particulière, en reconnaissant que d’autres mesures pourraient être nécessaires afin de compléter et de définir davantage les efforts nécessaires pour atteindre les objectifs connexes au niveau national et infranational, de même qu’aux niveaux régional et international. Des produits livrables éventuels et des échéances proposées sont mis en avant afin d’orienter la mise en œuvre des différentes mesures.</w:t>
      </w:r>
    </w:p>
    <w:p w14:paraId="1CBFA3C7" w14:textId="0ACF487D" w:rsidR="000D4A2B" w:rsidRPr="000E304F" w:rsidRDefault="000D4A2B" w:rsidP="000D4A2B">
      <w:pPr>
        <w:pStyle w:val="Para1"/>
        <w:numPr>
          <w:ilvl w:val="0"/>
          <w:numId w:val="20"/>
        </w:numPr>
        <w:suppressLineNumbers/>
        <w:suppressAutoHyphens/>
        <w:kinsoku w:val="0"/>
        <w:overflowPunct w:val="0"/>
        <w:autoSpaceDE w:val="0"/>
        <w:autoSpaceDN w:val="0"/>
        <w:adjustRightInd w:val="0"/>
        <w:snapToGrid w:val="0"/>
        <w:ind w:left="0" w:firstLine="16"/>
        <w:rPr>
          <w:kern w:val="22"/>
          <w:szCs w:val="22"/>
          <w:lang w:val="fr-FR"/>
        </w:rPr>
      </w:pPr>
      <w:r w:rsidRPr="000E304F">
        <w:rPr>
          <w:kern w:val="22"/>
          <w:szCs w:val="22"/>
          <w:lang w:val="fr-FR"/>
        </w:rPr>
        <w:t xml:space="preserve">Le processus d’élaboration d’un plan d’action pour l’égalité des sexes repose sur le fait que tous les acteurs pertinents ont un rôle à jouer dans la mise en œuvre de la Convention et l’appui aux objectifs d’intégration de l’égalité des sexes. L’application d’une démarche respectueuse de l’égalité des sexes dans le cadre de la mise en œuvre du </w:t>
      </w:r>
      <w:r w:rsidR="00103CC4">
        <w:rPr>
          <w:kern w:val="22"/>
          <w:szCs w:val="22"/>
          <w:lang w:val="fr-FR"/>
        </w:rPr>
        <w:t>cadre mondial de la biodiversité de Kunming-Montréal</w:t>
      </w:r>
      <w:r w:rsidRPr="000E304F">
        <w:rPr>
          <w:kern w:val="22"/>
          <w:szCs w:val="22"/>
          <w:lang w:val="fr-FR"/>
        </w:rPr>
        <w:t xml:space="preserve"> et de la Convention exige un processus participatif et inclusif. Ainsi, les Parties, avec les gouvernements infranationaux, les villes et les autres autorités locales, les institutions internationales et du système des Nations Unies, les </w:t>
      </w:r>
      <w:r w:rsidRPr="000E304F">
        <w:rPr>
          <w:kern w:val="22"/>
          <w:szCs w:val="22"/>
          <w:lang w:val="fr-FR"/>
        </w:rPr>
        <w:lastRenderedPageBreak/>
        <w:t xml:space="preserve">peuples autochtones et les communautés locales, les groupes de femmes, les jeunes, le secteur privé et d’autres parties prenantes concernées sont invités à soutenir la mise en œuvre effective du </w:t>
      </w:r>
      <w:r w:rsidR="00103CC4">
        <w:rPr>
          <w:kern w:val="22"/>
          <w:szCs w:val="22"/>
          <w:lang w:val="fr-FR"/>
        </w:rPr>
        <w:t>cadre mondial de la biodiversité de Kunming-Montréal</w:t>
      </w:r>
      <w:r w:rsidRPr="000E304F">
        <w:rPr>
          <w:kern w:val="22"/>
          <w:szCs w:val="22"/>
          <w:lang w:val="fr-FR"/>
        </w:rPr>
        <w:t xml:space="preserve">, y compris du plan d’action </w:t>
      </w:r>
      <w:r w:rsidR="007D34E7">
        <w:rPr>
          <w:kern w:val="22"/>
          <w:szCs w:val="22"/>
          <w:lang w:val="fr-FR"/>
        </w:rPr>
        <w:t>pour l’égalité des sexes</w:t>
      </w:r>
      <w:r w:rsidRPr="000E304F">
        <w:rPr>
          <w:kern w:val="22"/>
          <w:szCs w:val="22"/>
          <w:lang w:val="fr-FR"/>
        </w:rPr>
        <w:t>.</w:t>
      </w:r>
    </w:p>
    <w:p w14:paraId="14F85FCC" w14:textId="77777777" w:rsidR="00F50A4D" w:rsidRPr="000E304F" w:rsidRDefault="00F50A4D" w:rsidP="00F50A4D">
      <w:pPr>
        <w:pStyle w:val="Para1"/>
        <w:suppressLineNumbers/>
        <w:shd w:val="clear" w:color="auto" w:fill="FFFFFF" w:themeFill="background1"/>
        <w:tabs>
          <w:tab w:val="left" w:pos="0"/>
        </w:tabs>
        <w:suppressAutoHyphens/>
        <w:kinsoku w:val="0"/>
        <w:overflowPunct w:val="0"/>
        <w:autoSpaceDE w:val="0"/>
        <w:autoSpaceDN w:val="0"/>
        <w:adjustRightInd w:val="0"/>
        <w:snapToGrid w:val="0"/>
        <w:rPr>
          <w:kern w:val="22"/>
          <w:szCs w:val="22"/>
          <w:lang w:val="fr-FR"/>
        </w:rPr>
        <w:sectPr w:rsidR="00F50A4D" w:rsidRPr="000E304F" w:rsidSect="00AB400A">
          <w:headerReference w:type="even" r:id="rId15"/>
          <w:headerReference w:type="default" r:id="rId16"/>
          <w:pgSz w:w="12240" w:h="15840" w:code="1"/>
          <w:pgMar w:top="562" w:right="1440" w:bottom="1138" w:left="1440" w:header="706" w:footer="706" w:gutter="0"/>
          <w:cols w:space="708"/>
          <w:titlePg/>
          <w:docGrid w:linePitch="360"/>
        </w:sectPr>
      </w:pPr>
    </w:p>
    <w:p w14:paraId="177FE237" w14:textId="1E7DE8FA" w:rsidR="00F50A4D" w:rsidRPr="00D979BE" w:rsidRDefault="00F50A4D" w:rsidP="00F50A4D">
      <w:pPr>
        <w:pStyle w:val="Para1"/>
        <w:suppressLineNumbers/>
        <w:shd w:val="clear" w:color="auto" w:fill="FFFFFF" w:themeFill="background1"/>
        <w:tabs>
          <w:tab w:val="left" w:pos="0"/>
        </w:tabs>
        <w:suppressAutoHyphens/>
        <w:kinsoku w:val="0"/>
        <w:overflowPunct w:val="0"/>
        <w:autoSpaceDE w:val="0"/>
        <w:autoSpaceDN w:val="0"/>
        <w:adjustRightInd w:val="0"/>
        <w:snapToGrid w:val="0"/>
        <w:jc w:val="center"/>
        <w:rPr>
          <w:i/>
          <w:iCs/>
          <w:kern w:val="22"/>
          <w:sz w:val="20"/>
          <w:szCs w:val="20"/>
          <w:lang w:val="fr-CA"/>
        </w:rPr>
      </w:pPr>
      <w:r w:rsidRPr="00D979BE">
        <w:rPr>
          <w:i/>
          <w:iCs/>
          <w:kern w:val="22"/>
          <w:sz w:val="20"/>
          <w:szCs w:val="20"/>
          <w:lang w:val="fr-CA"/>
        </w:rPr>
        <w:lastRenderedPageBreak/>
        <w:t>Annex</w:t>
      </w:r>
      <w:r w:rsidR="00D979BE" w:rsidRPr="00D979BE">
        <w:rPr>
          <w:i/>
          <w:iCs/>
          <w:kern w:val="22"/>
          <w:sz w:val="20"/>
          <w:szCs w:val="20"/>
          <w:lang w:val="fr-CA"/>
        </w:rPr>
        <w:t>e</w:t>
      </w:r>
    </w:p>
    <w:p w14:paraId="43DA69A1" w14:textId="7F8CE93F" w:rsidR="00D979BE" w:rsidRPr="006E78A2" w:rsidRDefault="00D979BE" w:rsidP="00D979BE">
      <w:pPr>
        <w:pStyle w:val="Titre1"/>
        <w:tabs>
          <w:tab w:val="left" w:pos="12616"/>
        </w:tabs>
        <w:spacing w:before="60" w:after="60"/>
        <w:rPr>
          <w:sz w:val="20"/>
          <w:szCs w:val="20"/>
          <w:lang w:val="fr-FR"/>
        </w:rPr>
      </w:pPr>
      <w:bookmarkStart w:id="6" w:name="_Toc118794598"/>
      <w:r w:rsidRPr="006E78A2">
        <w:rPr>
          <w:sz w:val="20"/>
          <w:szCs w:val="20"/>
          <w:lang w:val="fr-FR"/>
        </w:rPr>
        <w:t xml:space="preserve">plan d’action </w:t>
      </w:r>
      <w:r w:rsidR="007D34E7">
        <w:rPr>
          <w:sz w:val="20"/>
          <w:szCs w:val="20"/>
          <w:lang w:val="fr-FR"/>
        </w:rPr>
        <w:t>pour l’</w:t>
      </w:r>
      <w:r w:rsidR="00A92581">
        <w:rPr>
          <w:sz w:val="20"/>
          <w:szCs w:val="20"/>
          <w:lang w:val="fr-FR"/>
        </w:rPr>
        <w:t>É</w:t>
      </w:r>
      <w:r w:rsidR="007D34E7">
        <w:rPr>
          <w:sz w:val="20"/>
          <w:szCs w:val="20"/>
          <w:lang w:val="fr-FR"/>
        </w:rPr>
        <w:t>galité des sexes</w:t>
      </w:r>
      <w:r w:rsidRPr="006E78A2">
        <w:rPr>
          <w:sz w:val="20"/>
          <w:szCs w:val="20"/>
          <w:lang w:val="fr-FR"/>
        </w:rPr>
        <w:t xml:space="preserve"> : objectifs, mesures, livrables, </w:t>
      </w:r>
      <w:r w:rsidR="00A92581">
        <w:rPr>
          <w:sz w:val="20"/>
          <w:szCs w:val="20"/>
          <w:lang w:val="fr-FR"/>
        </w:rPr>
        <w:t>E</w:t>
      </w:r>
      <w:r w:rsidRPr="006E78A2">
        <w:rPr>
          <w:sz w:val="20"/>
          <w:szCs w:val="20"/>
          <w:lang w:val="fr-FR"/>
        </w:rPr>
        <w:t>chéanciers et acteurs</w:t>
      </w:r>
      <w:bookmarkEnd w:id="6"/>
    </w:p>
    <w:tbl>
      <w:tblPr>
        <w:tblStyle w:val="TableGrid1"/>
        <w:tblW w:w="4965" w:type="pct"/>
        <w:tblLayout w:type="fixed"/>
        <w:tblLook w:val="04A0" w:firstRow="1" w:lastRow="0" w:firstColumn="1" w:lastColumn="0" w:noHBand="0" w:noVBand="1"/>
      </w:tblPr>
      <w:tblGrid>
        <w:gridCol w:w="3370"/>
        <w:gridCol w:w="4439"/>
        <w:gridCol w:w="2818"/>
        <w:gridCol w:w="1275"/>
        <w:gridCol w:w="2128"/>
      </w:tblGrid>
      <w:tr w:rsidR="00103CC4" w:rsidRPr="008E2944" w14:paraId="3EEFEDDB" w14:textId="77777777" w:rsidTr="00607C61">
        <w:trPr>
          <w:trHeight w:val="528"/>
          <w:tblHeader/>
        </w:trPr>
        <w:tc>
          <w:tcPr>
            <w:tcW w:w="3370" w:type="dxa"/>
            <w:tcBorders>
              <w:top w:val="single" w:sz="12" w:space="0" w:color="auto"/>
            </w:tcBorders>
            <w:shd w:val="clear" w:color="auto" w:fill="D9D9D9" w:themeFill="background1" w:themeFillShade="D9"/>
          </w:tcPr>
          <w:p w14:paraId="63F67BE0" w14:textId="3A77EACE" w:rsidR="00103CC4" w:rsidRPr="008E2944" w:rsidRDefault="00103CC4" w:rsidP="00A92581">
            <w:pPr>
              <w:suppressLineNumbers/>
              <w:suppressAutoHyphens/>
              <w:kinsoku w:val="0"/>
              <w:overflowPunct w:val="0"/>
              <w:autoSpaceDE w:val="0"/>
              <w:autoSpaceDN w:val="0"/>
              <w:adjustRightInd w:val="0"/>
              <w:snapToGrid w:val="0"/>
              <w:jc w:val="center"/>
              <w:rPr>
                <w:b/>
                <w:bCs/>
                <w:kern w:val="22"/>
                <w:sz w:val="20"/>
                <w:szCs w:val="20"/>
              </w:rPr>
            </w:pPr>
            <w:r w:rsidRPr="006E78A2">
              <w:rPr>
                <w:b/>
                <w:bCs/>
                <w:kern w:val="22"/>
                <w:sz w:val="20"/>
                <w:szCs w:val="20"/>
                <w:lang w:val="fr-FR"/>
              </w:rPr>
              <w:t>Objectifs</w:t>
            </w:r>
          </w:p>
        </w:tc>
        <w:tc>
          <w:tcPr>
            <w:tcW w:w="4439" w:type="dxa"/>
            <w:tcBorders>
              <w:top w:val="single" w:sz="12" w:space="0" w:color="auto"/>
            </w:tcBorders>
            <w:shd w:val="clear" w:color="auto" w:fill="D9D9D9" w:themeFill="background1" w:themeFillShade="D9"/>
          </w:tcPr>
          <w:p w14:paraId="1A8831E1" w14:textId="3A5897BF" w:rsidR="00103CC4" w:rsidRPr="008E2944" w:rsidRDefault="00103CC4" w:rsidP="00A92581">
            <w:pPr>
              <w:suppressLineNumbers/>
              <w:suppressAutoHyphens/>
              <w:kinsoku w:val="0"/>
              <w:overflowPunct w:val="0"/>
              <w:autoSpaceDE w:val="0"/>
              <w:autoSpaceDN w:val="0"/>
              <w:adjustRightInd w:val="0"/>
              <w:snapToGrid w:val="0"/>
              <w:jc w:val="center"/>
              <w:rPr>
                <w:b/>
                <w:bCs/>
                <w:kern w:val="22"/>
                <w:sz w:val="20"/>
                <w:szCs w:val="20"/>
              </w:rPr>
            </w:pPr>
            <w:r w:rsidRPr="006E78A2">
              <w:rPr>
                <w:b/>
                <w:bCs/>
                <w:kern w:val="22"/>
                <w:sz w:val="20"/>
                <w:szCs w:val="20"/>
                <w:lang w:val="fr-FR"/>
              </w:rPr>
              <w:t>Mesures indicatives</w:t>
            </w:r>
          </w:p>
        </w:tc>
        <w:tc>
          <w:tcPr>
            <w:tcW w:w="2818" w:type="dxa"/>
            <w:tcBorders>
              <w:top w:val="single" w:sz="12" w:space="0" w:color="auto"/>
            </w:tcBorders>
            <w:shd w:val="clear" w:color="auto" w:fill="D9D9D9" w:themeFill="background1" w:themeFillShade="D9"/>
          </w:tcPr>
          <w:p w14:paraId="4E43066A" w14:textId="1EF7B3C1" w:rsidR="00103CC4" w:rsidRPr="008E2944" w:rsidRDefault="00103CC4" w:rsidP="00A92581">
            <w:pPr>
              <w:suppressLineNumbers/>
              <w:suppressAutoHyphens/>
              <w:kinsoku w:val="0"/>
              <w:overflowPunct w:val="0"/>
              <w:autoSpaceDE w:val="0"/>
              <w:autoSpaceDN w:val="0"/>
              <w:adjustRightInd w:val="0"/>
              <w:snapToGrid w:val="0"/>
              <w:jc w:val="center"/>
              <w:rPr>
                <w:b/>
                <w:bCs/>
                <w:kern w:val="22"/>
                <w:sz w:val="20"/>
                <w:szCs w:val="20"/>
              </w:rPr>
            </w:pPr>
            <w:r w:rsidRPr="006E78A2">
              <w:rPr>
                <w:b/>
                <w:bCs/>
                <w:kern w:val="22"/>
                <w:sz w:val="20"/>
                <w:szCs w:val="20"/>
                <w:lang w:val="fr-FR"/>
              </w:rPr>
              <w:t>Produits livrables possibles</w:t>
            </w:r>
          </w:p>
        </w:tc>
        <w:tc>
          <w:tcPr>
            <w:tcW w:w="1275" w:type="dxa"/>
            <w:tcBorders>
              <w:top w:val="single" w:sz="12" w:space="0" w:color="auto"/>
            </w:tcBorders>
            <w:shd w:val="clear" w:color="auto" w:fill="D9D9D9" w:themeFill="background1" w:themeFillShade="D9"/>
          </w:tcPr>
          <w:p w14:paraId="21A55CD1" w14:textId="316FE323" w:rsidR="00103CC4" w:rsidRPr="008E2944" w:rsidRDefault="00103CC4" w:rsidP="00A92581">
            <w:pPr>
              <w:suppressLineNumbers/>
              <w:suppressAutoHyphens/>
              <w:kinsoku w:val="0"/>
              <w:overflowPunct w:val="0"/>
              <w:autoSpaceDE w:val="0"/>
              <w:autoSpaceDN w:val="0"/>
              <w:adjustRightInd w:val="0"/>
              <w:snapToGrid w:val="0"/>
              <w:jc w:val="center"/>
              <w:rPr>
                <w:b/>
                <w:bCs/>
                <w:kern w:val="22"/>
                <w:sz w:val="20"/>
                <w:szCs w:val="20"/>
              </w:rPr>
            </w:pPr>
            <w:r w:rsidRPr="006E78A2">
              <w:rPr>
                <w:b/>
                <w:bCs/>
                <w:kern w:val="22"/>
                <w:sz w:val="20"/>
                <w:szCs w:val="20"/>
                <w:lang w:val="fr-FR"/>
              </w:rPr>
              <w:t>Échéances proposées</w:t>
            </w:r>
          </w:p>
        </w:tc>
        <w:tc>
          <w:tcPr>
            <w:tcW w:w="2128" w:type="dxa"/>
            <w:tcBorders>
              <w:top w:val="single" w:sz="12" w:space="0" w:color="auto"/>
            </w:tcBorders>
            <w:shd w:val="clear" w:color="auto" w:fill="D9D9D9" w:themeFill="background1" w:themeFillShade="D9"/>
          </w:tcPr>
          <w:p w14:paraId="26C74C06" w14:textId="68EB9A82" w:rsidR="00103CC4" w:rsidRPr="008E2944" w:rsidRDefault="00103CC4" w:rsidP="00A92581">
            <w:pPr>
              <w:suppressLineNumbers/>
              <w:suppressAutoHyphens/>
              <w:kinsoku w:val="0"/>
              <w:overflowPunct w:val="0"/>
              <w:autoSpaceDE w:val="0"/>
              <w:autoSpaceDN w:val="0"/>
              <w:adjustRightInd w:val="0"/>
              <w:snapToGrid w:val="0"/>
              <w:jc w:val="center"/>
              <w:rPr>
                <w:b/>
                <w:bCs/>
                <w:kern w:val="22"/>
                <w:sz w:val="20"/>
                <w:szCs w:val="20"/>
              </w:rPr>
            </w:pPr>
            <w:r w:rsidRPr="006E78A2">
              <w:rPr>
                <w:b/>
                <w:bCs/>
                <w:kern w:val="22"/>
                <w:sz w:val="20"/>
                <w:szCs w:val="20"/>
                <w:lang w:val="fr-FR"/>
              </w:rPr>
              <w:t>Acteurs responsables</w:t>
            </w:r>
          </w:p>
        </w:tc>
      </w:tr>
      <w:tr w:rsidR="00103CC4" w:rsidRPr="00A74026" w14:paraId="7546CDC6" w14:textId="77777777" w:rsidTr="00A92581">
        <w:trPr>
          <w:trHeight w:val="525"/>
        </w:trPr>
        <w:tc>
          <w:tcPr>
            <w:tcW w:w="14030" w:type="dxa"/>
            <w:gridSpan w:val="5"/>
          </w:tcPr>
          <w:p w14:paraId="1584CAB2" w14:textId="4B56C422" w:rsidR="00103CC4" w:rsidRPr="00D979BE" w:rsidRDefault="00103CC4" w:rsidP="00D979BE">
            <w:pPr>
              <w:suppressLineNumbers/>
              <w:suppressAutoHyphens/>
              <w:kinsoku w:val="0"/>
              <w:overflowPunct w:val="0"/>
              <w:autoSpaceDE w:val="0"/>
              <w:autoSpaceDN w:val="0"/>
              <w:adjustRightInd w:val="0"/>
              <w:snapToGrid w:val="0"/>
              <w:rPr>
                <w:kern w:val="22"/>
                <w:sz w:val="20"/>
                <w:szCs w:val="20"/>
                <w:lang w:val="fr-CA"/>
              </w:rPr>
            </w:pPr>
            <w:r w:rsidRPr="006E78A2">
              <w:rPr>
                <w:b/>
                <w:bCs/>
                <w:kern w:val="22"/>
                <w:sz w:val="20"/>
                <w:szCs w:val="20"/>
                <w:lang w:val="fr-FR"/>
              </w:rPr>
              <w:t>1</w:t>
            </w:r>
            <w:r w:rsidRPr="006E78A2">
              <w:rPr>
                <w:b/>
                <w:bCs/>
                <w:kern w:val="22"/>
                <w:sz w:val="20"/>
                <w:szCs w:val="20"/>
                <w:vertAlign w:val="superscript"/>
                <w:lang w:val="fr-FR"/>
              </w:rPr>
              <w:t>er</w:t>
            </w:r>
            <w:r w:rsidRPr="006E78A2">
              <w:rPr>
                <w:b/>
                <w:bCs/>
                <w:kern w:val="22"/>
                <w:sz w:val="20"/>
                <w:szCs w:val="20"/>
                <w:lang w:val="fr-FR"/>
              </w:rPr>
              <w:t xml:space="preserve"> résultat escompté</w:t>
            </w:r>
            <w:r>
              <w:rPr>
                <w:b/>
                <w:bCs/>
                <w:kern w:val="22"/>
                <w:sz w:val="20"/>
                <w:szCs w:val="20"/>
                <w:lang w:val="fr-FR"/>
              </w:rPr>
              <w:t> </w:t>
            </w:r>
            <w:r w:rsidRPr="006E78A2">
              <w:rPr>
                <w:kern w:val="22"/>
                <w:sz w:val="20"/>
                <w:szCs w:val="20"/>
                <w:lang w:val="fr-FR"/>
              </w:rPr>
              <w:t xml:space="preserve">: </w:t>
            </w:r>
            <w:r>
              <w:rPr>
                <w:kern w:val="22"/>
                <w:sz w:val="20"/>
                <w:szCs w:val="20"/>
                <w:lang w:val="fr-FR"/>
              </w:rPr>
              <w:t>Toutes les personnes,</w:t>
            </w:r>
            <w:r w:rsidRPr="006E78A2">
              <w:rPr>
                <w:kern w:val="22"/>
                <w:sz w:val="20"/>
                <w:szCs w:val="20"/>
                <w:lang w:val="fr-FR"/>
              </w:rPr>
              <w:t xml:space="preserve"> en particulier </w:t>
            </w:r>
            <w:r>
              <w:rPr>
                <w:kern w:val="22"/>
                <w:sz w:val="20"/>
                <w:szCs w:val="20"/>
                <w:lang w:val="fr-FR"/>
              </w:rPr>
              <w:t xml:space="preserve">toutes </w:t>
            </w:r>
            <w:r w:rsidRPr="006E78A2">
              <w:rPr>
                <w:kern w:val="22"/>
                <w:sz w:val="20"/>
                <w:szCs w:val="20"/>
                <w:lang w:val="fr-FR"/>
              </w:rPr>
              <w:t xml:space="preserve">les femmes et les filles, ont des occasions et des capacités égales de contribuer aux trois objectifs de la Convention </w:t>
            </w:r>
          </w:p>
        </w:tc>
      </w:tr>
      <w:tr w:rsidR="00103CC4" w:rsidRPr="00A74026" w14:paraId="7EE4AB6A" w14:textId="77777777" w:rsidTr="00A92581">
        <w:tc>
          <w:tcPr>
            <w:tcW w:w="3370" w:type="dxa"/>
            <w:vMerge w:val="restart"/>
          </w:tcPr>
          <w:p w14:paraId="19445AF8" w14:textId="5830D8CC"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 xml:space="preserve">1.1 Accroître les droits </w:t>
            </w:r>
            <w:r>
              <w:rPr>
                <w:kern w:val="22"/>
                <w:sz w:val="20"/>
                <w:szCs w:val="20"/>
                <w:lang w:val="fr-FR"/>
              </w:rPr>
              <w:t>de toutes les</w:t>
            </w:r>
            <w:r w:rsidRPr="006E78A2">
              <w:rPr>
                <w:kern w:val="22"/>
                <w:sz w:val="20"/>
                <w:szCs w:val="20"/>
                <w:lang w:val="fr-FR"/>
              </w:rPr>
              <w:t xml:space="preserve"> femmes et </w:t>
            </w:r>
            <w:r>
              <w:rPr>
                <w:kern w:val="22"/>
                <w:sz w:val="20"/>
                <w:szCs w:val="20"/>
                <w:lang w:val="fr-FR"/>
              </w:rPr>
              <w:t>les</w:t>
            </w:r>
            <w:r w:rsidRPr="006E78A2">
              <w:rPr>
                <w:kern w:val="22"/>
                <w:sz w:val="20"/>
                <w:szCs w:val="20"/>
                <w:lang w:val="fr-FR"/>
              </w:rPr>
              <w:t xml:space="preserve"> filles à la propriété et leur contrôle des terres </w:t>
            </w:r>
            <w:r>
              <w:rPr>
                <w:kern w:val="22"/>
                <w:sz w:val="20"/>
                <w:szCs w:val="20"/>
                <w:lang w:val="fr-FR"/>
              </w:rPr>
              <w:t xml:space="preserve">et l’accès aux </w:t>
            </w:r>
            <w:r w:rsidRPr="006E78A2">
              <w:rPr>
                <w:kern w:val="22"/>
                <w:sz w:val="20"/>
                <w:szCs w:val="20"/>
                <w:lang w:val="fr-FR"/>
              </w:rPr>
              <w:t xml:space="preserve">ressources naturelles, </w:t>
            </w:r>
            <w:r>
              <w:rPr>
                <w:kern w:val="22"/>
                <w:sz w:val="20"/>
                <w:szCs w:val="20"/>
                <w:lang w:val="fr-FR"/>
              </w:rPr>
              <w:t>et</w:t>
            </w:r>
            <w:r w:rsidRPr="006E78A2">
              <w:rPr>
                <w:kern w:val="22"/>
                <w:sz w:val="20"/>
                <w:szCs w:val="20"/>
                <w:lang w:val="fr-FR"/>
              </w:rPr>
              <w:t xml:space="preserve"> à l’eau, et soutenir la conservation et l’utilisation durable de la </w:t>
            </w:r>
            <w:r>
              <w:rPr>
                <w:kern w:val="22"/>
                <w:sz w:val="20"/>
                <w:szCs w:val="20"/>
                <w:lang w:val="fr-FR"/>
              </w:rPr>
              <w:t>biodiversité</w:t>
            </w:r>
          </w:p>
        </w:tc>
        <w:tc>
          <w:tcPr>
            <w:tcW w:w="4439" w:type="dxa"/>
          </w:tcPr>
          <w:p w14:paraId="592A232E" w14:textId="69844A5F" w:rsidR="00103CC4" w:rsidRPr="00D979BE" w:rsidRDefault="00103CC4" w:rsidP="000E304F">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1.1.1 </w:t>
            </w:r>
            <w:r w:rsidRPr="006E78A2">
              <w:rPr>
                <w:kern w:val="22"/>
                <w:sz w:val="20"/>
                <w:szCs w:val="20"/>
                <w:lang w:val="fr-FR"/>
              </w:rPr>
              <w:t>Consolider les données de base et la recherche sur les liens entre les actions pour la conservation</w:t>
            </w:r>
            <w:r>
              <w:rPr>
                <w:kern w:val="22"/>
                <w:sz w:val="20"/>
                <w:szCs w:val="20"/>
                <w:lang w:val="fr-FR"/>
              </w:rPr>
              <w:t xml:space="preserve">, l’utilisation durable et les droits de toutes les femmes et les filles </w:t>
            </w:r>
            <w:r w:rsidRPr="006E78A2">
              <w:rPr>
                <w:kern w:val="22"/>
                <w:sz w:val="20"/>
                <w:szCs w:val="20"/>
                <w:lang w:val="fr-FR"/>
              </w:rPr>
              <w:t xml:space="preserve">à la propriété et au contrôle des terres et </w:t>
            </w:r>
            <w:r>
              <w:rPr>
                <w:kern w:val="22"/>
                <w:sz w:val="20"/>
                <w:szCs w:val="20"/>
                <w:lang w:val="fr-FR"/>
              </w:rPr>
              <w:t>l’accès aux</w:t>
            </w:r>
            <w:r w:rsidRPr="006E78A2">
              <w:rPr>
                <w:kern w:val="22"/>
                <w:sz w:val="20"/>
                <w:szCs w:val="20"/>
                <w:lang w:val="fr-FR"/>
              </w:rPr>
              <w:t xml:space="preserve"> ressources naturelles et à l’eau, et préparer des orientations pour les mesures d’action nationales </w:t>
            </w:r>
          </w:p>
        </w:tc>
        <w:tc>
          <w:tcPr>
            <w:tcW w:w="2818" w:type="dxa"/>
          </w:tcPr>
          <w:p w14:paraId="40948164" w14:textId="379BD49F" w:rsidR="00103CC4" w:rsidRPr="00D979BE" w:rsidRDefault="00103CC4" w:rsidP="000E304F">
            <w:pPr>
              <w:spacing w:before="60" w:after="60"/>
              <w:jc w:val="left"/>
              <w:rPr>
                <w:rFonts w:eastAsia="Montserrat"/>
                <w:kern w:val="22"/>
                <w:sz w:val="20"/>
                <w:szCs w:val="20"/>
                <w:lang w:val="fr-CA"/>
              </w:rPr>
            </w:pPr>
            <w:r w:rsidRPr="006E78A2">
              <w:rPr>
                <w:rFonts w:eastAsia="Montserrat"/>
                <w:kern w:val="22"/>
                <w:sz w:val="20"/>
                <w:szCs w:val="20"/>
                <w:lang w:val="fr-FR"/>
              </w:rPr>
              <w:t>Des données de référence, rech</w:t>
            </w:r>
            <w:r>
              <w:rPr>
                <w:rFonts w:eastAsia="Montserrat"/>
                <w:kern w:val="22"/>
                <w:sz w:val="20"/>
                <w:szCs w:val="20"/>
                <w:lang w:val="fr-FR"/>
              </w:rPr>
              <w:t xml:space="preserve">erches et orientations sur les </w:t>
            </w:r>
            <w:r w:rsidRPr="006E78A2">
              <w:rPr>
                <w:rFonts w:eastAsia="Montserrat"/>
                <w:kern w:val="22"/>
                <w:sz w:val="20"/>
                <w:szCs w:val="20"/>
                <w:lang w:val="fr-FR"/>
              </w:rPr>
              <w:t xml:space="preserve">droits </w:t>
            </w:r>
            <w:r>
              <w:rPr>
                <w:rFonts w:eastAsia="Montserrat"/>
                <w:kern w:val="22"/>
                <w:sz w:val="20"/>
                <w:szCs w:val="20"/>
                <w:lang w:val="fr-FR"/>
              </w:rPr>
              <w:t xml:space="preserve">de toutes les </w:t>
            </w:r>
            <w:r w:rsidRPr="006E78A2">
              <w:rPr>
                <w:rFonts w:eastAsia="Montserrat"/>
                <w:kern w:val="22"/>
                <w:sz w:val="20"/>
                <w:szCs w:val="20"/>
                <w:lang w:val="fr-FR"/>
              </w:rPr>
              <w:t xml:space="preserve">femmes et </w:t>
            </w:r>
            <w:r>
              <w:rPr>
                <w:rFonts w:eastAsia="Montserrat"/>
                <w:kern w:val="22"/>
                <w:sz w:val="20"/>
                <w:szCs w:val="20"/>
                <w:lang w:val="fr-FR"/>
              </w:rPr>
              <w:t>les</w:t>
            </w:r>
            <w:r w:rsidRPr="006E78A2">
              <w:rPr>
                <w:rFonts w:eastAsia="Montserrat"/>
                <w:kern w:val="22"/>
                <w:sz w:val="20"/>
                <w:szCs w:val="20"/>
                <w:lang w:val="fr-FR"/>
              </w:rPr>
              <w:t xml:space="preserve"> filles à la propriété et au contrôle des terres et </w:t>
            </w:r>
            <w:r>
              <w:rPr>
                <w:rFonts w:eastAsia="Montserrat"/>
                <w:kern w:val="22"/>
                <w:sz w:val="20"/>
                <w:szCs w:val="20"/>
                <w:lang w:val="fr-FR"/>
              </w:rPr>
              <w:t>l’accès aux</w:t>
            </w:r>
            <w:r w:rsidRPr="006E78A2">
              <w:rPr>
                <w:rFonts w:eastAsia="Montserrat"/>
                <w:kern w:val="22"/>
                <w:sz w:val="20"/>
                <w:szCs w:val="20"/>
                <w:lang w:val="fr-FR"/>
              </w:rPr>
              <w:t xml:space="preserve"> ressources naturelles et à l’eau dans le contexte de la conservation et de l’</w:t>
            </w:r>
            <w:r w:rsidRPr="006E78A2">
              <w:rPr>
                <w:kern w:val="22"/>
                <w:sz w:val="20"/>
                <w:szCs w:val="20"/>
                <w:lang w:val="fr-FR"/>
              </w:rPr>
              <w:t>utilisation</w:t>
            </w:r>
            <w:r w:rsidRPr="006E78A2">
              <w:rPr>
                <w:rFonts w:eastAsia="Montserrat"/>
                <w:kern w:val="22"/>
                <w:sz w:val="20"/>
                <w:szCs w:val="20"/>
                <w:lang w:val="fr-FR"/>
              </w:rPr>
              <w:t xml:space="preserve"> durable de la diversité biologique sont mises à la disposition des Parties pour la quatrième réunion de l’Organe subsidiaire chargé de l'application </w:t>
            </w:r>
          </w:p>
        </w:tc>
        <w:tc>
          <w:tcPr>
            <w:tcW w:w="1275" w:type="dxa"/>
          </w:tcPr>
          <w:p w14:paraId="3CE979DF" w14:textId="653E498A" w:rsidR="00103CC4" w:rsidRPr="006E78A2" w:rsidRDefault="00103CC4" w:rsidP="00D979BE">
            <w:pPr>
              <w:tabs>
                <w:tab w:val="left" w:pos="12616"/>
              </w:tabs>
              <w:spacing w:before="60" w:after="60"/>
              <w:jc w:val="left"/>
              <w:rPr>
                <w:rFonts w:eastAsia="Montserrat"/>
                <w:kern w:val="22"/>
                <w:sz w:val="20"/>
                <w:szCs w:val="20"/>
                <w:lang w:val="fr-FR"/>
              </w:rPr>
            </w:pPr>
            <w:r w:rsidRPr="006E78A2">
              <w:rPr>
                <w:rFonts w:eastAsia="Montserrat"/>
                <w:i/>
                <w:iCs/>
                <w:kern w:val="22"/>
                <w:sz w:val="20"/>
                <w:szCs w:val="20"/>
                <w:lang w:val="fr-FR"/>
              </w:rPr>
              <w:t>Échéance</w:t>
            </w:r>
            <w:r>
              <w:rPr>
                <w:rFonts w:eastAsia="Montserrat"/>
                <w:i/>
                <w:iCs/>
                <w:kern w:val="22"/>
                <w:sz w:val="20"/>
                <w:szCs w:val="20"/>
                <w:lang w:val="fr-FR"/>
              </w:rPr>
              <w:t> </w:t>
            </w:r>
            <w:r w:rsidRPr="006E78A2">
              <w:rPr>
                <w:rFonts w:eastAsia="Montserrat"/>
                <w:i/>
                <w:iCs/>
                <w:kern w:val="22"/>
                <w:sz w:val="20"/>
                <w:szCs w:val="20"/>
                <w:lang w:val="fr-FR"/>
              </w:rPr>
              <w:t>:</w:t>
            </w:r>
            <w:r w:rsidRPr="006E78A2">
              <w:rPr>
                <w:rFonts w:eastAsia="Montserrat"/>
                <w:kern w:val="22"/>
                <w:sz w:val="20"/>
                <w:szCs w:val="20"/>
                <w:lang w:val="fr-FR"/>
              </w:rPr>
              <w:t xml:space="preserve"> </w:t>
            </w:r>
          </w:p>
          <w:p w14:paraId="29D64C4F" w14:textId="63F542D7" w:rsidR="00103CC4" w:rsidRPr="008E2944" w:rsidRDefault="00103CC4" w:rsidP="00D979BE">
            <w:pPr>
              <w:spacing w:before="60" w:after="60"/>
              <w:rPr>
                <w:i/>
                <w:iCs/>
                <w:kern w:val="22"/>
                <w:sz w:val="20"/>
                <w:szCs w:val="20"/>
              </w:rPr>
            </w:pPr>
            <w:r w:rsidRPr="006E78A2">
              <w:rPr>
                <w:rFonts w:eastAsia="Montserrat"/>
                <w:kern w:val="22"/>
                <w:sz w:val="20"/>
                <w:szCs w:val="20"/>
                <w:lang w:val="fr-FR"/>
              </w:rPr>
              <w:t>2024</w:t>
            </w:r>
          </w:p>
        </w:tc>
        <w:tc>
          <w:tcPr>
            <w:tcW w:w="2128" w:type="dxa"/>
          </w:tcPr>
          <w:p w14:paraId="79BC8DEA" w14:textId="66DF3CF2"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kern w:val="22"/>
                <w:sz w:val="20"/>
                <w:szCs w:val="20"/>
                <w:lang w:val="fr-FR"/>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Secrétariat, organisations compétentes </w:t>
            </w:r>
          </w:p>
          <w:p w14:paraId="5C38EE1C" w14:textId="519D4530"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i/>
                <w:iCs/>
                <w:kern w:val="22"/>
                <w:sz w:val="20"/>
                <w:szCs w:val="20"/>
                <w:lang w:val="fr-FR"/>
              </w:rPr>
              <w:t>Contributeurs :</w:t>
            </w:r>
            <w:r w:rsidRPr="006E78A2">
              <w:rPr>
                <w:kern w:val="22"/>
                <w:sz w:val="20"/>
                <w:szCs w:val="20"/>
                <w:lang w:val="fr-FR"/>
              </w:rPr>
              <w:t xml:space="preserve"> Parties</w:t>
            </w:r>
          </w:p>
        </w:tc>
      </w:tr>
      <w:tr w:rsidR="00103CC4" w:rsidRPr="008E2944" w14:paraId="753D312F" w14:textId="77777777" w:rsidTr="00A92581">
        <w:tc>
          <w:tcPr>
            <w:tcW w:w="3370" w:type="dxa"/>
            <w:vMerge/>
          </w:tcPr>
          <w:p w14:paraId="25910ED3" w14:textId="77777777" w:rsidR="00103CC4" w:rsidRPr="001C7C4D"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FR"/>
              </w:rPr>
            </w:pPr>
          </w:p>
        </w:tc>
        <w:tc>
          <w:tcPr>
            <w:tcW w:w="4439" w:type="dxa"/>
          </w:tcPr>
          <w:p w14:paraId="48F27E4E" w14:textId="429D5417"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1.1.2 </w:t>
            </w:r>
            <w:r w:rsidRPr="006E78A2">
              <w:rPr>
                <w:kern w:val="22"/>
                <w:sz w:val="20"/>
                <w:szCs w:val="20"/>
                <w:lang w:val="fr-FR"/>
              </w:rPr>
              <w:t xml:space="preserve">Prendre des mesures pour mettre à jour la législation nationale, afin que </w:t>
            </w:r>
            <w:r>
              <w:rPr>
                <w:kern w:val="22"/>
                <w:sz w:val="20"/>
                <w:szCs w:val="20"/>
                <w:lang w:val="fr-FR"/>
              </w:rPr>
              <w:t xml:space="preserve">toutes </w:t>
            </w:r>
            <w:r w:rsidRPr="006E78A2">
              <w:rPr>
                <w:kern w:val="22"/>
                <w:sz w:val="20"/>
                <w:szCs w:val="20"/>
                <w:lang w:val="fr-FR"/>
              </w:rPr>
              <w:t>les femmes et les filles aient un accès équitable à la propriété et au contrôle des ressources biologiques, ainsi que des terres et des eaux</w:t>
            </w:r>
          </w:p>
        </w:tc>
        <w:tc>
          <w:tcPr>
            <w:tcW w:w="2818" w:type="dxa"/>
          </w:tcPr>
          <w:p w14:paraId="19E46562" w14:textId="501ADD2B" w:rsidR="00103CC4" w:rsidRPr="00D979BE" w:rsidRDefault="00103CC4" w:rsidP="00D979BE">
            <w:pPr>
              <w:spacing w:before="60" w:after="60"/>
              <w:jc w:val="left"/>
              <w:rPr>
                <w:rFonts w:eastAsia="Montserrat"/>
                <w:kern w:val="22"/>
                <w:sz w:val="20"/>
                <w:szCs w:val="20"/>
                <w:lang w:val="fr-CA"/>
              </w:rPr>
            </w:pPr>
            <w:r w:rsidRPr="006E78A2">
              <w:rPr>
                <w:rFonts w:eastAsia="Montserrat"/>
                <w:kern w:val="22"/>
                <w:sz w:val="20"/>
                <w:szCs w:val="20"/>
                <w:lang w:val="fr-FR"/>
              </w:rPr>
              <w:t xml:space="preserve">Élaboration ou actualisation de lois qui offrent des droits égaux d’accès, de propriété et de contrôle des terres et des eaux aux femmes et aux hommes </w:t>
            </w:r>
          </w:p>
        </w:tc>
        <w:tc>
          <w:tcPr>
            <w:tcW w:w="1275" w:type="dxa"/>
          </w:tcPr>
          <w:p w14:paraId="6F09DBEE" w14:textId="77777777" w:rsidR="00103CC4" w:rsidRPr="006E78A2" w:rsidRDefault="00103CC4" w:rsidP="00D979BE">
            <w:pPr>
              <w:tabs>
                <w:tab w:val="left" w:pos="12616"/>
              </w:tabs>
              <w:spacing w:before="60" w:after="60"/>
              <w:jc w:val="left"/>
              <w:rPr>
                <w:rFonts w:eastAsia="Montserrat"/>
                <w:kern w:val="22"/>
                <w:sz w:val="20"/>
                <w:szCs w:val="20"/>
                <w:lang w:val="fr-FR"/>
              </w:rPr>
            </w:pPr>
            <w:r w:rsidRPr="006E78A2">
              <w:rPr>
                <w:rFonts w:eastAsia="Montserrat"/>
                <w:i/>
                <w:iCs/>
                <w:kern w:val="22"/>
                <w:sz w:val="20"/>
                <w:szCs w:val="20"/>
                <w:lang w:val="fr-FR"/>
              </w:rPr>
              <w:t>Échéance :</w:t>
            </w:r>
            <w:r w:rsidRPr="006E78A2">
              <w:rPr>
                <w:rFonts w:eastAsia="Montserrat"/>
                <w:kern w:val="22"/>
                <w:sz w:val="20"/>
                <w:szCs w:val="20"/>
                <w:lang w:val="fr-FR"/>
              </w:rPr>
              <w:t xml:space="preserve"> </w:t>
            </w:r>
          </w:p>
          <w:p w14:paraId="53B2C843" w14:textId="68471D30" w:rsidR="00103CC4" w:rsidRPr="008E2944" w:rsidRDefault="00103CC4" w:rsidP="00D979BE">
            <w:pPr>
              <w:spacing w:before="60" w:after="60"/>
              <w:rPr>
                <w:rFonts w:eastAsia="Montserrat"/>
                <w:i/>
                <w:iCs/>
                <w:kern w:val="22"/>
                <w:sz w:val="20"/>
                <w:szCs w:val="20"/>
              </w:rPr>
            </w:pPr>
            <w:r w:rsidRPr="006E78A2">
              <w:rPr>
                <w:rFonts w:eastAsia="Montserrat"/>
                <w:kern w:val="22"/>
                <w:sz w:val="20"/>
                <w:szCs w:val="20"/>
                <w:lang w:val="fr-FR"/>
              </w:rPr>
              <w:t>2030</w:t>
            </w:r>
          </w:p>
        </w:tc>
        <w:tc>
          <w:tcPr>
            <w:tcW w:w="2128" w:type="dxa"/>
          </w:tcPr>
          <w:p w14:paraId="0CB99DDE" w14:textId="72A706C4"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i/>
                <w:iCs/>
                <w:kern w:val="22"/>
                <w:sz w:val="20"/>
                <w:szCs w:val="20"/>
                <w:lang w:val="fr-FR"/>
              </w:rPr>
              <w:t>Principaux :</w:t>
            </w:r>
            <w:r w:rsidRPr="006E78A2">
              <w:rPr>
                <w:kern w:val="22"/>
                <w:sz w:val="20"/>
                <w:szCs w:val="20"/>
                <w:lang w:val="fr-FR"/>
              </w:rPr>
              <w:t xml:space="preserve"> Parties, organisations compétentes</w:t>
            </w:r>
          </w:p>
        </w:tc>
      </w:tr>
      <w:tr w:rsidR="00103CC4" w:rsidRPr="008E2944" w14:paraId="75738126" w14:textId="77777777" w:rsidTr="00A92581">
        <w:tc>
          <w:tcPr>
            <w:tcW w:w="3370" w:type="dxa"/>
            <w:vMerge/>
          </w:tcPr>
          <w:p w14:paraId="4794D85A" w14:textId="77777777" w:rsidR="00103CC4" w:rsidRPr="008E2944" w:rsidRDefault="00103CC4" w:rsidP="00D979BE">
            <w:pPr>
              <w:suppressLineNumbers/>
              <w:suppressAutoHyphens/>
              <w:kinsoku w:val="0"/>
              <w:overflowPunct w:val="0"/>
              <w:autoSpaceDE w:val="0"/>
              <w:autoSpaceDN w:val="0"/>
              <w:adjustRightInd w:val="0"/>
              <w:snapToGrid w:val="0"/>
              <w:spacing w:before="60" w:after="60"/>
              <w:rPr>
                <w:kern w:val="22"/>
                <w:sz w:val="20"/>
                <w:szCs w:val="20"/>
              </w:rPr>
            </w:pPr>
          </w:p>
        </w:tc>
        <w:tc>
          <w:tcPr>
            <w:tcW w:w="4439" w:type="dxa"/>
          </w:tcPr>
          <w:p w14:paraId="343CCD56" w14:textId="544A86BD" w:rsidR="00103CC4" w:rsidRPr="00D979BE" w:rsidRDefault="00103CC4" w:rsidP="00D979BE">
            <w:pPr>
              <w:suppressLineNumbers/>
              <w:suppressAutoHyphens/>
              <w:kinsoku w:val="0"/>
              <w:overflowPunct w:val="0"/>
              <w:autoSpaceDE w:val="0"/>
              <w:autoSpaceDN w:val="0"/>
              <w:adjustRightInd w:val="0"/>
              <w:snapToGrid w:val="0"/>
              <w:spacing w:before="60" w:after="60"/>
              <w:rPr>
                <w:rFonts w:asciiTheme="majorBidi" w:hAnsiTheme="majorBidi" w:cstheme="majorBidi"/>
                <w:kern w:val="22"/>
                <w:sz w:val="20"/>
                <w:szCs w:val="20"/>
                <w:lang w:val="fr-CA"/>
              </w:rPr>
            </w:pPr>
            <w:r>
              <w:rPr>
                <w:kern w:val="22"/>
                <w:sz w:val="20"/>
                <w:szCs w:val="20"/>
                <w:lang w:val="fr-FR"/>
              </w:rPr>
              <w:t xml:space="preserve">1.1.3 </w:t>
            </w:r>
            <w:r w:rsidRPr="006E78A2">
              <w:rPr>
                <w:kern w:val="22"/>
                <w:sz w:val="20"/>
                <w:szCs w:val="20"/>
                <w:lang w:val="fr-FR"/>
              </w:rPr>
              <w:t>Soutenir les organisations et réseaux de femmes, de sorte qu’ils aient des chances égales d’orienter ou de participer à la prise de décision sur les politiques liées aux trois objectifs de la Convention, y compris en ce qui concerne les terres et les eaux, les politiques foncières et la réforme des régimes fonciers, au moyen, entre autres, d’une consultation des femmes, conformément à la législation nationale, et d’un soutien financier</w:t>
            </w:r>
          </w:p>
        </w:tc>
        <w:tc>
          <w:tcPr>
            <w:tcW w:w="2818" w:type="dxa"/>
          </w:tcPr>
          <w:p w14:paraId="1B9E3183" w14:textId="69755C8F"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Consultations qui incluent une participation effective des organisations et réseaux de femmes et de filles ; soutien financier et autres soutiens appropriés fournis aux organisations et réseaux de femmes et de filles, afin de renforcer leurs capacités</w:t>
            </w:r>
          </w:p>
        </w:tc>
        <w:tc>
          <w:tcPr>
            <w:tcW w:w="1275" w:type="dxa"/>
          </w:tcPr>
          <w:p w14:paraId="71019CAB" w14:textId="23C0EAA9" w:rsidR="00103CC4" w:rsidRPr="006E78A2" w:rsidRDefault="00103CC4" w:rsidP="00D979BE">
            <w:pPr>
              <w:tabs>
                <w:tab w:val="left" w:pos="12616"/>
              </w:tabs>
              <w:spacing w:before="60" w:after="60"/>
              <w:jc w:val="left"/>
              <w:rPr>
                <w:rFonts w:eastAsia="Montserrat"/>
                <w:kern w:val="22"/>
                <w:sz w:val="20"/>
                <w:szCs w:val="20"/>
                <w:lang w:val="fr-FR"/>
              </w:rPr>
            </w:pPr>
            <w:r w:rsidRPr="006E78A2">
              <w:rPr>
                <w:rFonts w:eastAsia="Montserrat"/>
                <w:i/>
                <w:iCs/>
                <w:kern w:val="22"/>
                <w:sz w:val="20"/>
                <w:szCs w:val="20"/>
                <w:lang w:val="fr-FR"/>
              </w:rPr>
              <w:t>Échéance</w:t>
            </w:r>
            <w:r>
              <w:rPr>
                <w:rFonts w:eastAsia="Montserrat"/>
                <w:i/>
                <w:iCs/>
                <w:kern w:val="22"/>
                <w:sz w:val="20"/>
                <w:szCs w:val="20"/>
                <w:lang w:val="fr-FR"/>
              </w:rPr>
              <w:t> </w:t>
            </w:r>
            <w:r w:rsidRPr="006E78A2">
              <w:rPr>
                <w:rFonts w:eastAsia="Montserrat"/>
                <w:i/>
                <w:iCs/>
                <w:kern w:val="22"/>
                <w:sz w:val="20"/>
                <w:szCs w:val="20"/>
                <w:lang w:val="fr-FR"/>
              </w:rPr>
              <w:t>:</w:t>
            </w:r>
            <w:r w:rsidRPr="006E78A2">
              <w:rPr>
                <w:rFonts w:eastAsia="Montserrat"/>
                <w:kern w:val="22"/>
                <w:sz w:val="20"/>
                <w:szCs w:val="20"/>
                <w:lang w:val="fr-FR"/>
              </w:rPr>
              <w:t xml:space="preserve"> </w:t>
            </w:r>
          </w:p>
          <w:p w14:paraId="4EDE4908" w14:textId="65E4511E"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rFonts w:eastAsia="Montserrat"/>
                <w:kern w:val="22"/>
                <w:sz w:val="20"/>
                <w:szCs w:val="20"/>
                <w:lang w:val="fr-FR"/>
              </w:rPr>
              <w:t>2030</w:t>
            </w:r>
          </w:p>
        </w:tc>
        <w:tc>
          <w:tcPr>
            <w:tcW w:w="2128" w:type="dxa"/>
          </w:tcPr>
          <w:p w14:paraId="40A495A4" w14:textId="04F819EB" w:rsidR="00103CC4" w:rsidRPr="008E2944" w:rsidRDefault="00103CC4" w:rsidP="00D979BE">
            <w:pPr>
              <w:suppressLineNumbers/>
              <w:suppressAutoHyphens/>
              <w:kinsoku w:val="0"/>
              <w:overflowPunct w:val="0"/>
              <w:autoSpaceDE w:val="0"/>
              <w:autoSpaceDN w:val="0"/>
              <w:adjustRightInd w:val="0"/>
              <w:snapToGrid w:val="0"/>
              <w:spacing w:before="60" w:after="60"/>
              <w:rPr>
                <w:b/>
                <w:bCs/>
                <w:kern w:val="22"/>
                <w:sz w:val="20"/>
                <w:szCs w:val="20"/>
              </w:rPr>
            </w:pPr>
            <w:r w:rsidRPr="006E78A2">
              <w:rPr>
                <w:i/>
                <w:iCs/>
                <w:kern w:val="22"/>
                <w:sz w:val="20"/>
                <w:szCs w:val="20"/>
                <w:lang w:val="fr-FR"/>
              </w:rPr>
              <w:t>Principaux :</w:t>
            </w:r>
            <w:r w:rsidRPr="006E78A2">
              <w:rPr>
                <w:kern w:val="22"/>
                <w:sz w:val="20"/>
                <w:szCs w:val="20"/>
                <w:lang w:val="fr-FR"/>
              </w:rPr>
              <w:t xml:space="preserve"> Parties, organisations compétentes</w:t>
            </w:r>
          </w:p>
        </w:tc>
      </w:tr>
      <w:tr w:rsidR="00103CC4" w:rsidRPr="00A74026" w14:paraId="6E588DC5" w14:textId="77777777" w:rsidTr="00A92581">
        <w:tc>
          <w:tcPr>
            <w:tcW w:w="3370" w:type="dxa"/>
            <w:vMerge w:val="restart"/>
          </w:tcPr>
          <w:p w14:paraId="6B2E96DF" w14:textId="546FF5AE"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lastRenderedPageBreak/>
              <w:t xml:space="preserve">1.2 Assurer l’accès égal </w:t>
            </w:r>
            <w:r>
              <w:rPr>
                <w:kern w:val="22"/>
                <w:sz w:val="20"/>
                <w:szCs w:val="20"/>
                <w:lang w:val="fr-FR"/>
              </w:rPr>
              <w:t>de toutes les</w:t>
            </w:r>
            <w:r w:rsidRPr="006E78A2">
              <w:rPr>
                <w:kern w:val="22"/>
                <w:sz w:val="20"/>
                <w:szCs w:val="20"/>
                <w:lang w:val="fr-FR"/>
              </w:rPr>
              <w:t xml:space="preserve"> femmes et </w:t>
            </w:r>
            <w:r>
              <w:rPr>
                <w:kern w:val="22"/>
                <w:sz w:val="20"/>
                <w:szCs w:val="20"/>
                <w:lang w:val="fr-FR"/>
              </w:rPr>
              <w:t>l</w:t>
            </w:r>
            <w:r w:rsidRPr="006E78A2">
              <w:rPr>
                <w:kern w:val="22"/>
                <w:sz w:val="20"/>
                <w:szCs w:val="20"/>
                <w:lang w:val="fr-FR"/>
              </w:rPr>
              <w:t xml:space="preserve">es filles aux ressources, aux services et aux technologies en appui à leur participation à la gouvernance, la conservation et l’utilisation durable de la diversité biologique (à savoir, les services financiers, le crédit, l’éducation, la formation et les informations pertinentes) </w:t>
            </w:r>
          </w:p>
        </w:tc>
        <w:tc>
          <w:tcPr>
            <w:tcW w:w="4439" w:type="dxa"/>
          </w:tcPr>
          <w:p w14:paraId="755EE3D1" w14:textId="6BA66BD2"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highlight w:val="yellow"/>
                <w:lang w:val="fr-CA"/>
              </w:rPr>
            </w:pPr>
            <w:r>
              <w:rPr>
                <w:kern w:val="22"/>
                <w:sz w:val="20"/>
                <w:szCs w:val="20"/>
                <w:lang w:val="fr-FR"/>
              </w:rPr>
              <w:t xml:space="preserve">1.2.1 </w:t>
            </w:r>
            <w:r w:rsidRPr="006E78A2">
              <w:rPr>
                <w:kern w:val="22"/>
                <w:sz w:val="20"/>
                <w:szCs w:val="20"/>
                <w:lang w:val="fr-FR"/>
              </w:rPr>
              <w:t>Réaliser des évaluations participatives basées sur des données de référence afin de repérer les écarts de genre et les mesures efficaces, et accorder un accès égal aux ressources, aux services et aux technologies pertinentes pour la gouvernance, la conservation et l’utilisation durable de la diversité biologique</w:t>
            </w:r>
          </w:p>
        </w:tc>
        <w:tc>
          <w:tcPr>
            <w:tcW w:w="2818" w:type="dxa"/>
          </w:tcPr>
          <w:p w14:paraId="5456BE0A" w14:textId="76866668"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 xml:space="preserve">Réalisation des évaluations et partage des compilations dans le cadre d’événements parallèles et sur les pages Web de la Convention </w:t>
            </w:r>
          </w:p>
        </w:tc>
        <w:tc>
          <w:tcPr>
            <w:tcW w:w="1275" w:type="dxa"/>
          </w:tcPr>
          <w:p w14:paraId="1EC55BE1" w14:textId="3AF716F5" w:rsidR="00103CC4" w:rsidRPr="008E2944" w:rsidRDefault="00103CC4" w:rsidP="00D979BE">
            <w:pPr>
              <w:spacing w:before="60" w:after="60"/>
              <w:rPr>
                <w:i/>
                <w:iCs/>
                <w:kern w:val="22"/>
                <w:sz w:val="20"/>
                <w:szCs w:val="20"/>
              </w:rPr>
            </w:pPr>
            <w:r w:rsidRPr="006E78A2">
              <w:rPr>
                <w:rFonts w:eastAsia="Montserrat"/>
                <w:i/>
                <w:iCs/>
                <w:kern w:val="22"/>
                <w:sz w:val="20"/>
                <w:szCs w:val="20"/>
                <w:lang w:val="fr-FR"/>
              </w:rPr>
              <w:t>Échéance</w:t>
            </w:r>
            <w:r>
              <w:rPr>
                <w:rFonts w:eastAsia="Montserrat"/>
                <w:i/>
                <w:iCs/>
                <w:kern w:val="22"/>
                <w:sz w:val="20"/>
                <w:szCs w:val="20"/>
                <w:lang w:val="fr-FR"/>
              </w:rPr>
              <w:t> </w:t>
            </w:r>
            <w:r w:rsidRPr="006E78A2">
              <w:rPr>
                <w:rFonts w:eastAsia="Montserrat"/>
                <w:i/>
                <w:iCs/>
                <w:kern w:val="22"/>
                <w:sz w:val="20"/>
                <w:szCs w:val="20"/>
                <w:lang w:val="fr-FR"/>
              </w:rPr>
              <w:t>:</w:t>
            </w:r>
            <w:r w:rsidRPr="006E78A2">
              <w:rPr>
                <w:rFonts w:eastAsia="Montserrat"/>
                <w:kern w:val="22"/>
                <w:sz w:val="20"/>
                <w:szCs w:val="20"/>
                <w:lang w:val="fr-FR"/>
              </w:rPr>
              <w:t xml:space="preserve"> 2026</w:t>
            </w:r>
          </w:p>
        </w:tc>
        <w:tc>
          <w:tcPr>
            <w:tcW w:w="2128" w:type="dxa"/>
          </w:tcPr>
          <w:p w14:paraId="0C3FCD13" w14:textId="786DEA68"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kern w:val="22"/>
                <w:sz w:val="20"/>
                <w:szCs w:val="20"/>
                <w:lang w:val="fr-FR"/>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Parties, organisations compétentes</w:t>
            </w:r>
          </w:p>
          <w:p w14:paraId="215BFD21" w14:textId="7A126F20"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i/>
                <w:iCs/>
                <w:kern w:val="22"/>
                <w:sz w:val="20"/>
                <w:szCs w:val="20"/>
                <w:lang w:val="fr-FR"/>
              </w:rPr>
              <w:t>Contributeur</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Secrétariat</w:t>
            </w:r>
          </w:p>
        </w:tc>
      </w:tr>
      <w:tr w:rsidR="00103CC4" w:rsidRPr="00A74026" w14:paraId="0FA6033C" w14:textId="77777777" w:rsidTr="00A92581">
        <w:tc>
          <w:tcPr>
            <w:tcW w:w="3370" w:type="dxa"/>
            <w:vMerge/>
          </w:tcPr>
          <w:p w14:paraId="5643A884" w14:textId="77777777" w:rsidR="00103CC4" w:rsidRPr="001C7C4D"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FR"/>
              </w:rPr>
            </w:pPr>
          </w:p>
        </w:tc>
        <w:tc>
          <w:tcPr>
            <w:tcW w:w="4439" w:type="dxa"/>
          </w:tcPr>
          <w:p w14:paraId="7CA4A3CB" w14:textId="18D83AB8"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Pr>
                <w:kern w:val="22"/>
                <w:sz w:val="20"/>
                <w:szCs w:val="20"/>
                <w:lang w:val="fr-FR"/>
              </w:rPr>
              <w:t xml:space="preserve">1.2.2 </w:t>
            </w:r>
            <w:r w:rsidRPr="006E78A2">
              <w:rPr>
                <w:kern w:val="22"/>
                <w:sz w:val="20"/>
                <w:szCs w:val="20"/>
                <w:lang w:val="fr-FR"/>
              </w:rPr>
              <w:t xml:space="preserve">Prendre des mesures ciblées pour faciliter l’accès égal des femmes aux services financiers et au crédit, et </w:t>
            </w:r>
            <w:r>
              <w:rPr>
                <w:kern w:val="22"/>
                <w:sz w:val="20"/>
                <w:szCs w:val="20"/>
                <w:lang w:val="fr-FR"/>
              </w:rPr>
              <w:t>de toutes les</w:t>
            </w:r>
            <w:r w:rsidRPr="006E78A2">
              <w:rPr>
                <w:kern w:val="22"/>
                <w:sz w:val="20"/>
                <w:szCs w:val="20"/>
                <w:lang w:val="fr-FR"/>
              </w:rPr>
              <w:t xml:space="preserve"> femmes et </w:t>
            </w:r>
            <w:r>
              <w:rPr>
                <w:kern w:val="22"/>
                <w:sz w:val="20"/>
                <w:szCs w:val="20"/>
                <w:lang w:val="fr-FR"/>
              </w:rPr>
              <w:t>les</w:t>
            </w:r>
            <w:r w:rsidRPr="006E78A2">
              <w:rPr>
                <w:kern w:val="22"/>
                <w:sz w:val="20"/>
                <w:szCs w:val="20"/>
                <w:lang w:val="fr-FR"/>
              </w:rPr>
              <w:t xml:space="preserve"> filles à la formation, à l’information, entre autres ressources, mesures et technologies pertinentes pour leur participation à la gouvernance, la conservation et l'utilisation durable de la diversité biologique et le partage juste et équitable des avantages découlant de l'utilisation des ressources génétiques</w:t>
            </w:r>
          </w:p>
        </w:tc>
        <w:tc>
          <w:tcPr>
            <w:tcW w:w="2818" w:type="dxa"/>
          </w:tcPr>
          <w:p w14:paraId="532CACC3" w14:textId="6D9EA073"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 xml:space="preserve">Mise en place ou amélioration des initiatives et des programmes pour faciliter l’accès des femmes aux services financiers et au crédit, et </w:t>
            </w:r>
            <w:r>
              <w:rPr>
                <w:kern w:val="22"/>
                <w:sz w:val="20"/>
                <w:szCs w:val="20"/>
                <w:lang w:val="fr-FR"/>
              </w:rPr>
              <w:t>de toutes les</w:t>
            </w:r>
            <w:r w:rsidRPr="006E78A2">
              <w:rPr>
                <w:kern w:val="22"/>
                <w:sz w:val="20"/>
                <w:szCs w:val="20"/>
                <w:lang w:val="fr-FR"/>
              </w:rPr>
              <w:t xml:space="preserve"> femmes et </w:t>
            </w:r>
            <w:r>
              <w:rPr>
                <w:kern w:val="22"/>
                <w:sz w:val="20"/>
                <w:szCs w:val="20"/>
                <w:lang w:val="fr-FR"/>
              </w:rPr>
              <w:t>les</w:t>
            </w:r>
            <w:r w:rsidRPr="006E78A2">
              <w:rPr>
                <w:kern w:val="22"/>
                <w:sz w:val="20"/>
                <w:szCs w:val="20"/>
                <w:lang w:val="fr-FR"/>
              </w:rPr>
              <w:t xml:space="preserve"> filles à la formation, à l’information et à d’autres mesures pertinentes </w:t>
            </w:r>
          </w:p>
        </w:tc>
        <w:tc>
          <w:tcPr>
            <w:tcW w:w="1275" w:type="dxa"/>
          </w:tcPr>
          <w:p w14:paraId="73ECA528" w14:textId="58403336" w:rsidR="00103CC4" w:rsidRPr="008E2944" w:rsidRDefault="00103CC4" w:rsidP="00D979BE">
            <w:pPr>
              <w:spacing w:before="60" w:after="60"/>
              <w:rPr>
                <w:rFonts w:eastAsia="Montserrat"/>
                <w:kern w:val="22"/>
                <w:sz w:val="20"/>
                <w:szCs w:val="20"/>
              </w:rPr>
            </w:pPr>
            <w:r w:rsidRPr="006E78A2">
              <w:rPr>
                <w:rFonts w:eastAsia="Montserrat"/>
                <w:i/>
                <w:iCs/>
                <w:kern w:val="22"/>
                <w:sz w:val="20"/>
                <w:szCs w:val="20"/>
                <w:lang w:val="fr-FR"/>
              </w:rPr>
              <w:t>Échéance</w:t>
            </w:r>
            <w:r>
              <w:rPr>
                <w:rFonts w:eastAsia="Montserrat"/>
                <w:i/>
                <w:iCs/>
                <w:kern w:val="22"/>
                <w:sz w:val="20"/>
                <w:szCs w:val="20"/>
                <w:lang w:val="fr-FR"/>
              </w:rPr>
              <w:t> </w:t>
            </w:r>
            <w:r w:rsidRPr="006E78A2">
              <w:rPr>
                <w:rFonts w:eastAsia="Montserrat"/>
                <w:i/>
                <w:iCs/>
                <w:kern w:val="22"/>
                <w:sz w:val="20"/>
                <w:szCs w:val="20"/>
                <w:lang w:val="fr-FR"/>
              </w:rPr>
              <w:t>:</w:t>
            </w:r>
            <w:r w:rsidRPr="006E78A2">
              <w:rPr>
                <w:rFonts w:eastAsia="Montserrat"/>
                <w:kern w:val="22"/>
                <w:sz w:val="20"/>
                <w:szCs w:val="20"/>
                <w:lang w:val="fr-FR"/>
              </w:rPr>
              <w:t xml:space="preserve"> 2030</w:t>
            </w:r>
          </w:p>
        </w:tc>
        <w:tc>
          <w:tcPr>
            <w:tcW w:w="2128" w:type="dxa"/>
          </w:tcPr>
          <w:p w14:paraId="6D649032" w14:textId="77777777"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kern w:val="22"/>
                <w:sz w:val="20"/>
                <w:szCs w:val="20"/>
                <w:lang w:val="fr-FR"/>
              </w:rPr>
            </w:pPr>
            <w:r w:rsidRPr="006E78A2">
              <w:rPr>
                <w:i/>
                <w:iCs/>
                <w:kern w:val="22"/>
                <w:sz w:val="20"/>
                <w:szCs w:val="20"/>
                <w:lang w:val="fr-FR"/>
              </w:rPr>
              <w:t>Principaux :</w:t>
            </w:r>
            <w:r w:rsidRPr="006E78A2">
              <w:rPr>
                <w:kern w:val="22"/>
                <w:sz w:val="20"/>
                <w:szCs w:val="20"/>
                <w:lang w:val="fr-FR"/>
              </w:rPr>
              <w:t xml:space="preserve"> Parties, organisations compétentes</w:t>
            </w:r>
          </w:p>
          <w:p w14:paraId="143D20D8" w14:textId="4A301671"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i/>
                <w:iCs/>
                <w:kern w:val="22"/>
                <w:sz w:val="20"/>
                <w:szCs w:val="20"/>
                <w:lang w:val="fr-FR"/>
              </w:rPr>
              <w:t>Contributeur</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Secrétariat</w:t>
            </w:r>
          </w:p>
        </w:tc>
      </w:tr>
      <w:tr w:rsidR="00103CC4" w:rsidRPr="00A74026" w14:paraId="3A3B2C5F" w14:textId="77777777" w:rsidTr="00A92581">
        <w:tc>
          <w:tcPr>
            <w:tcW w:w="3370" w:type="dxa"/>
          </w:tcPr>
          <w:p w14:paraId="6ED6DC6D" w14:textId="77777777" w:rsidR="00103CC4" w:rsidRPr="001C7C4D"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FR"/>
              </w:rPr>
            </w:pPr>
          </w:p>
        </w:tc>
        <w:tc>
          <w:tcPr>
            <w:tcW w:w="4439" w:type="dxa"/>
          </w:tcPr>
          <w:p w14:paraId="458C25C6" w14:textId="1C0A48CE"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rPr>
                <w:rFonts w:asciiTheme="majorBidi" w:hAnsiTheme="majorBidi" w:cstheme="majorBidi"/>
                <w:sz w:val="20"/>
                <w:szCs w:val="20"/>
                <w:lang w:val="fr-FR"/>
              </w:rPr>
            </w:pPr>
            <w:r>
              <w:rPr>
                <w:rFonts w:asciiTheme="majorBidi" w:hAnsiTheme="majorBidi" w:cstheme="majorBidi"/>
                <w:sz w:val="20"/>
                <w:szCs w:val="20"/>
                <w:lang w:val="fr-FR"/>
              </w:rPr>
              <w:t xml:space="preserve">1.2.3 </w:t>
            </w:r>
            <w:r w:rsidRPr="006E78A2">
              <w:rPr>
                <w:rFonts w:asciiTheme="majorBidi" w:hAnsiTheme="majorBidi" w:cstheme="majorBidi"/>
                <w:sz w:val="20"/>
                <w:szCs w:val="20"/>
                <w:lang w:val="fr-FR"/>
              </w:rPr>
              <w:t xml:space="preserve">Adopter des mesures spécifiques visant à respecter, préserver et maintenir les connaissances, innovations et pratiques traditionnelles </w:t>
            </w:r>
            <w:r>
              <w:rPr>
                <w:rFonts w:asciiTheme="majorBidi" w:hAnsiTheme="majorBidi" w:cstheme="majorBidi"/>
                <w:sz w:val="20"/>
                <w:szCs w:val="20"/>
                <w:lang w:val="fr-FR"/>
              </w:rPr>
              <w:t>de toutes les</w:t>
            </w:r>
            <w:r w:rsidRPr="006E78A2">
              <w:rPr>
                <w:rFonts w:asciiTheme="majorBidi" w:hAnsiTheme="majorBidi" w:cstheme="majorBidi"/>
                <w:sz w:val="20"/>
                <w:szCs w:val="20"/>
                <w:lang w:val="fr-FR"/>
              </w:rPr>
              <w:t xml:space="preserve"> femmes et </w:t>
            </w:r>
            <w:r>
              <w:rPr>
                <w:rFonts w:asciiTheme="majorBidi" w:hAnsiTheme="majorBidi" w:cstheme="majorBidi"/>
                <w:sz w:val="20"/>
                <w:szCs w:val="20"/>
                <w:lang w:val="fr-FR"/>
              </w:rPr>
              <w:t>les</w:t>
            </w:r>
            <w:r w:rsidRPr="006E78A2">
              <w:rPr>
                <w:rFonts w:asciiTheme="majorBidi" w:hAnsiTheme="majorBidi" w:cstheme="majorBidi"/>
                <w:sz w:val="20"/>
                <w:szCs w:val="20"/>
                <w:lang w:val="fr-FR"/>
              </w:rPr>
              <w:t xml:space="preserve"> filles provenant de peuples autochtones et de communautés locales, ainsi que leurs droits correspondants en matière de conservation et d'utilisation durable de la </w:t>
            </w:r>
            <w:r>
              <w:rPr>
                <w:rFonts w:asciiTheme="majorBidi" w:hAnsiTheme="majorBidi" w:cstheme="majorBidi"/>
                <w:sz w:val="20"/>
                <w:szCs w:val="20"/>
                <w:lang w:val="fr-FR"/>
              </w:rPr>
              <w:t>biodiversité</w:t>
            </w:r>
          </w:p>
          <w:p w14:paraId="43D33450" w14:textId="668CE077" w:rsidR="00103CC4" w:rsidRPr="00D979BE" w:rsidRDefault="00103CC4" w:rsidP="00D979BE">
            <w:pPr>
              <w:spacing w:before="60" w:after="60"/>
              <w:jc w:val="left"/>
              <w:rPr>
                <w:rFonts w:asciiTheme="majorBidi" w:hAnsiTheme="majorBidi" w:cstheme="majorBidi"/>
                <w:sz w:val="20"/>
                <w:szCs w:val="20"/>
                <w:lang w:val="fr-CA"/>
              </w:rPr>
            </w:pPr>
          </w:p>
        </w:tc>
        <w:tc>
          <w:tcPr>
            <w:tcW w:w="2818" w:type="dxa"/>
          </w:tcPr>
          <w:p w14:paraId="188ABE80" w14:textId="7B93FD34" w:rsidR="00103CC4" w:rsidRPr="00D979BE" w:rsidRDefault="00103CC4" w:rsidP="00D979BE">
            <w:pPr>
              <w:suppressLineNumbers/>
              <w:suppressAutoHyphens/>
              <w:kinsoku w:val="0"/>
              <w:overflowPunct w:val="0"/>
              <w:autoSpaceDE w:val="0"/>
              <w:autoSpaceDN w:val="0"/>
              <w:adjustRightInd w:val="0"/>
              <w:snapToGrid w:val="0"/>
              <w:spacing w:before="60" w:after="60"/>
              <w:jc w:val="left"/>
              <w:rPr>
                <w:rFonts w:asciiTheme="majorBidi" w:hAnsiTheme="majorBidi" w:cstheme="majorBidi"/>
                <w:kern w:val="22"/>
                <w:sz w:val="20"/>
                <w:szCs w:val="20"/>
                <w:lang w:val="fr-CA"/>
              </w:rPr>
            </w:pPr>
            <w:r w:rsidRPr="006E78A2">
              <w:rPr>
                <w:rFonts w:asciiTheme="majorBidi" w:hAnsiTheme="majorBidi" w:cstheme="majorBidi"/>
                <w:kern w:val="22"/>
                <w:sz w:val="20"/>
                <w:szCs w:val="20"/>
                <w:lang w:val="fr-FR"/>
              </w:rPr>
              <w:t xml:space="preserve">[Évaluations et études de cas effectuées sur les mesures et politiques spécifiques visant à respecter, préserver et maintenir les connaissances, innovations et pratiques traditionnelles </w:t>
            </w:r>
            <w:r>
              <w:rPr>
                <w:rFonts w:asciiTheme="majorBidi" w:hAnsiTheme="majorBidi" w:cstheme="majorBidi"/>
                <w:kern w:val="22"/>
                <w:sz w:val="20"/>
                <w:szCs w:val="20"/>
                <w:lang w:val="fr-FR"/>
              </w:rPr>
              <w:t>de toutes les</w:t>
            </w:r>
            <w:r w:rsidRPr="006E78A2">
              <w:rPr>
                <w:rFonts w:asciiTheme="majorBidi" w:hAnsiTheme="majorBidi" w:cstheme="majorBidi"/>
                <w:kern w:val="22"/>
                <w:sz w:val="20"/>
                <w:szCs w:val="20"/>
                <w:lang w:val="fr-FR"/>
              </w:rPr>
              <w:t xml:space="preserve"> femmes et </w:t>
            </w:r>
            <w:r>
              <w:rPr>
                <w:rFonts w:asciiTheme="majorBidi" w:hAnsiTheme="majorBidi" w:cstheme="majorBidi"/>
                <w:kern w:val="22"/>
                <w:sz w:val="20"/>
                <w:szCs w:val="20"/>
                <w:lang w:val="fr-FR"/>
              </w:rPr>
              <w:t>les</w:t>
            </w:r>
            <w:r w:rsidRPr="006E78A2">
              <w:rPr>
                <w:rFonts w:asciiTheme="majorBidi" w:hAnsiTheme="majorBidi" w:cstheme="majorBidi"/>
                <w:kern w:val="22"/>
                <w:sz w:val="20"/>
                <w:szCs w:val="20"/>
                <w:lang w:val="fr-FR"/>
              </w:rPr>
              <w:t xml:space="preserve"> filles provenant de peuples autochtones et de communautés locales]</w:t>
            </w:r>
          </w:p>
        </w:tc>
        <w:tc>
          <w:tcPr>
            <w:tcW w:w="1275" w:type="dxa"/>
          </w:tcPr>
          <w:p w14:paraId="355BC346" w14:textId="5535383B" w:rsidR="00103CC4" w:rsidRPr="006E78A2" w:rsidRDefault="00103CC4" w:rsidP="00D979BE">
            <w:pPr>
              <w:tabs>
                <w:tab w:val="left" w:pos="12616"/>
              </w:tabs>
              <w:spacing w:before="60" w:after="60"/>
              <w:jc w:val="left"/>
              <w:rPr>
                <w:kern w:val="22"/>
                <w:sz w:val="20"/>
                <w:szCs w:val="20"/>
                <w:lang w:val="fr-FR"/>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w:t>
            </w:r>
          </w:p>
          <w:p w14:paraId="294AB200" w14:textId="255F3D15" w:rsidR="00103CC4" w:rsidRPr="008E2944" w:rsidRDefault="00103CC4" w:rsidP="00D979BE">
            <w:pPr>
              <w:spacing w:before="60" w:after="60"/>
              <w:rPr>
                <w:rFonts w:eastAsia="Montserrat"/>
                <w:i/>
                <w:iCs/>
                <w:kern w:val="22"/>
                <w:sz w:val="20"/>
                <w:szCs w:val="20"/>
              </w:rPr>
            </w:pPr>
            <w:r w:rsidRPr="006E78A2">
              <w:rPr>
                <w:kern w:val="22"/>
                <w:sz w:val="20"/>
                <w:szCs w:val="20"/>
                <w:lang w:val="fr-FR"/>
              </w:rPr>
              <w:t>2030</w:t>
            </w:r>
          </w:p>
        </w:tc>
        <w:tc>
          <w:tcPr>
            <w:tcW w:w="2128" w:type="dxa"/>
          </w:tcPr>
          <w:p w14:paraId="319B63D9" w14:textId="151F7D73" w:rsidR="00103CC4" w:rsidRPr="00D979BE" w:rsidRDefault="00103CC4" w:rsidP="00D979BE">
            <w:pPr>
              <w:suppressLineNumbers/>
              <w:suppressAutoHyphens/>
              <w:kinsoku w:val="0"/>
              <w:overflowPunct w:val="0"/>
              <w:autoSpaceDE w:val="0"/>
              <w:autoSpaceDN w:val="0"/>
              <w:adjustRightInd w:val="0"/>
              <w:snapToGrid w:val="0"/>
              <w:spacing w:before="60" w:after="60"/>
              <w:jc w:val="left"/>
              <w:rPr>
                <w:rFonts w:asciiTheme="majorBidi" w:hAnsiTheme="majorBidi" w:cstheme="majorBidi"/>
                <w:kern w:val="22"/>
                <w:sz w:val="20"/>
                <w:szCs w:val="20"/>
                <w:lang w:val="fr-CA"/>
              </w:rPr>
            </w:pPr>
            <w:r w:rsidRPr="006E78A2">
              <w:rPr>
                <w:rFonts w:asciiTheme="majorBidi" w:hAnsiTheme="majorBidi" w:cstheme="majorBidi"/>
                <w:i/>
                <w:iCs/>
                <w:kern w:val="22"/>
                <w:sz w:val="20"/>
                <w:szCs w:val="20"/>
                <w:lang w:val="fr-FR"/>
              </w:rPr>
              <w:t xml:space="preserve">Principaux : </w:t>
            </w:r>
            <w:r w:rsidRPr="006E78A2">
              <w:rPr>
                <w:rFonts w:asciiTheme="majorBidi" w:hAnsiTheme="majorBidi" w:cstheme="majorBidi"/>
                <w:kern w:val="22"/>
                <w:sz w:val="20"/>
                <w:szCs w:val="20"/>
                <w:lang w:val="fr-FR"/>
              </w:rPr>
              <w:t>Parties, peuples autochtones et communautés locales, organisations compétentes, milieu de la recherche, Secrétariat</w:t>
            </w:r>
          </w:p>
        </w:tc>
      </w:tr>
      <w:tr w:rsidR="00103CC4" w:rsidRPr="008E2944" w14:paraId="702C9DCD" w14:textId="77777777" w:rsidTr="00A92581">
        <w:tc>
          <w:tcPr>
            <w:tcW w:w="3370" w:type="dxa"/>
          </w:tcPr>
          <w:p w14:paraId="0B220039" w14:textId="5A464B80"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1.3 Assurer un accès équitable aux femmes en ce qui concerne les régimes d’accès et de partage des avantages, selon qu’il convient</w:t>
            </w:r>
          </w:p>
        </w:tc>
        <w:tc>
          <w:tcPr>
            <w:tcW w:w="4439" w:type="dxa"/>
          </w:tcPr>
          <w:p w14:paraId="326F37AA" w14:textId="59D9B488"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Pr>
                <w:kern w:val="22"/>
                <w:sz w:val="20"/>
                <w:szCs w:val="20"/>
                <w:lang w:val="fr-FR"/>
              </w:rPr>
              <w:t xml:space="preserve">1.3.1 </w:t>
            </w:r>
            <w:r w:rsidRPr="006E78A2">
              <w:rPr>
                <w:kern w:val="22"/>
                <w:sz w:val="20"/>
                <w:szCs w:val="20"/>
                <w:lang w:val="fr-FR"/>
              </w:rPr>
              <w:t>Élaborer, mettre à l’essai et promouvoir les méthodes pertinentes pour intégrer des perspectives liées à l’égalité des sexes dans les régimes d’accès et de partage des avantages, selon qu’il convient</w:t>
            </w:r>
          </w:p>
        </w:tc>
        <w:tc>
          <w:tcPr>
            <w:tcW w:w="2818" w:type="dxa"/>
          </w:tcPr>
          <w:p w14:paraId="6FB74DFF" w14:textId="17C86E47"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Des orientations sur l’intégration des perspectives liées à l’égalité des sexes en ce qui concerne les régimes d’accès et le partage des avantages sont mises à la disposition des Parties</w:t>
            </w:r>
          </w:p>
        </w:tc>
        <w:tc>
          <w:tcPr>
            <w:tcW w:w="1275" w:type="dxa"/>
          </w:tcPr>
          <w:p w14:paraId="66381649" w14:textId="151DC569" w:rsidR="00103CC4" w:rsidRPr="008E2944"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2026</w:t>
            </w:r>
          </w:p>
        </w:tc>
        <w:tc>
          <w:tcPr>
            <w:tcW w:w="2128" w:type="dxa"/>
          </w:tcPr>
          <w:p w14:paraId="6A618B7A" w14:textId="3A0DDF8B"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kern w:val="22"/>
                <w:sz w:val="20"/>
                <w:szCs w:val="20"/>
                <w:lang w:val="fr-FR"/>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Organisations compétentes, milieu de la recherche, Secrétariat</w:t>
            </w:r>
          </w:p>
          <w:p w14:paraId="13E78AB6" w14:textId="3B30A91A" w:rsidR="00103CC4" w:rsidRPr="008E2944"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rPr>
            </w:pPr>
            <w:r w:rsidRPr="006E78A2">
              <w:rPr>
                <w:i/>
                <w:iCs/>
                <w:kern w:val="22"/>
                <w:sz w:val="20"/>
                <w:szCs w:val="20"/>
                <w:lang w:val="fr-FR"/>
              </w:rPr>
              <w:t>Contributeurs :</w:t>
            </w:r>
            <w:r w:rsidRPr="006E78A2">
              <w:rPr>
                <w:kern w:val="22"/>
                <w:sz w:val="20"/>
                <w:szCs w:val="20"/>
                <w:lang w:val="fr-FR"/>
              </w:rPr>
              <w:t xml:space="preserve"> Parties</w:t>
            </w:r>
          </w:p>
        </w:tc>
      </w:tr>
      <w:tr w:rsidR="00103CC4" w:rsidRPr="008E2944" w14:paraId="515571CA" w14:textId="77777777" w:rsidTr="00A92581">
        <w:tc>
          <w:tcPr>
            <w:tcW w:w="3370" w:type="dxa"/>
            <w:vMerge w:val="restart"/>
          </w:tcPr>
          <w:p w14:paraId="1B09F576" w14:textId="1A6C9EE6"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lastRenderedPageBreak/>
              <w:t>1.4 Promouvoir l’autonomisation des femmes et les possibilités d’entrepreneuriat dans les chaînes d’approvisionnement fondées sur la biodiversité qui appuient la gestion et les pratiques de production durables</w:t>
            </w:r>
          </w:p>
        </w:tc>
        <w:tc>
          <w:tcPr>
            <w:tcW w:w="4439" w:type="dxa"/>
          </w:tcPr>
          <w:p w14:paraId="681A7C84" w14:textId="474BB903"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Pr>
                <w:kern w:val="22"/>
                <w:sz w:val="20"/>
                <w:szCs w:val="20"/>
                <w:lang w:val="fr-FR"/>
              </w:rPr>
              <w:t xml:space="preserve">1.4.1  </w:t>
            </w:r>
            <w:r w:rsidRPr="006E78A2">
              <w:rPr>
                <w:kern w:val="22"/>
                <w:sz w:val="20"/>
                <w:szCs w:val="20"/>
                <w:lang w:val="fr-FR"/>
              </w:rPr>
              <w:t>Réaliser des évaluations sur le rôle des femmes à l’échelle des chaînes d’approvisionnement et des secteurs liés à la biodiversité, afin de repérer les écarts entre les genres, et utiliser les évaluations déjà réalisées à cet égard</w:t>
            </w:r>
          </w:p>
        </w:tc>
        <w:tc>
          <w:tcPr>
            <w:tcW w:w="2818" w:type="dxa"/>
          </w:tcPr>
          <w:p w14:paraId="5B27CD30" w14:textId="70A6A69E"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Les évaluations et les études de cas éclairent la prise de décisions et sont partagées dans le cadre de webinaires et d’événements parallèles</w:t>
            </w:r>
          </w:p>
        </w:tc>
        <w:tc>
          <w:tcPr>
            <w:tcW w:w="1275" w:type="dxa"/>
          </w:tcPr>
          <w:p w14:paraId="3A13082A" w14:textId="26E5421E"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i/>
                <w:iCs/>
                <w:kern w:val="22"/>
                <w:sz w:val="20"/>
                <w:szCs w:val="20"/>
                <w:lang w:val="fr-FR"/>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p>
          <w:p w14:paraId="51FF3073" w14:textId="072D0A2E" w:rsidR="00103CC4" w:rsidRPr="008E2944" w:rsidRDefault="00103CC4" w:rsidP="00D979BE">
            <w:pPr>
              <w:suppressLineNumbers/>
              <w:suppressAutoHyphens/>
              <w:kinsoku w:val="0"/>
              <w:overflowPunct w:val="0"/>
              <w:autoSpaceDE w:val="0"/>
              <w:autoSpaceDN w:val="0"/>
              <w:adjustRightInd w:val="0"/>
              <w:snapToGrid w:val="0"/>
              <w:spacing w:before="60" w:after="60"/>
              <w:jc w:val="left"/>
              <w:rPr>
                <w:i/>
                <w:iCs/>
                <w:kern w:val="22"/>
                <w:sz w:val="20"/>
                <w:szCs w:val="20"/>
              </w:rPr>
            </w:pPr>
            <w:r w:rsidRPr="006E78A2">
              <w:rPr>
                <w:kern w:val="22"/>
                <w:sz w:val="20"/>
                <w:szCs w:val="20"/>
                <w:lang w:val="fr-FR"/>
              </w:rPr>
              <w:t>2026</w:t>
            </w:r>
          </w:p>
        </w:tc>
        <w:tc>
          <w:tcPr>
            <w:tcW w:w="2128" w:type="dxa"/>
          </w:tcPr>
          <w:p w14:paraId="30CC28C5" w14:textId="0BBCDFCB"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kern w:val="22"/>
                <w:sz w:val="20"/>
                <w:szCs w:val="20"/>
                <w:lang w:val="fr-FR"/>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Secteur privé, Parties, organisations compétences</w:t>
            </w:r>
          </w:p>
          <w:p w14:paraId="02C65E0B" w14:textId="6C1935EA" w:rsidR="00103CC4" w:rsidRPr="008E2944"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rPr>
            </w:pPr>
            <w:r w:rsidRPr="006E78A2">
              <w:rPr>
                <w:i/>
                <w:iCs/>
                <w:kern w:val="22"/>
                <w:sz w:val="20"/>
                <w:szCs w:val="20"/>
                <w:lang w:val="fr-FR"/>
              </w:rPr>
              <w:t>Contributeur</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Secrétariat</w:t>
            </w:r>
          </w:p>
        </w:tc>
      </w:tr>
      <w:tr w:rsidR="00103CC4" w:rsidRPr="00A74026" w14:paraId="5859FF1C" w14:textId="77777777" w:rsidTr="00A92581">
        <w:tc>
          <w:tcPr>
            <w:tcW w:w="3370" w:type="dxa"/>
            <w:vMerge/>
          </w:tcPr>
          <w:p w14:paraId="55FB31D7" w14:textId="77777777" w:rsidR="00103CC4" w:rsidRPr="008E2944" w:rsidRDefault="00103CC4" w:rsidP="00D979BE">
            <w:pPr>
              <w:suppressLineNumbers/>
              <w:suppressAutoHyphens/>
              <w:kinsoku w:val="0"/>
              <w:overflowPunct w:val="0"/>
              <w:autoSpaceDE w:val="0"/>
              <w:autoSpaceDN w:val="0"/>
              <w:adjustRightInd w:val="0"/>
              <w:snapToGrid w:val="0"/>
              <w:jc w:val="left"/>
              <w:rPr>
                <w:kern w:val="22"/>
                <w:sz w:val="20"/>
                <w:szCs w:val="20"/>
              </w:rPr>
            </w:pPr>
          </w:p>
        </w:tc>
        <w:tc>
          <w:tcPr>
            <w:tcW w:w="4439" w:type="dxa"/>
          </w:tcPr>
          <w:p w14:paraId="31D8606E" w14:textId="1A6F24A7" w:rsidR="00103CC4" w:rsidRPr="00D979BE" w:rsidRDefault="00103CC4" w:rsidP="00D979BE">
            <w:pPr>
              <w:suppressLineNumbers/>
              <w:suppressAutoHyphens/>
              <w:kinsoku w:val="0"/>
              <w:overflowPunct w:val="0"/>
              <w:autoSpaceDE w:val="0"/>
              <w:autoSpaceDN w:val="0"/>
              <w:adjustRightInd w:val="0"/>
              <w:snapToGrid w:val="0"/>
              <w:jc w:val="left"/>
              <w:rPr>
                <w:kern w:val="22"/>
                <w:sz w:val="20"/>
                <w:szCs w:val="20"/>
                <w:lang w:val="fr-CA"/>
              </w:rPr>
            </w:pPr>
            <w:r>
              <w:rPr>
                <w:kern w:val="22"/>
                <w:sz w:val="20"/>
                <w:szCs w:val="20"/>
                <w:lang w:val="fr-FR"/>
              </w:rPr>
              <w:t xml:space="preserve">1.4.2 </w:t>
            </w:r>
            <w:r w:rsidRPr="006E78A2">
              <w:rPr>
                <w:kern w:val="22"/>
                <w:sz w:val="20"/>
                <w:szCs w:val="20"/>
                <w:lang w:val="fr-FR"/>
              </w:rPr>
              <w:t>Réaliser des interventions de soutien afin de promouvoir l’autonomisation des femmes et les possibilités d’entrepreneuriat dans les chaînes d’approvisionnement et secteurs fondés sur la biodiversité qui appuient la gestion et les pratiques de production durables</w:t>
            </w:r>
          </w:p>
        </w:tc>
        <w:tc>
          <w:tcPr>
            <w:tcW w:w="2818" w:type="dxa"/>
          </w:tcPr>
          <w:p w14:paraId="54F81FEC" w14:textId="37B5D4A7" w:rsidR="00103CC4" w:rsidRPr="00D979BE" w:rsidRDefault="00103CC4" w:rsidP="00D979BE">
            <w:pPr>
              <w:suppressLineNumbers/>
              <w:suppressAutoHyphens/>
              <w:kinsoku w:val="0"/>
              <w:overflowPunct w:val="0"/>
              <w:autoSpaceDE w:val="0"/>
              <w:autoSpaceDN w:val="0"/>
              <w:adjustRightInd w:val="0"/>
              <w:snapToGrid w:val="0"/>
              <w:jc w:val="left"/>
              <w:rPr>
                <w:strike/>
                <w:kern w:val="22"/>
                <w:sz w:val="20"/>
                <w:szCs w:val="20"/>
                <w:lang w:val="fr-CA"/>
              </w:rPr>
            </w:pPr>
            <w:r w:rsidRPr="006E78A2">
              <w:rPr>
                <w:kern w:val="22"/>
                <w:sz w:val="20"/>
                <w:szCs w:val="20"/>
                <w:lang w:val="fr-FR"/>
              </w:rPr>
              <w:t>Ateliers de renforcement et de développement des capacités et sessions de formation organisés pour les femmes, axés sur l'autonomisation et les possibilités d'entrepreneuriat en ce qui concerne les chaînes d'approvisionnement et les secteurs fondés sur la biodiversité</w:t>
            </w:r>
          </w:p>
        </w:tc>
        <w:tc>
          <w:tcPr>
            <w:tcW w:w="1275" w:type="dxa"/>
          </w:tcPr>
          <w:p w14:paraId="13556E54" w14:textId="1E365330"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i/>
                <w:iCs/>
                <w:kern w:val="22"/>
                <w:sz w:val="20"/>
                <w:szCs w:val="20"/>
                <w:lang w:val="fr-FR"/>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p>
          <w:p w14:paraId="29115BC2" w14:textId="3D8FAABA" w:rsidR="00103CC4" w:rsidRPr="008E2944" w:rsidRDefault="00103CC4" w:rsidP="00D979BE">
            <w:pPr>
              <w:suppressLineNumbers/>
              <w:suppressAutoHyphens/>
              <w:kinsoku w:val="0"/>
              <w:overflowPunct w:val="0"/>
              <w:autoSpaceDE w:val="0"/>
              <w:autoSpaceDN w:val="0"/>
              <w:adjustRightInd w:val="0"/>
              <w:snapToGrid w:val="0"/>
              <w:spacing w:after="60"/>
              <w:jc w:val="left"/>
              <w:rPr>
                <w:rFonts w:asciiTheme="majorBidi" w:hAnsiTheme="majorBidi" w:cstheme="majorBidi"/>
                <w:kern w:val="22"/>
                <w:sz w:val="20"/>
                <w:szCs w:val="20"/>
              </w:rPr>
            </w:pPr>
            <w:r w:rsidRPr="006E78A2">
              <w:rPr>
                <w:kern w:val="22"/>
                <w:sz w:val="20"/>
                <w:szCs w:val="20"/>
                <w:lang w:val="fr-FR"/>
              </w:rPr>
              <w:t>en cours</w:t>
            </w:r>
          </w:p>
        </w:tc>
        <w:tc>
          <w:tcPr>
            <w:tcW w:w="2128" w:type="dxa"/>
          </w:tcPr>
          <w:p w14:paraId="19F9F566" w14:textId="270A57DA" w:rsidR="00103CC4" w:rsidRPr="00D979BE" w:rsidRDefault="00103CC4" w:rsidP="00D979BE">
            <w:pPr>
              <w:suppressLineNumbers/>
              <w:suppressAutoHyphens/>
              <w:kinsoku w:val="0"/>
              <w:overflowPunct w:val="0"/>
              <w:autoSpaceDE w:val="0"/>
              <w:autoSpaceDN w:val="0"/>
              <w:adjustRightInd w:val="0"/>
              <w:snapToGrid w:val="0"/>
              <w:jc w:val="left"/>
              <w:rPr>
                <w:rFonts w:asciiTheme="majorBidi" w:hAnsiTheme="majorBidi" w:cstheme="majorBidi"/>
                <w:i/>
                <w:iCs/>
                <w:strike/>
                <w:kern w:val="22"/>
                <w:sz w:val="20"/>
                <w:szCs w:val="20"/>
                <w:lang w:val="fr-CA"/>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Secteur privé, Parties, organisations compétentes</w:t>
            </w:r>
          </w:p>
        </w:tc>
      </w:tr>
      <w:tr w:rsidR="00103CC4" w:rsidRPr="00A74026" w14:paraId="0DCC9133" w14:textId="77777777" w:rsidTr="00A92581">
        <w:tc>
          <w:tcPr>
            <w:tcW w:w="3370" w:type="dxa"/>
          </w:tcPr>
          <w:p w14:paraId="0F9CAC2B" w14:textId="07C80B62"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1.5 Repérer et éliminer, prévenir et répondre à toutes les formes de discrimination et de violence fondées sur le genre, en particulier celles liées au contrôle, à la propriété et à un accès à l’utilisation durable et à la conservation de la diversité biologique, y compris la protection des défenseuses des droits de la personne en matière d’environnement et des gardes forestières</w:t>
            </w:r>
          </w:p>
        </w:tc>
        <w:tc>
          <w:tcPr>
            <w:tcW w:w="4439" w:type="dxa"/>
          </w:tcPr>
          <w:p w14:paraId="08859CAE" w14:textId="4810A14F"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Pr>
                <w:kern w:val="22"/>
                <w:sz w:val="20"/>
                <w:szCs w:val="20"/>
                <w:lang w:val="fr-FR"/>
              </w:rPr>
              <w:t xml:space="preserve">1.5.1 </w:t>
            </w:r>
            <w:r w:rsidRPr="006E78A2">
              <w:rPr>
                <w:kern w:val="22"/>
                <w:sz w:val="20"/>
                <w:szCs w:val="20"/>
                <w:lang w:val="fr-FR"/>
              </w:rPr>
              <w:t>Élaborer et déployer des données, outils et stratégies pour comprendre et lutter contre la violence fondée sur le genre et ses liens avec la biodiversité, notamment en mettant l’accent sur la protection des défenseuses des droits de la personne en matière d’environnement, afin de soutenir l’élaboration et la mise en œuvre de politiques et de programmes sur la diversité biologique</w:t>
            </w:r>
          </w:p>
        </w:tc>
        <w:tc>
          <w:tcPr>
            <w:tcW w:w="2818" w:type="dxa"/>
          </w:tcPr>
          <w:p w14:paraId="08D87563" w14:textId="08326592" w:rsidR="00103CC4" w:rsidRPr="00D979BE" w:rsidRDefault="00103CC4" w:rsidP="00D979BE">
            <w:pPr>
              <w:spacing w:before="60" w:after="60"/>
              <w:jc w:val="left"/>
              <w:rPr>
                <w:kern w:val="22"/>
                <w:sz w:val="20"/>
                <w:szCs w:val="20"/>
                <w:lang w:val="fr-CA"/>
              </w:rPr>
            </w:pPr>
            <w:r w:rsidRPr="006E78A2">
              <w:rPr>
                <w:color w:val="000000"/>
                <w:kern w:val="22"/>
                <w:sz w:val="20"/>
                <w:szCs w:val="20"/>
                <w:lang w:val="fr-FR" w:eastAsia="zh-CN"/>
              </w:rPr>
              <w:t>Données et/ou produits de connaissances, campagnes, outils, webinaires sur les liens entre la violence liée au genre et la biodiversité, créés et mis à la disposition des Parties et des parties prenantes</w:t>
            </w:r>
          </w:p>
        </w:tc>
        <w:tc>
          <w:tcPr>
            <w:tcW w:w="1275" w:type="dxa"/>
          </w:tcPr>
          <w:p w14:paraId="182F461A" w14:textId="6DAC1694"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rFonts w:eastAsia="Montserrat"/>
                <w:i/>
                <w:iCs/>
                <w:kern w:val="22"/>
                <w:sz w:val="20"/>
                <w:szCs w:val="20"/>
                <w:lang w:val="fr-FR"/>
              </w:rPr>
            </w:pPr>
            <w:r w:rsidRPr="006E78A2">
              <w:rPr>
                <w:rFonts w:eastAsia="Montserrat"/>
                <w:i/>
                <w:iCs/>
                <w:kern w:val="22"/>
                <w:sz w:val="20"/>
                <w:szCs w:val="20"/>
                <w:lang w:val="fr-FR"/>
              </w:rPr>
              <w:t>Échéance</w:t>
            </w:r>
            <w:r>
              <w:rPr>
                <w:rFonts w:eastAsia="Montserrat"/>
                <w:i/>
                <w:iCs/>
                <w:kern w:val="22"/>
                <w:sz w:val="20"/>
                <w:szCs w:val="20"/>
                <w:lang w:val="fr-FR"/>
              </w:rPr>
              <w:t> </w:t>
            </w:r>
            <w:r w:rsidRPr="006E78A2">
              <w:rPr>
                <w:rFonts w:eastAsia="Montserrat"/>
                <w:i/>
                <w:iCs/>
                <w:kern w:val="22"/>
                <w:sz w:val="20"/>
                <w:szCs w:val="20"/>
                <w:lang w:val="fr-FR"/>
              </w:rPr>
              <w:t>:</w:t>
            </w:r>
          </w:p>
          <w:p w14:paraId="17A96D21" w14:textId="68A10FAF" w:rsidR="00103CC4" w:rsidRPr="008E2944" w:rsidRDefault="00103CC4" w:rsidP="00D979BE">
            <w:pPr>
              <w:suppressLineNumbers/>
              <w:suppressAutoHyphens/>
              <w:kinsoku w:val="0"/>
              <w:overflowPunct w:val="0"/>
              <w:autoSpaceDE w:val="0"/>
              <w:autoSpaceDN w:val="0"/>
              <w:adjustRightInd w:val="0"/>
              <w:snapToGrid w:val="0"/>
              <w:spacing w:before="60" w:after="60"/>
              <w:jc w:val="left"/>
              <w:rPr>
                <w:i/>
                <w:iCs/>
                <w:kern w:val="22"/>
                <w:sz w:val="20"/>
                <w:szCs w:val="20"/>
              </w:rPr>
            </w:pPr>
            <w:r w:rsidRPr="006E78A2">
              <w:rPr>
                <w:rFonts w:eastAsia="Montserrat"/>
                <w:kern w:val="22"/>
                <w:sz w:val="20"/>
                <w:szCs w:val="20"/>
                <w:lang w:val="fr-FR"/>
              </w:rPr>
              <w:t>2026</w:t>
            </w:r>
          </w:p>
        </w:tc>
        <w:tc>
          <w:tcPr>
            <w:tcW w:w="2128" w:type="dxa"/>
          </w:tcPr>
          <w:p w14:paraId="0AA19D62" w14:textId="4008B19A"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kern w:val="22"/>
                <w:sz w:val="20"/>
                <w:szCs w:val="20"/>
                <w:lang w:val="fr-FR"/>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Organisations compétentes, Secrétariat</w:t>
            </w:r>
          </w:p>
          <w:p w14:paraId="0BCFE98B" w14:textId="0D58FD86" w:rsidR="00103CC4" w:rsidRPr="00D979BE" w:rsidRDefault="00103CC4" w:rsidP="00D979BE">
            <w:pPr>
              <w:suppressLineNumbers/>
              <w:suppressAutoHyphens/>
              <w:kinsoku w:val="0"/>
              <w:overflowPunct w:val="0"/>
              <w:autoSpaceDE w:val="0"/>
              <w:autoSpaceDN w:val="0"/>
              <w:adjustRightInd w:val="0"/>
              <w:snapToGrid w:val="0"/>
              <w:spacing w:before="60" w:after="60"/>
              <w:jc w:val="left"/>
              <w:rPr>
                <w:i/>
                <w:iCs/>
                <w:kern w:val="22"/>
                <w:sz w:val="20"/>
                <w:szCs w:val="20"/>
                <w:lang w:val="fr-CA"/>
              </w:rPr>
            </w:pPr>
            <w:r w:rsidRPr="006E78A2">
              <w:rPr>
                <w:i/>
                <w:iCs/>
                <w:kern w:val="22"/>
                <w:sz w:val="20"/>
                <w:szCs w:val="20"/>
                <w:lang w:val="fr-FR"/>
              </w:rPr>
              <w:t>Contributeurs</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Parties</w:t>
            </w:r>
          </w:p>
        </w:tc>
      </w:tr>
      <w:tr w:rsidR="00103CC4" w:rsidRPr="00A74026" w14:paraId="0326BC74" w14:textId="77777777" w:rsidTr="00A92581">
        <w:tc>
          <w:tcPr>
            <w:tcW w:w="3370" w:type="dxa"/>
          </w:tcPr>
          <w:p w14:paraId="7BEB0E71" w14:textId="77777777" w:rsidR="00103CC4" w:rsidRPr="001C7C4D"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FR"/>
              </w:rPr>
            </w:pPr>
          </w:p>
        </w:tc>
        <w:tc>
          <w:tcPr>
            <w:tcW w:w="4439" w:type="dxa"/>
          </w:tcPr>
          <w:p w14:paraId="0395F8BE" w14:textId="2ACC6912"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rFonts w:asciiTheme="majorBidi" w:eastAsia="Arial" w:hAnsiTheme="majorBidi" w:cstheme="majorBidi"/>
                <w:color w:val="000000"/>
                <w:sz w:val="20"/>
                <w:szCs w:val="20"/>
                <w:lang w:val="fr-FR"/>
              </w:rPr>
              <w:t xml:space="preserve">1.5.2 </w:t>
            </w:r>
            <w:r w:rsidRPr="006E78A2">
              <w:rPr>
                <w:rFonts w:asciiTheme="majorBidi" w:eastAsia="Arial" w:hAnsiTheme="majorBidi" w:cstheme="majorBidi"/>
                <w:color w:val="000000"/>
                <w:sz w:val="20"/>
                <w:szCs w:val="20"/>
                <w:lang w:val="fr-FR"/>
              </w:rPr>
              <w:t xml:space="preserve">Des mesures efficaces sont prises pour éliminer, prévenir et répondre à toutes les formes de discrimination et de violence fondées sur le genre, en particulier concernant le contrôle, la propriété et l'accès à l'utilisation durable et à la conservation de la biodiversité, y compris la protection des défenseuses </w:t>
            </w:r>
            <w:r w:rsidRPr="006E78A2">
              <w:rPr>
                <w:rFonts w:asciiTheme="majorBidi" w:eastAsia="Arial" w:hAnsiTheme="majorBidi" w:cstheme="majorBidi"/>
                <w:color w:val="000000"/>
                <w:sz w:val="20"/>
                <w:szCs w:val="20"/>
                <w:lang w:val="fr-FR"/>
              </w:rPr>
              <w:lastRenderedPageBreak/>
              <w:t>des droits de la personne en matière d'environnement et des gardes forestières.</w:t>
            </w:r>
          </w:p>
        </w:tc>
        <w:tc>
          <w:tcPr>
            <w:tcW w:w="2818" w:type="dxa"/>
          </w:tcPr>
          <w:p w14:paraId="01B67370" w14:textId="77777777" w:rsidR="00103CC4" w:rsidRPr="006E78A2" w:rsidRDefault="00103CC4" w:rsidP="00D979BE">
            <w:pPr>
              <w:tabs>
                <w:tab w:val="left" w:pos="12616"/>
              </w:tabs>
              <w:spacing w:before="60" w:after="60"/>
              <w:rPr>
                <w:color w:val="000000"/>
                <w:kern w:val="22"/>
                <w:sz w:val="20"/>
                <w:szCs w:val="20"/>
                <w:lang w:val="fr-FR" w:eastAsia="zh-CN"/>
              </w:rPr>
            </w:pPr>
            <w:r w:rsidRPr="006E78A2">
              <w:rPr>
                <w:rFonts w:asciiTheme="majorBidi" w:hAnsiTheme="majorBidi" w:cstheme="majorBidi"/>
                <w:color w:val="000000"/>
                <w:kern w:val="22"/>
                <w:sz w:val="20"/>
                <w:szCs w:val="20"/>
                <w:lang w:val="fr-FR" w:eastAsia="zh-CN"/>
              </w:rPr>
              <w:lastRenderedPageBreak/>
              <w:t xml:space="preserve">[Des études de cas sont compilées et partagées sur la mise en œuvre de mesures visant à éliminer, prévenir et répondre à toutes les formes de discrimination et de violence fondées sur le genre liées au </w:t>
            </w:r>
            <w:r w:rsidRPr="006E78A2">
              <w:rPr>
                <w:rFonts w:asciiTheme="majorBidi" w:hAnsiTheme="majorBidi" w:cstheme="majorBidi"/>
                <w:color w:val="000000"/>
                <w:kern w:val="22"/>
                <w:sz w:val="20"/>
                <w:szCs w:val="20"/>
                <w:lang w:val="fr-FR" w:eastAsia="zh-CN"/>
              </w:rPr>
              <w:lastRenderedPageBreak/>
              <w:t>contrôle, à la propriété et à un accès à l'utilisation durable et à la conservation de la biodiversité, y compris la protection des défenseuses des droits de la personne en matière d'environnement et des gardes forestières]</w:t>
            </w:r>
            <w:r w:rsidRPr="006E78A2">
              <w:rPr>
                <w:color w:val="000000"/>
                <w:kern w:val="22"/>
                <w:sz w:val="20"/>
                <w:szCs w:val="20"/>
                <w:highlight w:val="yellow"/>
                <w:lang w:val="fr-FR" w:eastAsia="zh-CN"/>
              </w:rPr>
              <w:t xml:space="preserve"> </w:t>
            </w:r>
          </w:p>
          <w:p w14:paraId="2B7455E2" w14:textId="3C5771D3" w:rsidR="00103CC4" w:rsidRPr="00D979BE" w:rsidRDefault="00103CC4" w:rsidP="00D979BE">
            <w:pPr>
              <w:spacing w:before="60" w:after="60"/>
              <w:jc w:val="left"/>
              <w:rPr>
                <w:color w:val="000000"/>
                <w:kern w:val="22"/>
                <w:sz w:val="20"/>
                <w:szCs w:val="20"/>
                <w:highlight w:val="yellow"/>
                <w:lang w:val="fr-CA" w:eastAsia="zh-CN"/>
              </w:rPr>
            </w:pPr>
          </w:p>
        </w:tc>
        <w:tc>
          <w:tcPr>
            <w:tcW w:w="1275" w:type="dxa"/>
          </w:tcPr>
          <w:p w14:paraId="2D69B328" w14:textId="4B958141"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rFonts w:eastAsia="Montserrat"/>
                <w:i/>
                <w:iCs/>
                <w:kern w:val="22"/>
                <w:sz w:val="20"/>
                <w:szCs w:val="20"/>
                <w:lang w:val="fr-FR"/>
              </w:rPr>
            </w:pPr>
            <w:r w:rsidRPr="006E78A2">
              <w:rPr>
                <w:rFonts w:eastAsia="Montserrat"/>
                <w:i/>
                <w:iCs/>
                <w:kern w:val="22"/>
                <w:sz w:val="20"/>
                <w:szCs w:val="20"/>
                <w:lang w:val="fr-FR"/>
              </w:rPr>
              <w:lastRenderedPageBreak/>
              <w:t>Échéance :</w:t>
            </w:r>
          </w:p>
          <w:p w14:paraId="5600CC02" w14:textId="418C72BB" w:rsidR="00103CC4" w:rsidRPr="008E2944" w:rsidRDefault="00103CC4" w:rsidP="00D979BE">
            <w:pPr>
              <w:suppressLineNumbers/>
              <w:suppressAutoHyphens/>
              <w:kinsoku w:val="0"/>
              <w:overflowPunct w:val="0"/>
              <w:autoSpaceDE w:val="0"/>
              <w:autoSpaceDN w:val="0"/>
              <w:adjustRightInd w:val="0"/>
              <w:snapToGrid w:val="0"/>
              <w:spacing w:before="60" w:after="60"/>
              <w:rPr>
                <w:rFonts w:eastAsia="Montserrat"/>
                <w:i/>
                <w:iCs/>
                <w:kern w:val="22"/>
                <w:sz w:val="20"/>
                <w:szCs w:val="20"/>
              </w:rPr>
            </w:pPr>
            <w:r w:rsidRPr="006E78A2">
              <w:rPr>
                <w:rFonts w:eastAsia="Montserrat"/>
                <w:kern w:val="22"/>
                <w:sz w:val="20"/>
                <w:szCs w:val="20"/>
                <w:lang w:val="fr-FR"/>
              </w:rPr>
              <w:t>2026</w:t>
            </w:r>
          </w:p>
        </w:tc>
        <w:tc>
          <w:tcPr>
            <w:tcW w:w="2128" w:type="dxa"/>
          </w:tcPr>
          <w:p w14:paraId="4D2E12A2" w14:textId="441A3AC9"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rFonts w:asciiTheme="majorBidi" w:hAnsiTheme="majorBidi" w:cstheme="majorBidi"/>
                <w:i/>
                <w:iCs/>
                <w:kern w:val="22"/>
                <w:sz w:val="20"/>
                <w:szCs w:val="20"/>
                <w:lang w:val="fr-FR"/>
              </w:rPr>
            </w:pPr>
            <w:r w:rsidRPr="006E78A2">
              <w:rPr>
                <w:rFonts w:asciiTheme="majorBidi" w:hAnsiTheme="majorBidi" w:cstheme="majorBidi"/>
                <w:i/>
                <w:iCs/>
                <w:kern w:val="22"/>
                <w:sz w:val="20"/>
                <w:szCs w:val="20"/>
                <w:lang w:val="fr-FR"/>
              </w:rPr>
              <w:t>Principaux :</w:t>
            </w:r>
          </w:p>
          <w:p w14:paraId="3392E8CE" w14:textId="78A6ED33" w:rsidR="00103CC4" w:rsidRPr="00D979BE" w:rsidRDefault="00103CC4" w:rsidP="00D979BE">
            <w:pPr>
              <w:suppressLineNumbers/>
              <w:suppressAutoHyphens/>
              <w:kinsoku w:val="0"/>
              <w:overflowPunct w:val="0"/>
              <w:autoSpaceDE w:val="0"/>
              <w:autoSpaceDN w:val="0"/>
              <w:adjustRightInd w:val="0"/>
              <w:snapToGrid w:val="0"/>
              <w:jc w:val="left"/>
              <w:rPr>
                <w:rFonts w:asciiTheme="majorBidi" w:hAnsiTheme="majorBidi" w:cstheme="majorBidi"/>
                <w:kern w:val="22"/>
                <w:sz w:val="20"/>
                <w:szCs w:val="20"/>
                <w:lang w:val="fr-CA"/>
              </w:rPr>
            </w:pPr>
            <w:r w:rsidRPr="006E78A2">
              <w:rPr>
                <w:rFonts w:asciiTheme="majorBidi" w:hAnsiTheme="majorBidi" w:cstheme="majorBidi"/>
                <w:kern w:val="22"/>
                <w:sz w:val="20"/>
                <w:szCs w:val="20"/>
                <w:lang w:val="fr-FR"/>
              </w:rPr>
              <w:t>Parties, organisations compétentes, le milieu de la recherche</w:t>
            </w:r>
          </w:p>
        </w:tc>
      </w:tr>
      <w:tr w:rsidR="00103CC4" w:rsidRPr="00A74026" w14:paraId="45E203D6" w14:textId="77777777" w:rsidTr="00A92581">
        <w:tc>
          <w:tcPr>
            <w:tcW w:w="14030" w:type="dxa"/>
            <w:gridSpan w:val="5"/>
            <w:tcBorders>
              <w:top w:val="single" w:sz="12" w:space="0" w:color="auto"/>
            </w:tcBorders>
            <w:shd w:val="clear" w:color="auto" w:fill="FFFFFF" w:themeFill="background1"/>
          </w:tcPr>
          <w:p w14:paraId="00186BF6" w14:textId="7FC37D1B" w:rsidR="00103CC4" w:rsidRPr="00D979BE" w:rsidRDefault="00103CC4" w:rsidP="00D979BE">
            <w:pPr>
              <w:keepNext/>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b/>
                <w:bCs/>
                <w:kern w:val="22"/>
                <w:sz w:val="20"/>
                <w:szCs w:val="20"/>
                <w:lang w:val="fr-FR"/>
              </w:rPr>
              <w:t>2</w:t>
            </w:r>
            <w:r w:rsidRPr="006E78A2">
              <w:rPr>
                <w:b/>
                <w:bCs/>
                <w:kern w:val="22"/>
                <w:sz w:val="20"/>
                <w:szCs w:val="20"/>
                <w:vertAlign w:val="superscript"/>
                <w:lang w:val="fr-FR"/>
              </w:rPr>
              <w:t>e</w:t>
            </w:r>
            <w:r w:rsidRPr="006E78A2">
              <w:rPr>
                <w:b/>
                <w:bCs/>
                <w:kern w:val="22"/>
                <w:sz w:val="20"/>
                <w:szCs w:val="20"/>
                <w:lang w:val="fr-FR"/>
              </w:rPr>
              <w:t xml:space="preserve"> résultat escompté</w:t>
            </w:r>
            <w:r>
              <w:rPr>
                <w:b/>
                <w:bCs/>
                <w:kern w:val="22"/>
                <w:sz w:val="20"/>
                <w:szCs w:val="20"/>
                <w:lang w:val="fr-FR"/>
              </w:rPr>
              <w:t> </w:t>
            </w:r>
            <w:r w:rsidRPr="006E78A2">
              <w:rPr>
                <w:kern w:val="22"/>
                <w:sz w:val="20"/>
                <w:szCs w:val="20"/>
                <w:lang w:val="fr-FR"/>
              </w:rPr>
              <w:t xml:space="preserve">: Les politiques en matière de biodiversité et les décisions portant sur la planification et les programmes abordent équitablement les perspectives, intérêts, besoins et droits </w:t>
            </w:r>
            <w:r>
              <w:rPr>
                <w:kern w:val="22"/>
                <w:sz w:val="20"/>
                <w:szCs w:val="20"/>
                <w:lang w:val="fr-FR"/>
              </w:rPr>
              <w:t>de toutes les personnes,</w:t>
            </w:r>
            <w:r w:rsidRPr="006E78A2">
              <w:rPr>
                <w:kern w:val="22"/>
                <w:sz w:val="20"/>
                <w:szCs w:val="20"/>
                <w:lang w:val="fr-FR"/>
              </w:rPr>
              <w:t xml:space="preserve"> en particulier </w:t>
            </w:r>
            <w:r>
              <w:rPr>
                <w:kern w:val="22"/>
                <w:sz w:val="20"/>
                <w:szCs w:val="20"/>
                <w:lang w:val="fr-FR"/>
              </w:rPr>
              <w:t>de toutes les</w:t>
            </w:r>
            <w:r w:rsidRPr="006E78A2">
              <w:rPr>
                <w:kern w:val="22"/>
                <w:sz w:val="20"/>
                <w:szCs w:val="20"/>
                <w:lang w:val="fr-FR"/>
              </w:rPr>
              <w:t xml:space="preserve"> femmes et </w:t>
            </w:r>
            <w:r>
              <w:rPr>
                <w:kern w:val="22"/>
                <w:sz w:val="20"/>
                <w:szCs w:val="20"/>
                <w:lang w:val="fr-FR"/>
              </w:rPr>
              <w:t>l</w:t>
            </w:r>
            <w:r w:rsidRPr="006E78A2">
              <w:rPr>
                <w:kern w:val="22"/>
                <w:sz w:val="20"/>
                <w:szCs w:val="20"/>
                <w:lang w:val="fr-FR"/>
              </w:rPr>
              <w:t>es filles</w:t>
            </w:r>
          </w:p>
        </w:tc>
      </w:tr>
      <w:tr w:rsidR="00103CC4" w:rsidRPr="00A74026" w14:paraId="50BC75D5" w14:textId="77777777" w:rsidTr="00A92581">
        <w:tc>
          <w:tcPr>
            <w:tcW w:w="3370" w:type="dxa"/>
            <w:vMerge w:val="restart"/>
          </w:tcPr>
          <w:p w14:paraId="0ABA10AC" w14:textId="5F1F1CC9"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2.1 Accroître les occasions et renforcer la participation significative et efficace, ainsi que le leadership des femmes à tous les niveaux d’action, de participation et de prise de décisions liés aux trois objectifs de la Convention</w:t>
            </w:r>
          </w:p>
        </w:tc>
        <w:tc>
          <w:tcPr>
            <w:tcW w:w="4439" w:type="dxa"/>
          </w:tcPr>
          <w:p w14:paraId="1F1E477D" w14:textId="1A15B540"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2.1.1 </w:t>
            </w:r>
            <w:r w:rsidRPr="006E78A2">
              <w:rPr>
                <w:kern w:val="22"/>
                <w:sz w:val="20"/>
                <w:szCs w:val="20"/>
                <w:lang w:val="fr-FR"/>
              </w:rPr>
              <w:t>Organiser une réunion d’un groupe d’experts, comprenant des défenseuses des droits de la personne en matière d’environnement, afin d’élaborer des orientations et des recommandations visant à éliminer les disparités entre les genres en matière de participation et de leadership des femmes et de prise de décisions concernant les trois objectifs de la Convention</w:t>
            </w:r>
          </w:p>
        </w:tc>
        <w:tc>
          <w:tcPr>
            <w:tcW w:w="2818" w:type="dxa"/>
          </w:tcPr>
          <w:p w14:paraId="67A9584E" w14:textId="386EFE13"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Le rapport de la réunion et les recommandations du groupe d’experts sont mis à la disposition des Parties et des parties prenantes</w:t>
            </w:r>
          </w:p>
        </w:tc>
        <w:tc>
          <w:tcPr>
            <w:tcW w:w="1275" w:type="dxa"/>
          </w:tcPr>
          <w:p w14:paraId="66AD96A1" w14:textId="1D807159"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2024</w:t>
            </w:r>
          </w:p>
        </w:tc>
        <w:tc>
          <w:tcPr>
            <w:tcW w:w="2128" w:type="dxa"/>
          </w:tcPr>
          <w:p w14:paraId="2C7886B7" w14:textId="1E060BD2"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Secrétariat, organisations compétentes, Parties</w:t>
            </w:r>
          </w:p>
        </w:tc>
      </w:tr>
      <w:tr w:rsidR="00103CC4" w:rsidRPr="008E2944" w14:paraId="64B75B44" w14:textId="77777777" w:rsidTr="00A92581">
        <w:tc>
          <w:tcPr>
            <w:tcW w:w="3370" w:type="dxa"/>
            <w:vMerge/>
          </w:tcPr>
          <w:p w14:paraId="69015C2B" w14:textId="77777777" w:rsidR="00103CC4" w:rsidRPr="001C7C4D"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FR"/>
              </w:rPr>
            </w:pPr>
          </w:p>
        </w:tc>
        <w:tc>
          <w:tcPr>
            <w:tcW w:w="4439" w:type="dxa"/>
          </w:tcPr>
          <w:p w14:paraId="7439DE1F" w14:textId="0C0BDEF2"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2.1.2 </w:t>
            </w:r>
            <w:r w:rsidRPr="006E78A2">
              <w:rPr>
                <w:kern w:val="22"/>
                <w:sz w:val="20"/>
                <w:szCs w:val="20"/>
                <w:lang w:val="fr-FR"/>
              </w:rPr>
              <w:t>Appliquer les orientations et les recommandations afin d’assurer la participation éclairée et effective des femmes et un leadership équitable dans les organes de gouvernance liés aux trois objectifs de la Convention, à tous les niveaux</w:t>
            </w:r>
          </w:p>
        </w:tc>
        <w:tc>
          <w:tcPr>
            <w:tcW w:w="2818" w:type="dxa"/>
          </w:tcPr>
          <w:p w14:paraId="6B0B38CE" w14:textId="623DFE4D"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Les données et les informations disponibles sur la participation et le leadership des femmes dans les organes de gouvernance liés à la biodiversité sont incluses dans les rapports nationaux au titre de la Convention sur la diversité biologique</w:t>
            </w:r>
          </w:p>
        </w:tc>
        <w:tc>
          <w:tcPr>
            <w:tcW w:w="1275" w:type="dxa"/>
          </w:tcPr>
          <w:p w14:paraId="288F2642" w14:textId="492753D6"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2026</w:t>
            </w:r>
          </w:p>
        </w:tc>
        <w:tc>
          <w:tcPr>
            <w:tcW w:w="2128" w:type="dxa"/>
          </w:tcPr>
          <w:p w14:paraId="16BB695A" w14:textId="0BAE6219"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Parties, organisations compétentes</w:t>
            </w:r>
          </w:p>
        </w:tc>
      </w:tr>
      <w:tr w:rsidR="00103CC4" w:rsidRPr="008E2944" w14:paraId="1B7D470A" w14:textId="77777777" w:rsidTr="00A92581">
        <w:tc>
          <w:tcPr>
            <w:tcW w:w="3370" w:type="dxa"/>
            <w:vMerge w:val="restart"/>
          </w:tcPr>
          <w:p w14:paraId="69352168" w14:textId="5C515FAF"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 xml:space="preserve">2.2 Améliorer la participation réelle et effective, ainsi que le leadership des femmes dans les processus relevant de la Convention sur la diversité biologique, notamment en assurant la </w:t>
            </w:r>
            <w:r w:rsidRPr="006E78A2">
              <w:rPr>
                <w:kern w:val="22"/>
                <w:sz w:val="20"/>
                <w:szCs w:val="20"/>
                <w:lang w:val="fr-FR"/>
              </w:rPr>
              <w:lastRenderedPageBreak/>
              <w:t>participation des groupes de femmes et des déléguées féminines</w:t>
            </w:r>
          </w:p>
        </w:tc>
        <w:tc>
          <w:tcPr>
            <w:tcW w:w="4439" w:type="dxa"/>
          </w:tcPr>
          <w:p w14:paraId="364F8D97" w14:textId="673D4B6E"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lastRenderedPageBreak/>
              <w:t xml:space="preserve">2.2.1 </w:t>
            </w:r>
            <w:r w:rsidRPr="006E78A2">
              <w:rPr>
                <w:kern w:val="22"/>
                <w:sz w:val="20"/>
                <w:szCs w:val="20"/>
                <w:lang w:val="fr-FR"/>
              </w:rPr>
              <w:t>Soutenir le développement des capacités de leadership, de négociation et de facilitation des déléguées féminines, notamment au moyen de webinaires et de formations en session, en personne et à distance</w:t>
            </w:r>
          </w:p>
        </w:tc>
        <w:tc>
          <w:tcPr>
            <w:tcW w:w="2818" w:type="dxa"/>
          </w:tcPr>
          <w:p w14:paraId="24F7A888" w14:textId="619A43CC"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 xml:space="preserve">Webinaires, formations en session et participation active de représentantes au sein du Groupe des amis pour l’Égalité des genres au titre de la </w:t>
            </w:r>
            <w:r w:rsidRPr="006E78A2">
              <w:rPr>
                <w:kern w:val="22"/>
                <w:sz w:val="20"/>
                <w:szCs w:val="20"/>
                <w:lang w:val="fr-FR"/>
              </w:rPr>
              <w:lastRenderedPageBreak/>
              <w:t>Convention sur la diversité biologique</w:t>
            </w:r>
          </w:p>
        </w:tc>
        <w:tc>
          <w:tcPr>
            <w:tcW w:w="1275" w:type="dxa"/>
          </w:tcPr>
          <w:p w14:paraId="4C09389B" w14:textId="67023600"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i/>
                <w:iCs/>
                <w:kern w:val="22"/>
                <w:sz w:val="20"/>
                <w:szCs w:val="20"/>
                <w:lang w:val="fr-FR"/>
              </w:rPr>
              <w:lastRenderedPageBreak/>
              <w:t>Échéance</w:t>
            </w:r>
            <w:r>
              <w:rPr>
                <w:i/>
                <w:iCs/>
                <w:kern w:val="22"/>
                <w:sz w:val="20"/>
                <w:szCs w:val="20"/>
                <w:lang w:val="fr-FR"/>
              </w:rPr>
              <w:t> </w:t>
            </w:r>
            <w:r w:rsidRPr="006E78A2">
              <w:rPr>
                <w:i/>
                <w:iCs/>
                <w:kern w:val="22"/>
                <w:sz w:val="20"/>
                <w:szCs w:val="20"/>
                <w:lang w:val="fr-FR"/>
              </w:rPr>
              <w:t xml:space="preserve">: </w:t>
            </w:r>
            <w:r w:rsidRPr="006E78A2">
              <w:rPr>
                <w:kern w:val="22"/>
                <w:sz w:val="20"/>
                <w:szCs w:val="20"/>
                <w:lang w:val="fr-FR"/>
              </w:rPr>
              <w:t>2026</w:t>
            </w:r>
          </w:p>
        </w:tc>
        <w:tc>
          <w:tcPr>
            <w:tcW w:w="2128" w:type="dxa"/>
          </w:tcPr>
          <w:p w14:paraId="18CD6BED" w14:textId="28D84908" w:rsidR="00103CC4" w:rsidRPr="008E2944" w:rsidRDefault="00103CC4" w:rsidP="00D979BE">
            <w:pPr>
              <w:suppressLineNumbers/>
              <w:suppressAutoHyphens/>
              <w:kinsoku w:val="0"/>
              <w:overflowPunct w:val="0"/>
              <w:autoSpaceDE w:val="0"/>
              <w:autoSpaceDN w:val="0"/>
              <w:adjustRightInd w:val="0"/>
              <w:snapToGrid w:val="0"/>
              <w:spacing w:before="60" w:after="60"/>
              <w:rPr>
                <w:kern w:val="22"/>
                <w:sz w:val="20"/>
                <w:szCs w:val="20"/>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Secrétariat, organisations compétentes</w:t>
            </w:r>
          </w:p>
        </w:tc>
      </w:tr>
      <w:tr w:rsidR="00103CC4" w:rsidRPr="008E2944" w14:paraId="6BBE2195" w14:textId="77777777" w:rsidTr="00A92581">
        <w:tc>
          <w:tcPr>
            <w:tcW w:w="3370" w:type="dxa"/>
            <w:vMerge/>
          </w:tcPr>
          <w:p w14:paraId="301B17BC" w14:textId="77777777" w:rsidR="00103CC4" w:rsidRPr="008E2944" w:rsidRDefault="00103CC4" w:rsidP="00D979BE">
            <w:pPr>
              <w:suppressLineNumbers/>
              <w:suppressAutoHyphens/>
              <w:kinsoku w:val="0"/>
              <w:overflowPunct w:val="0"/>
              <w:autoSpaceDE w:val="0"/>
              <w:autoSpaceDN w:val="0"/>
              <w:adjustRightInd w:val="0"/>
              <w:snapToGrid w:val="0"/>
              <w:spacing w:before="60" w:after="60"/>
              <w:rPr>
                <w:kern w:val="22"/>
                <w:sz w:val="20"/>
                <w:szCs w:val="20"/>
              </w:rPr>
            </w:pPr>
          </w:p>
        </w:tc>
        <w:tc>
          <w:tcPr>
            <w:tcW w:w="4439" w:type="dxa"/>
          </w:tcPr>
          <w:p w14:paraId="1A6A5D9E" w14:textId="2DC366F6"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2.2.2 </w:t>
            </w:r>
            <w:r w:rsidRPr="006E78A2">
              <w:rPr>
                <w:kern w:val="22"/>
                <w:sz w:val="20"/>
                <w:szCs w:val="20"/>
                <w:lang w:val="fr-FR"/>
              </w:rPr>
              <w:t>Faire en sorte que l’expertise en matière de genre soit incluse dans tous les organes consultatifs et d’experts au titre de la Convention sur la diversité biologique</w:t>
            </w:r>
          </w:p>
        </w:tc>
        <w:tc>
          <w:tcPr>
            <w:tcW w:w="2818" w:type="dxa"/>
          </w:tcPr>
          <w:p w14:paraId="7D963376" w14:textId="0D0DCEAD"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 xml:space="preserve">Les représentants des groupes d’experts et des groupes de femmes sont inclus dans toutes les réunions de groupes consultatifs et d’experts au titre de la Convention sur la diversité biologique </w:t>
            </w:r>
          </w:p>
        </w:tc>
        <w:tc>
          <w:tcPr>
            <w:tcW w:w="1275" w:type="dxa"/>
          </w:tcPr>
          <w:p w14:paraId="0641377F" w14:textId="3813487A" w:rsidR="00103CC4" w:rsidRPr="008E2944" w:rsidRDefault="00103CC4" w:rsidP="00D979BE">
            <w:pPr>
              <w:suppressLineNumbers/>
              <w:suppressAutoHyphens/>
              <w:kinsoku w:val="0"/>
              <w:overflowPunct w:val="0"/>
              <w:autoSpaceDE w:val="0"/>
              <w:autoSpaceDN w:val="0"/>
              <w:adjustRightInd w:val="0"/>
              <w:snapToGrid w:val="0"/>
              <w:spacing w:before="60" w:after="60"/>
              <w:rPr>
                <w:kern w:val="22"/>
                <w:sz w:val="20"/>
                <w:szCs w:val="20"/>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 xml:space="preserve">: </w:t>
            </w:r>
            <w:r w:rsidRPr="006E78A2">
              <w:rPr>
                <w:kern w:val="22"/>
                <w:sz w:val="20"/>
                <w:szCs w:val="20"/>
                <w:lang w:val="fr-FR"/>
              </w:rPr>
              <w:t>2026</w:t>
            </w:r>
          </w:p>
        </w:tc>
        <w:tc>
          <w:tcPr>
            <w:tcW w:w="2128" w:type="dxa"/>
          </w:tcPr>
          <w:p w14:paraId="0EFABFE8" w14:textId="110189D4" w:rsidR="00103CC4" w:rsidRPr="008E2944" w:rsidRDefault="00103CC4" w:rsidP="00D979BE">
            <w:pPr>
              <w:suppressLineNumbers/>
              <w:suppressAutoHyphens/>
              <w:kinsoku w:val="0"/>
              <w:overflowPunct w:val="0"/>
              <w:autoSpaceDE w:val="0"/>
              <w:autoSpaceDN w:val="0"/>
              <w:adjustRightInd w:val="0"/>
              <w:snapToGrid w:val="0"/>
              <w:spacing w:before="60" w:after="60"/>
              <w:rPr>
                <w:kern w:val="22"/>
                <w:sz w:val="20"/>
                <w:szCs w:val="20"/>
              </w:rPr>
            </w:pPr>
            <w:r w:rsidRPr="006E78A2">
              <w:rPr>
                <w:i/>
                <w:iCs/>
                <w:kern w:val="22"/>
                <w:sz w:val="20"/>
                <w:szCs w:val="20"/>
                <w:lang w:val="fr-FR"/>
              </w:rPr>
              <w:t>Principal</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Secrétariat</w:t>
            </w:r>
          </w:p>
        </w:tc>
      </w:tr>
      <w:tr w:rsidR="00103CC4" w:rsidRPr="008E2944" w14:paraId="589301CA" w14:textId="77777777" w:rsidTr="00A92581">
        <w:tc>
          <w:tcPr>
            <w:tcW w:w="3370" w:type="dxa"/>
            <w:vMerge/>
          </w:tcPr>
          <w:p w14:paraId="781B4DCE" w14:textId="77777777" w:rsidR="00103CC4" w:rsidRPr="008E2944" w:rsidRDefault="00103CC4" w:rsidP="00D979BE">
            <w:pPr>
              <w:suppressLineNumbers/>
              <w:suppressAutoHyphens/>
              <w:kinsoku w:val="0"/>
              <w:overflowPunct w:val="0"/>
              <w:autoSpaceDE w:val="0"/>
              <w:autoSpaceDN w:val="0"/>
              <w:adjustRightInd w:val="0"/>
              <w:snapToGrid w:val="0"/>
              <w:spacing w:before="60" w:after="60"/>
              <w:rPr>
                <w:kern w:val="22"/>
                <w:sz w:val="20"/>
                <w:szCs w:val="20"/>
              </w:rPr>
            </w:pPr>
          </w:p>
        </w:tc>
        <w:tc>
          <w:tcPr>
            <w:tcW w:w="4439" w:type="dxa"/>
          </w:tcPr>
          <w:p w14:paraId="4A84E1A1" w14:textId="21ABFC18"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2.2.3 </w:t>
            </w:r>
            <w:r w:rsidRPr="006E78A2">
              <w:rPr>
                <w:kern w:val="22"/>
                <w:sz w:val="20"/>
                <w:szCs w:val="20"/>
                <w:lang w:val="fr-FR"/>
              </w:rPr>
              <w:t>Réaliser des évaluations afin de déterminer les mesures pour faciliter la participation réelle, éclairée et effective des femmes dans le nouveau programme de travail sur l’article 8 j) et analyser les considérations relatives à l’égalité des sexes qui seront abordées dans ce programme de travail</w:t>
            </w:r>
          </w:p>
        </w:tc>
        <w:tc>
          <w:tcPr>
            <w:tcW w:w="2818" w:type="dxa"/>
          </w:tcPr>
          <w:p w14:paraId="66D0B8D3" w14:textId="7FFF1382"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Des mesures pour faciliter la participation réelle, éclairée et effective des femmes et les considérations relatives à l’égalité des sexes sont intégrées dans le nouveau programme de travail sur l’article 8 j)</w:t>
            </w:r>
          </w:p>
        </w:tc>
        <w:tc>
          <w:tcPr>
            <w:tcW w:w="1275" w:type="dxa"/>
          </w:tcPr>
          <w:p w14:paraId="704F6099" w14:textId="45F56D84"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 xml:space="preserve">: </w:t>
            </w:r>
            <w:r w:rsidRPr="006E78A2">
              <w:rPr>
                <w:kern w:val="22"/>
                <w:sz w:val="20"/>
                <w:szCs w:val="20"/>
                <w:lang w:val="fr-FR"/>
              </w:rPr>
              <w:t>2024</w:t>
            </w:r>
          </w:p>
        </w:tc>
        <w:tc>
          <w:tcPr>
            <w:tcW w:w="2128" w:type="dxa"/>
          </w:tcPr>
          <w:p w14:paraId="313ABC34" w14:textId="7377413C"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kern w:val="22"/>
                <w:sz w:val="20"/>
                <w:szCs w:val="20"/>
                <w:lang w:val="fr-FR"/>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 xml:space="preserve">: </w:t>
            </w:r>
            <w:r w:rsidRPr="006E78A2">
              <w:rPr>
                <w:kern w:val="22"/>
                <w:sz w:val="20"/>
                <w:szCs w:val="20"/>
                <w:lang w:val="fr-FR"/>
              </w:rPr>
              <w:t>Peuples autochtones et communautés locales, Parties, organisations compétentes</w:t>
            </w:r>
          </w:p>
          <w:p w14:paraId="33ACB45F" w14:textId="6868A03A" w:rsidR="00103CC4" w:rsidRPr="008E2944" w:rsidRDefault="00103CC4" w:rsidP="00D979BE">
            <w:pPr>
              <w:suppressLineNumbers/>
              <w:suppressAutoHyphens/>
              <w:kinsoku w:val="0"/>
              <w:overflowPunct w:val="0"/>
              <w:autoSpaceDE w:val="0"/>
              <w:autoSpaceDN w:val="0"/>
              <w:adjustRightInd w:val="0"/>
              <w:snapToGrid w:val="0"/>
              <w:spacing w:before="60" w:after="60"/>
              <w:rPr>
                <w:kern w:val="22"/>
                <w:sz w:val="20"/>
                <w:szCs w:val="20"/>
              </w:rPr>
            </w:pPr>
            <w:r w:rsidRPr="006E78A2">
              <w:rPr>
                <w:i/>
                <w:iCs/>
                <w:kern w:val="22"/>
                <w:sz w:val="20"/>
                <w:szCs w:val="20"/>
                <w:lang w:val="fr-FR"/>
              </w:rPr>
              <w:t>Contributeur</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Secrétariat</w:t>
            </w:r>
          </w:p>
        </w:tc>
      </w:tr>
      <w:tr w:rsidR="00103CC4" w:rsidRPr="00A74026" w14:paraId="434414C2" w14:textId="77777777" w:rsidTr="00A92581">
        <w:tc>
          <w:tcPr>
            <w:tcW w:w="3370" w:type="dxa"/>
            <w:vMerge w:val="restart"/>
          </w:tcPr>
          <w:p w14:paraId="1AB882BE" w14:textId="737CA9F9"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2.3 Intégrer les considérations relatives aux droits de la personne et</w:t>
            </w:r>
            <w:r>
              <w:rPr>
                <w:kern w:val="22"/>
                <w:sz w:val="20"/>
                <w:szCs w:val="20"/>
                <w:lang w:val="fr-FR"/>
              </w:rPr>
              <w:t xml:space="preserve"> </w:t>
            </w:r>
            <w:r w:rsidRPr="006E78A2">
              <w:rPr>
                <w:kern w:val="22"/>
                <w:sz w:val="20"/>
                <w:szCs w:val="20"/>
                <w:lang w:val="fr-FR"/>
              </w:rPr>
              <w:t>à l’égalité des sexes dans les stratégies et plans d’action nationaux pour la biodiversité (SPANB)</w:t>
            </w:r>
          </w:p>
        </w:tc>
        <w:tc>
          <w:tcPr>
            <w:tcW w:w="4439" w:type="dxa"/>
          </w:tcPr>
          <w:p w14:paraId="337C7D21" w14:textId="2EF5C2AF"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2.3.1 </w:t>
            </w:r>
            <w:r w:rsidRPr="006E78A2">
              <w:rPr>
                <w:kern w:val="22"/>
                <w:sz w:val="20"/>
                <w:szCs w:val="20"/>
                <w:lang w:val="fr-FR"/>
              </w:rPr>
              <w:t xml:space="preserve">Fournir des occasions de renforcement et de développement des capacités aux gouvernements, à tous les niveaux, et autres parties prenantes pour l’élaboration, la planification, la mise en œuvre, la budgétisation, le suivi, l’évaluation et l’établissement de rapports sur les SPANB, respectueuses de l’égalité entre les sexes </w:t>
            </w:r>
          </w:p>
        </w:tc>
        <w:tc>
          <w:tcPr>
            <w:tcW w:w="2818" w:type="dxa"/>
          </w:tcPr>
          <w:p w14:paraId="49D9271D" w14:textId="5B779427"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Des initiatives de renforcement et de développement des capacités ont été entreprises, et des modèles, guides et trousses d’outils ont été développés</w:t>
            </w:r>
          </w:p>
        </w:tc>
        <w:tc>
          <w:tcPr>
            <w:tcW w:w="1275" w:type="dxa"/>
          </w:tcPr>
          <w:p w14:paraId="157B72DD" w14:textId="4105ED4D"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i/>
                <w:iCs/>
                <w:kern w:val="22"/>
                <w:sz w:val="20"/>
                <w:szCs w:val="20"/>
                <w:lang w:val="fr-FR"/>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p>
          <w:p w14:paraId="17DF8EA3" w14:textId="3BF241D5"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kern w:val="22"/>
                <w:sz w:val="20"/>
                <w:szCs w:val="20"/>
                <w:lang w:val="fr-FR"/>
              </w:rPr>
              <w:t>[en cours]</w:t>
            </w:r>
            <w:r w:rsidRPr="006E78A2">
              <w:rPr>
                <w:rStyle w:val="Appelnotedebasdep"/>
                <w:kern w:val="22"/>
                <w:sz w:val="20"/>
                <w:szCs w:val="20"/>
                <w:lang w:val="fr-FR"/>
              </w:rPr>
              <w:footnoteReference w:id="4"/>
            </w:r>
          </w:p>
        </w:tc>
        <w:tc>
          <w:tcPr>
            <w:tcW w:w="2128" w:type="dxa"/>
          </w:tcPr>
          <w:p w14:paraId="766FC73F" w14:textId="53EF5700"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Organisations compétentes, Parties, Secrétariat</w:t>
            </w:r>
          </w:p>
        </w:tc>
      </w:tr>
      <w:tr w:rsidR="00103CC4" w:rsidRPr="00A74026" w14:paraId="48F88D86" w14:textId="77777777" w:rsidTr="00A92581">
        <w:tc>
          <w:tcPr>
            <w:tcW w:w="3370" w:type="dxa"/>
            <w:vMerge/>
          </w:tcPr>
          <w:p w14:paraId="25DD31BE" w14:textId="77777777" w:rsidR="00103CC4" w:rsidRPr="001C7C4D"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FR"/>
              </w:rPr>
            </w:pPr>
          </w:p>
        </w:tc>
        <w:tc>
          <w:tcPr>
            <w:tcW w:w="4439" w:type="dxa"/>
          </w:tcPr>
          <w:p w14:paraId="31CA02A4" w14:textId="5C58DB3F"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2.3.2 </w:t>
            </w:r>
            <w:r w:rsidRPr="006E78A2">
              <w:rPr>
                <w:kern w:val="22"/>
                <w:sz w:val="20"/>
                <w:szCs w:val="20"/>
                <w:lang w:val="fr-FR"/>
              </w:rPr>
              <w:t xml:space="preserve">Désigner des correspondants nationaux sur l’égalité des sexes et la biodiversité, afin de soutenir l’échange de connaissances, le partage d’expériences et de meilleures pratiques, et l’apprentissage, le mentorat et l’accompagnement de pair à pair </w:t>
            </w:r>
          </w:p>
        </w:tc>
        <w:tc>
          <w:tcPr>
            <w:tcW w:w="2818" w:type="dxa"/>
          </w:tcPr>
          <w:p w14:paraId="2DD42565" w14:textId="6E0DFD65"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 xml:space="preserve">Des correspondants nationaux sur l’égalité des sexes et la biodiversité ont été nommés, des activités d’apprentissage ont été réalisées, des recommandations de soutien ont été préparées, et </w:t>
            </w:r>
            <w:r w:rsidRPr="006E78A2">
              <w:rPr>
                <w:kern w:val="22"/>
                <w:sz w:val="20"/>
                <w:szCs w:val="20"/>
                <w:lang w:val="fr-FR"/>
              </w:rPr>
              <w:lastRenderedPageBreak/>
              <w:t>un programme de sensibilisation/de partage des connaissances a été élaboré</w:t>
            </w:r>
          </w:p>
        </w:tc>
        <w:tc>
          <w:tcPr>
            <w:tcW w:w="1275" w:type="dxa"/>
          </w:tcPr>
          <w:p w14:paraId="21E1BA63" w14:textId="594B5840"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i/>
                <w:iCs/>
                <w:kern w:val="22"/>
                <w:sz w:val="20"/>
                <w:szCs w:val="20"/>
                <w:lang w:val="fr-FR"/>
              </w:rPr>
            </w:pPr>
            <w:r w:rsidRPr="006E78A2">
              <w:rPr>
                <w:i/>
                <w:iCs/>
                <w:kern w:val="22"/>
                <w:sz w:val="20"/>
                <w:szCs w:val="20"/>
                <w:lang w:val="fr-FR"/>
              </w:rPr>
              <w:lastRenderedPageBreak/>
              <w:t>Échéance</w:t>
            </w:r>
            <w:r>
              <w:rPr>
                <w:i/>
                <w:iCs/>
                <w:kern w:val="22"/>
                <w:sz w:val="20"/>
                <w:szCs w:val="20"/>
                <w:lang w:val="fr-FR"/>
              </w:rPr>
              <w:t> </w:t>
            </w:r>
            <w:r w:rsidRPr="006E78A2">
              <w:rPr>
                <w:i/>
                <w:iCs/>
                <w:kern w:val="22"/>
                <w:sz w:val="20"/>
                <w:szCs w:val="20"/>
                <w:lang w:val="fr-FR"/>
              </w:rPr>
              <w:t xml:space="preserve">: </w:t>
            </w:r>
          </w:p>
          <w:p w14:paraId="50E953D6" w14:textId="6BB81BF6"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kern w:val="22"/>
                <w:sz w:val="20"/>
                <w:szCs w:val="20"/>
                <w:lang w:val="fr-FR"/>
              </w:rPr>
              <w:t>2024</w:t>
            </w:r>
          </w:p>
        </w:tc>
        <w:tc>
          <w:tcPr>
            <w:tcW w:w="2128" w:type="dxa"/>
          </w:tcPr>
          <w:p w14:paraId="07E06AE9" w14:textId="2F141B60"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kern w:val="22"/>
                <w:sz w:val="20"/>
                <w:szCs w:val="20"/>
                <w:lang w:val="fr-FR"/>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Parties</w:t>
            </w:r>
          </w:p>
          <w:p w14:paraId="5E4DD317" w14:textId="7311D8A0"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i/>
                <w:iCs/>
                <w:kern w:val="22"/>
                <w:sz w:val="20"/>
                <w:szCs w:val="20"/>
                <w:lang w:val="fr-FR"/>
              </w:rPr>
              <w:t>Contributeurs</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Secrétariat, organisations compétentes</w:t>
            </w:r>
          </w:p>
        </w:tc>
      </w:tr>
      <w:tr w:rsidR="00103CC4" w:rsidRPr="008E2944" w14:paraId="7DDF8C99" w14:textId="77777777" w:rsidTr="00A92581">
        <w:tc>
          <w:tcPr>
            <w:tcW w:w="3370" w:type="dxa"/>
            <w:vMerge/>
          </w:tcPr>
          <w:p w14:paraId="025A3143" w14:textId="77777777" w:rsidR="00103CC4" w:rsidRPr="001C7C4D"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FR"/>
              </w:rPr>
            </w:pPr>
          </w:p>
        </w:tc>
        <w:tc>
          <w:tcPr>
            <w:tcW w:w="4439" w:type="dxa"/>
          </w:tcPr>
          <w:p w14:paraId="59209A2D" w14:textId="713862AA"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2.3.3 </w:t>
            </w:r>
            <w:r w:rsidRPr="006E78A2">
              <w:rPr>
                <w:kern w:val="22"/>
                <w:sz w:val="20"/>
                <w:szCs w:val="20"/>
                <w:lang w:val="fr-FR"/>
              </w:rPr>
              <w:t>Assurer la participation de toutes les parties prenantes concernées, notamment des groupes de femmes, des institutions de genre et des experts de l’égalité des sexes, ainsi que des peuples autochtones et des communautés locales, aux processus d’élaboration et de mise à jour des SPANB et des politiques, plans et stratégies sur la diversité biologique connexes, à tous les niveaux</w:t>
            </w:r>
          </w:p>
        </w:tc>
        <w:tc>
          <w:tcPr>
            <w:tcW w:w="2818" w:type="dxa"/>
          </w:tcPr>
          <w:p w14:paraId="52C78B16" w14:textId="4F9A7740"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SPANB respectueux de l’égalité des sexes</w:t>
            </w:r>
          </w:p>
        </w:tc>
        <w:tc>
          <w:tcPr>
            <w:tcW w:w="1275" w:type="dxa"/>
          </w:tcPr>
          <w:p w14:paraId="194B099A" w14:textId="1DAF6546"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i/>
                <w:iCs/>
                <w:kern w:val="22"/>
                <w:sz w:val="20"/>
                <w:szCs w:val="20"/>
                <w:lang w:val="fr-FR"/>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p>
          <w:p w14:paraId="5E14EB8B" w14:textId="6EBC0A05"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kern w:val="22"/>
                <w:sz w:val="20"/>
                <w:szCs w:val="20"/>
                <w:lang w:val="fr-FR"/>
              </w:rPr>
              <w:t>2026</w:t>
            </w:r>
          </w:p>
        </w:tc>
        <w:tc>
          <w:tcPr>
            <w:tcW w:w="2128" w:type="dxa"/>
          </w:tcPr>
          <w:p w14:paraId="639D2D67" w14:textId="346CCD52" w:rsidR="00103CC4" w:rsidRPr="008E2944" w:rsidRDefault="00103CC4" w:rsidP="00D979BE">
            <w:pPr>
              <w:suppressLineNumbers/>
              <w:suppressAutoHyphens/>
              <w:kinsoku w:val="0"/>
              <w:overflowPunct w:val="0"/>
              <w:autoSpaceDE w:val="0"/>
              <w:autoSpaceDN w:val="0"/>
              <w:adjustRightInd w:val="0"/>
              <w:snapToGrid w:val="0"/>
              <w:spacing w:before="60" w:after="60"/>
              <w:rPr>
                <w:kern w:val="22"/>
                <w:sz w:val="20"/>
                <w:szCs w:val="20"/>
              </w:rPr>
            </w:pPr>
            <w:r w:rsidRPr="006E78A2">
              <w:rPr>
                <w:i/>
                <w:iCs/>
                <w:kern w:val="22"/>
                <w:sz w:val="20"/>
                <w:szCs w:val="20"/>
                <w:lang w:val="fr-FR"/>
              </w:rPr>
              <w:t>Principaux :</w:t>
            </w:r>
            <w:r w:rsidRPr="006E78A2">
              <w:rPr>
                <w:kern w:val="22"/>
                <w:sz w:val="20"/>
                <w:szCs w:val="20"/>
                <w:lang w:val="fr-FR"/>
              </w:rPr>
              <w:t xml:space="preserve"> Parties, organisations compétentes</w:t>
            </w:r>
          </w:p>
        </w:tc>
      </w:tr>
      <w:tr w:rsidR="00103CC4" w:rsidRPr="00A74026" w14:paraId="5CF85194" w14:textId="77777777" w:rsidTr="00A92581">
        <w:tc>
          <w:tcPr>
            <w:tcW w:w="14030" w:type="dxa"/>
            <w:gridSpan w:val="5"/>
            <w:tcBorders>
              <w:top w:val="single" w:sz="12" w:space="0" w:color="auto"/>
            </w:tcBorders>
            <w:shd w:val="clear" w:color="auto" w:fill="FFFFFF" w:themeFill="background1"/>
          </w:tcPr>
          <w:p w14:paraId="0421C511" w14:textId="741C5075"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b/>
                <w:bCs/>
                <w:kern w:val="22"/>
                <w:sz w:val="20"/>
                <w:szCs w:val="20"/>
                <w:lang w:val="fr-FR"/>
              </w:rPr>
              <w:t>3</w:t>
            </w:r>
            <w:r w:rsidRPr="006E78A2">
              <w:rPr>
                <w:b/>
                <w:bCs/>
                <w:kern w:val="22"/>
                <w:sz w:val="20"/>
                <w:szCs w:val="20"/>
                <w:vertAlign w:val="superscript"/>
                <w:lang w:val="fr-FR"/>
              </w:rPr>
              <w:t>e</w:t>
            </w:r>
            <w:r w:rsidRPr="006E78A2">
              <w:rPr>
                <w:b/>
                <w:bCs/>
                <w:kern w:val="22"/>
                <w:sz w:val="20"/>
                <w:szCs w:val="20"/>
                <w:lang w:val="fr-FR"/>
              </w:rPr>
              <w:t xml:space="preserve"> résultat escompté</w:t>
            </w:r>
            <w:r>
              <w:rPr>
                <w:b/>
                <w:bCs/>
                <w:kern w:val="22"/>
                <w:sz w:val="20"/>
                <w:szCs w:val="20"/>
                <w:lang w:val="fr-FR"/>
              </w:rPr>
              <w:t> </w:t>
            </w:r>
            <w:r w:rsidRPr="006E78A2">
              <w:rPr>
                <w:kern w:val="22"/>
                <w:sz w:val="20"/>
                <w:szCs w:val="20"/>
                <w:lang w:val="fr-FR"/>
              </w:rPr>
              <w:t xml:space="preserve">: Des conditions favorables sont créées pour garantir une mise en œuvre du </w:t>
            </w:r>
            <w:r>
              <w:rPr>
                <w:kern w:val="22"/>
                <w:sz w:val="20"/>
                <w:szCs w:val="20"/>
                <w:lang w:val="fr-FR"/>
              </w:rPr>
              <w:t>cadre mondial de la biodiversité de Kunming-Montréal</w:t>
            </w:r>
            <w:r w:rsidRPr="006E78A2">
              <w:rPr>
                <w:kern w:val="22"/>
                <w:sz w:val="20"/>
                <w:szCs w:val="20"/>
                <w:lang w:val="fr-FR"/>
              </w:rPr>
              <w:t xml:space="preserve"> respectueuse de l’égalité des sexes</w:t>
            </w:r>
          </w:p>
        </w:tc>
      </w:tr>
      <w:tr w:rsidR="00103CC4" w:rsidRPr="008E2944" w14:paraId="005EC944" w14:textId="77777777" w:rsidTr="00A92581">
        <w:tc>
          <w:tcPr>
            <w:tcW w:w="3370" w:type="dxa"/>
            <w:vMerge w:val="restart"/>
          </w:tcPr>
          <w:p w14:paraId="3D5E77C1" w14:textId="7854CB4E"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3.1 Renforcer les capacités nationales afin de produire et d’utiliser les données sur le genre et la biodiversité, y compris la ventilation des données (p. ex., sexe, âge, origine ethnique et autres facteurs démographiques)</w:t>
            </w:r>
          </w:p>
        </w:tc>
        <w:tc>
          <w:tcPr>
            <w:tcW w:w="4439" w:type="dxa"/>
          </w:tcPr>
          <w:p w14:paraId="6C24EA8C" w14:textId="22F10BFF"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3.1.1 </w:t>
            </w:r>
            <w:r w:rsidRPr="006E78A2">
              <w:rPr>
                <w:kern w:val="22"/>
                <w:sz w:val="20"/>
                <w:szCs w:val="20"/>
                <w:lang w:val="fr-FR"/>
              </w:rPr>
              <w:t>Développer les connaissances et les capacités des bureaux nationaux de statistiques, afin de garantir la collecte de données sur la biodiversité systématiquement ventilées par sexe, ainsi que le développement et l’utilisation d’indicateurs pertinents relatifs au genre</w:t>
            </w:r>
          </w:p>
        </w:tc>
        <w:tc>
          <w:tcPr>
            <w:tcW w:w="2818" w:type="dxa"/>
          </w:tcPr>
          <w:p w14:paraId="5F46E8FB" w14:textId="4D5B5EDD"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 xml:space="preserve">Des outils de formation sont développés et un soutien au développement est offert, les données disponibles sont ventilées par sexe </w:t>
            </w:r>
          </w:p>
        </w:tc>
        <w:tc>
          <w:tcPr>
            <w:tcW w:w="1275" w:type="dxa"/>
          </w:tcPr>
          <w:p w14:paraId="22A02D50" w14:textId="5DFD2098"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i/>
                <w:iCs/>
                <w:kern w:val="22"/>
                <w:sz w:val="20"/>
                <w:szCs w:val="20"/>
                <w:lang w:val="fr-FR"/>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p>
          <w:p w14:paraId="3AA2139C" w14:textId="75F72569"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kern w:val="22"/>
                <w:sz w:val="20"/>
                <w:szCs w:val="20"/>
                <w:lang w:val="fr-FR"/>
              </w:rPr>
              <w:t>2026</w:t>
            </w:r>
          </w:p>
        </w:tc>
        <w:tc>
          <w:tcPr>
            <w:tcW w:w="2128" w:type="dxa"/>
          </w:tcPr>
          <w:p w14:paraId="76D72075" w14:textId="51CDF9DF" w:rsidR="00103CC4" w:rsidRPr="008E2944" w:rsidRDefault="00103CC4" w:rsidP="00D979BE">
            <w:pPr>
              <w:suppressLineNumbers/>
              <w:suppressAutoHyphens/>
              <w:kinsoku w:val="0"/>
              <w:overflowPunct w:val="0"/>
              <w:autoSpaceDE w:val="0"/>
              <w:autoSpaceDN w:val="0"/>
              <w:adjustRightInd w:val="0"/>
              <w:snapToGrid w:val="0"/>
              <w:spacing w:before="60" w:after="60"/>
              <w:rPr>
                <w:kern w:val="22"/>
                <w:sz w:val="20"/>
                <w:szCs w:val="20"/>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Parties, organisations compétentes</w:t>
            </w:r>
          </w:p>
        </w:tc>
      </w:tr>
      <w:tr w:rsidR="00103CC4" w:rsidRPr="00A74026" w14:paraId="1FD33BBA" w14:textId="77777777" w:rsidTr="00A92581">
        <w:tc>
          <w:tcPr>
            <w:tcW w:w="3370" w:type="dxa"/>
            <w:vMerge/>
          </w:tcPr>
          <w:p w14:paraId="4F5BD852" w14:textId="77777777" w:rsidR="00103CC4" w:rsidRPr="008E2944" w:rsidRDefault="00103CC4" w:rsidP="00D979BE">
            <w:pPr>
              <w:suppressLineNumbers/>
              <w:suppressAutoHyphens/>
              <w:kinsoku w:val="0"/>
              <w:overflowPunct w:val="0"/>
              <w:autoSpaceDE w:val="0"/>
              <w:autoSpaceDN w:val="0"/>
              <w:adjustRightInd w:val="0"/>
              <w:snapToGrid w:val="0"/>
              <w:spacing w:before="60" w:after="60"/>
              <w:rPr>
                <w:b/>
                <w:bCs/>
                <w:kern w:val="22"/>
                <w:sz w:val="20"/>
                <w:szCs w:val="20"/>
              </w:rPr>
            </w:pPr>
          </w:p>
        </w:tc>
        <w:tc>
          <w:tcPr>
            <w:tcW w:w="4439" w:type="dxa"/>
          </w:tcPr>
          <w:p w14:paraId="1186987C" w14:textId="7986CC10"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3.1.2 </w:t>
            </w:r>
            <w:r w:rsidRPr="006E78A2">
              <w:rPr>
                <w:kern w:val="22"/>
                <w:sz w:val="20"/>
                <w:szCs w:val="20"/>
                <w:lang w:val="fr-FR"/>
              </w:rPr>
              <w:t>Partager des indicateurs types, des données, des meilleures pratiques et des orientations pertinentes sur le développement et le suivi de données ventilées par sexe et d’autres facteurs démographiques pertinents, par secteur</w:t>
            </w:r>
          </w:p>
        </w:tc>
        <w:tc>
          <w:tcPr>
            <w:tcW w:w="2818" w:type="dxa"/>
          </w:tcPr>
          <w:p w14:paraId="739494FA" w14:textId="7295A150"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Webinaires, ateliers en session, établissement de rapports mettant en évidence les meilleures pratiques</w:t>
            </w:r>
          </w:p>
        </w:tc>
        <w:tc>
          <w:tcPr>
            <w:tcW w:w="1275" w:type="dxa"/>
          </w:tcPr>
          <w:p w14:paraId="2624230C" w14:textId="6F05CACF" w:rsidR="00103CC4" w:rsidRPr="008E2944" w:rsidRDefault="00103CC4" w:rsidP="00D979BE">
            <w:pPr>
              <w:suppressLineNumbers/>
              <w:suppressAutoHyphens/>
              <w:kinsoku w:val="0"/>
              <w:overflowPunct w:val="0"/>
              <w:autoSpaceDE w:val="0"/>
              <w:autoSpaceDN w:val="0"/>
              <w:adjustRightInd w:val="0"/>
              <w:snapToGrid w:val="0"/>
              <w:spacing w:before="60" w:after="60"/>
              <w:rPr>
                <w:kern w:val="22"/>
                <w:sz w:val="20"/>
                <w:szCs w:val="20"/>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2026</w:t>
            </w:r>
          </w:p>
        </w:tc>
        <w:tc>
          <w:tcPr>
            <w:tcW w:w="2128" w:type="dxa"/>
          </w:tcPr>
          <w:p w14:paraId="5361504F" w14:textId="27EACA2C"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Parties, Secrétariat, organisations compétentes</w:t>
            </w:r>
          </w:p>
        </w:tc>
      </w:tr>
      <w:tr w:rsidR="00103CC4" w:rsidRPr="00A74026" w14:paraId="7D13CF6F" w14:textId="77777777" w:rsidTr="00A92581">
        <w:tc>
          <w:tcPr>
            <w:tcW w:w="3370" w:type="dxa"/>
          </w:tcPr>
          <w:p w14:paraId="05A702B9" w14:textId="7D4794BB"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 xml:space="preserve">3.2 Renforcer la base des données factuelles, la compréhension et l’analyse des impacts liés au genre de la mise en œuvre du </w:t>
            </w:r>
            <w:r>
              <w:rPr>
                <w:kern w:val="22"/>
                <w:sz w:val="20"/>
                <w:szCs w:val="20"/>
                <w:lang w:val="fr-FR"/>
              </w:rPr>
              <w:t>cadre mondial de la biodiversité de Kunming-Montréal</w:t>
            </w:r>
            <w:r w:rsidRPr="006E78A2">
              <w:rPr>
                <w:kern w:val="22"/>
                <w:sz w:val="20"/>
                <w:szCs w:val="20"/>
                <w:lang w:val="fr-FR"/>
              </w:rPr>
              <w:t xml:space="preserve"> et du rôle </w:t>
            </w:r>
            <w:r>
              <w:rPr>
                <w:kern w:val="22"/>
                <w:sz w:val="20"/>
                <w:szCs w:val="20"/>
                <w:lang w:val="fr-FR"/>
              </w:rPr>
              <w:t>de toutes les</w:t>
            </w:r>
            <w:r w:rsidRPr="006E78A2">
              <w:rPr>
                <w:kern w:val="22"/>
                <w:sz w:val="20"/>
                <w:szCs w:val="20"/>
                <w:lang w:val="fr-FR"/>
              </w:rPr>
              <w:t xml:space="preserve"> femmes et </w:t>
            </w:r>
            <w:r>
              <w:rPr>
                <w:kern w:val="22"/>
                <w:sz w:val="20"/>
                <w:szCs w:val="20"/>
                <w:lang w:val="fr-FR"/>
              </w:rPr>
              <w:t>l</w:t>
            </w:r>
            <w:r w:rsidRPr="006E78A2">
              <w:rPr>
                <w:kern w:val="22"/>
                <w:sz w:val="20"/>
                <w:szCs w:val="20"/>
                <w:lang w:val="fr-FR"/>
              </w:rPr>
              <w:t xml:space="preserve">es filles en tant qu’agentes de changement pour la réalisation des objectifs et des cibles, notamment en utilisant les perspectives </w:t>
            </w:r>
            <w:r w:rsidRPr="006E78A2">
              <w:rPr>
                <w:kern w:val="22"/>
                <w:sz w:val="20"/>
                <w:szCs w:val="20"/>
                <w:lang w:val="fr-FR"/>
              </w:rPr>
              <w:lastRenderedPageBreak/>
              <w:t xml:space="preserve">des connaissances traditionnelles </w:t>
            </w:r>
            <w:r>
              <w:rPr>
                <w:kern w:val="22"/>
                <w:sz w:val="20"/>
                <w:szCs w:val="20"/>
                <w:lang w:val="fr-FR"/>
              </w:rPr>
              <w:t>de toutes les</w:t>
            </w:r>
            <w:r w:rsidRPr="006E78A2">
              <w:rPr>
                <w:kern w:val="22"/>
                <w:sz w:val="20"/>
                <w:szCs w:val="20"/>
                <w:lang w:val="fr-FR"/>
              </w:rPr>
              <w:t xml:space="preserve"> femmes et </w:t>
            </w:r>
            <w:r>
              <w:rPr>
                <w:kern w:val="22"/>
                <w:sz w:val="20"/>
                <w:szCs w:val="20"/>
                <w:lang w:val="fr-FR"/>
              </w:rPr>
              <w:t>l</w:t>
            </w:r>
            <w:r w:rsidRPr="006E78A2">
              <w:rPr>
                <w:kern w:val="22"/>
                <w:sz w:val="20"/>
                <w:szCs w:val="20"/>
                <w:lang w:val="fr-FR"/>
              </w:rPr>
              <w:t xml:space="preserve">es filles provenant de peuples autochtones et de communautés locales </w:t>
            </w:r>
          </w:p>
        </w:tc>
        <w:tc>
          <w:tcPr>
            <w:tcW w:w="4439" w:type="dxa"/>
          </w:tcPr>
          <w:p w14:paraId="732036DD" w14:textId="3E21D06E"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lastRenderedPageBreak/>
              <w:t xml:space="preserve">3.2.1 </w:t>
            </w:r>
            <w:r w:rsidRPr="006E78A2">
              <w:rPr>
                <w:kern w:val="22"/>
                <w:sz w:val="20"/>
                <w:szCs w:val="20"/>
                <w:lang w:val="fr-FR"/>
              </w:rPr>
              <w:t xml:space="preserve">Entreprendre des recherches et des analyses, et recueillir et utiliser les informations et les données, y compris les connaissances traditionnelles, sur les impacts, selon le genre, de la mise en œuvre du </w:t>
            </w:r>
            <w:r>
              <w:rPr>
                <w:kern w:val="22"/>
                <w:sz w:val="20"/>
                <w:szCs w:val="20"/>
                <w:lang w:val="fr-FR"/>
              </w:rPr>
              <w:t>cadre mondial de la biodiversité de Kunming-Montréal</w:t>
            </w:r>
            <w:r w:rsidRPr="006E78A2">
              <w:rPr>
                <w:kern w:val="22"/>
                <w:sz w:val="20"/>
                <w:szCs w:val="20"/>
                <w:lang w:val="fr-FR"/>
              </w:rPr>
              <w:t xml:space="preserve"> et du rôle </w:t>
            </w:r>
            <w:r>
              <w:rPr>
                <w:kern w:val="22"/>
                <w:sz w:val="20"/>
                <w:szCs w:val="20"/>
                <w:lang w:val="fr-FR"/>
              </w:rPr>
              <w:t>de toutes les femmes et les</w:t>
            </w:r>
            <w:r w:rsidRPr="006E78A2">
              <w:rPr>
                <w:kern w:val="22"/>
                <w:sz w:val="20"/>
                <w:szCs w:val="20"/>
                <w:lang w:val="fr-FR"/>
              </w:rPr>
              <w:t xml:space="preserve"> filles comme agentes de changement</w:t>
            </w:r>
          </w:p>
        </w:tc>
        <w:tc>
          <w:tcPr>
            <w:tcW w:w="2818" w:type="dxa"/>
          </w:tcPr>
          <w:p w14:paraId="35E5BD50" w14:textId="3ED2B80B"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 xml:space="preserve">Le matériel d’information, les sources/bases de données existantes, les rapports et les documents de compilation sont partagés dans le cadre de webinaires et d’événements parallèles lors des réunions des organes de la Convention, sur les </w:t>
            </w:r>
            <w:r w:rsidRPr="006E78A2">
              <w:rPr>
                <w:kern w:val="22"/>
                <w:sz w:val="20"/>
                <w:szCs w:val="20"/>
                <w:lang w:val="fr-FR"/>
              </w:rPr>
              <w:lastRenderedPageBreak/>
              <w:t>médias sociaux et sur le</w:t>
            </w:r>
            <w:r w:rsidR="001C7C4D">
              <w:rPr>
                <w:kern w:val="22"/>
                <w:sz w:val="20"/>
                <w:szCs w:val="20"/>
                <w:lang w:val="fr-FR"/>
              </w:rPr>
              <w:t xml:space="preserve"> </w:t>
            </w:r>
            <w:proofErr w:type="spellStart"/>
            <w:r w:rsidR="001C7C4D">
              <w:rPr>
                <w:kern w:val="22"/>
                <w:sz w:val="20"/>
                <w:szCs w:val="20"/>
                <w:lang w:val="fr-FR"/>
              </w:rPr>
              <w:t>site</w:t>
            </w:r>
            <w:r w:rsidRPr="006E78A2">
              <w:rPr>
                <w:kern w:val="22"/>
                <w:sz w:val="20"/>
                <w:szCs w:val="20"/>
                <w:lang w:val="fr-FR"/>
              </w:rPr>
              <w:t>Web</w:t>
            </w:r>
            <w:proofErr w:type="spellEnd"/>
            <w:r w:rsidRPr="006E78A2">
              <w:rPr>
                <w:kern w:val="22"/>
                <w:sz w:val="20"/>
                <w:szCs w:val="20"/>
                <w:lang w:val="fr-FR"/>
              </w:rPr>
              <w:t xml:space="preserve"> de la Convention </w:t>
            </w:r>
          </w:p>
        </w:tc>
        <w:tc>
          <w:tcPr>
            <w:tcW w:w="1275" w:type="dxa"/>
          </w:tcPr>
          <w:p w14:paraId="499C77CF" w14:textId="33447376"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i/>
                <w:iCs/>
                <w:kern w:val="22"/>
                <w:sz w:val="20"/>
                <w:szCs w:val="20"/>
                <w:lang w:val="fr-FR"/>
              </w:rPr>
              <w:lastRenderedPageBreak/>
              <w:t>Échéance</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2026</w:t>
            </w:r>
          </w:p>
        </w:tc>
        <w:tc>
          <w:tcPr>
            <w:tcW w:w="2128" w:type="dxa"/>
          </w:tcPr>
          <w:p w14:paraId="0F3715B9" w14:textId="13BE684F"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kern w:val="22"/>
                <w:sz w:val="20"/>
                <w:szCs w:val="20"/>
                <w:lang w:val="fr-FR"/>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Parties, organisations compétentes</w:t>
            </w:r>
          </w:p>
          <w:p w14:paraId="16C6D80E" w14:textId="43F7CC0D"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i/>
                <w:iCs/>
                <w:kern w:val="22"/>
                <w:sz w:val="20"/>
                <w:szCs w:val="20"/>
                <w:lang w:val="fr-FR"/>
              </w:rPr>
              <w:t>Contributeur</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Secrétariat</w:t>
            </w:r>
          </w:p>
        </w:tc>
      </w:tr>
      <w:tr w:rsidR="00103CC4" w:rsidRPr="008E2944" w14:paraId="7B422446" w14:textId="77777777" w:rsidTr="00A92581">
        <w:tc>
          <w:tcPr>
            <w:tcW w:w="3370" w:type="dxa"/>
          </w:tcPr>
          <w:p w14:paraId="7C09C7F6" w14:textId="34EB4135"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 xml:space="preserve">3.3 Soutenir l’accès à l’information et la participation publique des organisations et des réseaux de femmes et de filles, de leurs leaders et des experts de l’égalité des sexes, dans l’apport de ressources, la mise en œuvre, le suivi et l’établissement de rapports concernant le </w:t>
            </w:r>
            <w:r>
              <w:rPr>
                <w:kern w:val="22"/>
                <w:sz w:val="20"/>
                <w:szCs w:val="20"/>
                <w:lang w:val="fr-FR"/>
              </w:rPr>
              <w:t>cadre mondial de la biodiversité de Kunming-Montréal</w:t>
            </w:r>
            <w:r w:rsidRPr="006E78A2">
              <w:rPr>
                <w:kern w:val="22"/>
                <w:sz w:val="20"/>
                <w:szCs w:val="20"/>
                <w:lang w:val="fr-FR"/>
              </w:rPr>
              <w:t xml:space="preserve"> </w:t>
            </w:r>
          </w:p>
        </w:tc>
        <w:tc>
          <w:tcPr>
            <w:tcW w:w="4439" w:type="dxa"/>
          </w:tcPr>
          <w:p w14:paraId="1E492546" w14:textId="35E43320"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3.3.1 </w:t>
            </w:r>
            <w:r w:rsidRPr="006E78A2">
              <w:rPr>
                <w:kern w:val="22"/>
                <w:sz w:val="20"/>
                <w:szCs w:val="20"/>
                <w:lang w:val="fr-FR"/>
              </w:rPr>
              <w:t>Organisation d’ateliers de renforcement et de développement des capacités et préparation de lignes directrices pour accroître la capacité des organisations et des réseaux de femmes et de filles, et des experts de l’égalité des sexes, en appui à la planification, la mise en œuvre et l’établissement de rapports sur les stratégies et plans d’action nationaux pour la biodiversité et activités apparentées, y compris l’intégration des considérations relatives à l’égalité des sexes dans tous les programmes sur la diversité biologique, à tous les niveaux</w:t>
            </w:r>
          </w:p>
        </w:tc>
        <w:tc>
          <w:tcPr>
            <w:tcW w:w="2818" w:type="dxa"/>
          </w:tcPr>
          <w:p w14:paraId="1AF75897" w14:textId="77777777"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rPr>
                <w:kern w:val="22"/>
                <w:sz w:val="20"/>
                <w:szCs w:val="20"/>
                <w:lang w:val="fr-FR"/>
              </w:rPr>
            </w:pPr>
            <w:r w:rsidRPr="006E78A2">
              <w:rPr>
                <w:kern w:val="22"/>
                <w:sz w:val="20"/>
                <w:szCs w:val="20"/>
                <w:lang w:val="fr-FR"/>
              </w:rPr>
              <w:t>Des ateliers de renforcement et de développement des capacités ont été entrepris et des lignes directrices ont été préparées</w:t>
            </w:r>
          </w:p>
          <w:p w14:paraId="4B0FDE30" w14:textId="1E0E6044"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Les rapports sur les initiatives de renforcement et de développement des capacités et la participation des organisations et des réseaux de femmes, et des experts de l’égalité des sexes, sont inclus dans les rapports nationaux au titre de la Convention sur la diversité biologique</w:t>
            </w:r>
          </w:p>
        </w:tc>
        <w:tc>
          <w:tcPr>
            <w:tcW w:w="1275" w:type="dxa"/>
          </w:tcPr>
          <w:p w14:paraId="2EFE4388" w14:textId="272ED461"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kern w:val="22"/>
                <w:sz w:val="20"/>
                <w:szCs w:val="20"/>
                <w:lang w:val="fr-FR"/>
              </w:rPr>
            </w:pPr>
            <w:r w:rsidRPr="006E78A2">
              <w:rPr>
                <w:kern w:val="22"/>
                <w:sz w:val="20"/>
                <w:szCs w:val="20"/>
                <w:lang w:val="fr-FR"/>
              </w:rPr>
              <w:t>Échéance</w:t>
            </w:r>
            <w:r>
              <w:rPr>
                <w:kern w:val="22"/>
                <w:sz w:val="20"/>
                <w:szCs w:val="20"/>
                <w:lang w:val="fr-FR"/>
              </w:rPr>
              <w:t> </w:t>
            </w:r>
            <w:r w:rsidRPr="006E78A2">
              <w:rPr>
                <w:kern w:val="22"/>
                <w:sz w:val="20"/>
                <w:szCs w:val="20"/>
                <w:lang w:val="fr-FR"/>
              </w:rPr>
              <w:t>: 2026</w:t>
            </w:r>
          </w:p>
          <w:p w14:paraId="6B717732" w14:textId="77777777"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kern w:val="22"/>
                <w:sz w:val="20"/>
                <w:szCs w:val="20"/>
                <w:lang w:val="fr-FR"/>
              </w:rPr>
            </w:pPr>
          </w:p>
          <w:p w14:paraId="7AF69B3E" w14:textId="77777777"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kern w:val="22"/>
                <w:sz w:val="20"/>
                <w:szCs w:val="20"/>
                <w:lang w:val="fr-FR"/>
              </w:rPr>
            </w:pPr>
          </w:p>
          <w:p w14:paraId="37B7E770" w14:textId="055F4E90" w:rsidR="00103CC4" w:rsidRPr="008E2944" w:rsidRDefault="00103CC4" w:rsidP="00D979BE">
            <w:pPr>
              <w:suppressLineNumbers/>
              <w:suppressAutoHyphens/>
              <w:kinsoku w:val="0"/>
              <w:overflowPunct w:val="0"/>
              <w:autoSpaceDE w:val="0"/>
              <w:autoSpaceDN w:val="0"/>
              <w:adjustRightInd w:val="0"/>
              <w:snapToGrid w:val="0"/>
              <w:spacing w:before="360" w:after="60"/>
              <w:rPr>
                <w:kern w:val="22"/>
                <w:sz w:val="20"/>
                <w:szCs w:val="20"/>
              </w:rPr>
            </w:pPr>
            <w:r w:rsidRPr="006E78A2">
              <w:rPr>
                <w:kern w:val="22"/>
                <w:sz w:val="20"/>
                <w:szCs w:val="20"/>
                <w:lang w:val="fr-FR"/>
              </w:rPr>
              <w:t>Échéance</w:t>
            </w:r>
            <w:r>
              <w:rPr>
                <w:kern w:val="22"/>
                <w:sz w:val="20"/>
                <w:szCs w:val="20"/>
                <w:lang w:val="fr-FR"/>
              </w:rPr>
              <w:t> </w:t>
            </w:r>
            <w:r w:rsidRPr="006E78A2">
              <w:rPr>
                <w:kern w:val="22"/>
                <w:sz w:val="20"/>
                <w:szCs w:val="20"/>
                <w:lang w:val="fr-FR"/>
              </w:rPr>
              <w:t>: 2030</w:t>
            </w:r>
          </w:p>
        </w:tc>
        <w:tc>
          <w:tcPr>
            <w:tcW w:w="2128" w:type="dxa"/>
          </w:tcPr>
          <w:p w14:paraId="6EBDA2AF" w14:textId="5633C1CB"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kern w:val="22"/>
                <w:sz w:val="20"/>
                <w:szCs w:val="20"/>
                <w:lang w:val="fr-FR"/>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Secrétariat, organisations compétentes </w:t>
            </w:r>
          </w:p>
          <w:p w14:paraId="7C16FE32" w14:textId="485E6FFE"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i/>
                <w:iCs/>
                <w:kern w:val="22"/>
                <w:sz w:val="20"/>
                <w:szCs w:val="20"/>
                <w:lang w:val="fr-FR"/>
              </w:rPr>
            </w:pPr>
            <w:r w:rsidRPr="006E78A2">
              <w:rPr>
                <w:i/>
                <w:iCs/>
                <w:kern w:val="22"/>
                <w:sz w:val="20"/>
                <w:szCs w:val="20"/>
                <w:lang w:val="fr-FR"/>
              </w:rPr>
              <w:t>Contributeur</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Parties</w:t>
            </w:r>
          </w:p>
          <w:p w14:paraId="1922BBD4" w14:textId="6744891E"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kern w:val="22"/>
                <w:sz w:val="20"/>
                <w:szCs w:val="20"/>
                <w:lang w:val="fr-FR"/>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Parties, organisations compétentes</w:t>
            </w:r>
          </w:p>
          <w:p w14:paraId="648C6AA3" w14:textId="6BFB84FB" w:rsidR="00103CC4" w:rsidRPr="006E78A2" w:rsidRDefault="00103CC4" w:rsidP="00D979BE">
            <w:pPr>
              <w:suppressLineNumbers/>
              <w:tabs>
                <w:tab w:val="left" w:pos="12616"/>
              </w:tabs>
              <w:suppressAutoHyphens/>
              <w:kinsoku w:val="0"/>
              <w:overflowPunct w:val="0"/>
              <w:autoSpaceDE w:val="0"/>
              <w:autoSpaceDN w:val="0"/>
              <w:adjustRightInd w:val="0"/>
              <w:snapToGrid w:val="0"/>
              <w:spacing w:before="60" w:after="60"/>
              <w:jc w:val="left"/>
              <w:rPr>
                <w:i/>
                <w:iCs/>
                <w:kern w:val="22"/>
                <w:sz w:val="20"/>
                <w:szCs w:val="20"/>
                <w:lang w:val="fr-FR"/>
              </w:rPr>
            </w:pPr>
            <w:r w:rsidRPr="006E78A2">
              <w:rPr>
                <w:i/>
                <w:iCs/>
                <w:kern w:val="22"/>
                <w:sz w:val="20"/>
                <w:szCs w:val="20"/>
                <w:lang w:val="fr-FR"/>
              </w:rPr>
              <w:t>Contributeur</w:t>
            </w:r>
            <w:r>
              <w:rPr>
                <w:i/>
                <w:iCs/>
                <w:kern w:val="22"/>
                <w:sz w:val="20"/>
                <w:szCs w:val="20"/>
                <w:lang w:val="fr-FR"/>
              </w:rPr>
              <w:t> </w:t>
            </w:r>
            <w:r w:rsidRPr="006E78A2">
              <w:rPr>
                <w:i/>
                <w:iCs/>
                <w:kern w:val="22"/>
                <w:sz w:val="20"/>
                <w:szCs w:val="20"/>
                <w:lang w:val="fr-FR"/>
              </w:rPr>
              <w:t>:</w:t>
            </w:r>
          </w:p>
          <w:p w14:paraId="2BFF5EC6" w14:textId="79E3D903" w:rsidR="00103CC4" w:rsidRPr="008E2944" w:rsidRDefault="00103CC4" w:rsidP="00D979BE">
            <w:pPr>
              <w:suppressLineNumbers/>
              <w:suppressAutoHyphens/>
              <w:kinsoku w:val="0"/>
              <w:overflowPunct w:val="0"/>
              <w:autoSpaceDE w:val="0"/>
              <w:autoSpaceDN w:val="0"/>
              <w:adjustRightInd w:val="0"/>
              <w:snapToGrid w:val="0"/>
              <w:spacing w:after="60"/>
              <w:rPr>
                <w:kern w:val="22"/>
                <w:sz w:val="20"/>
                <w:szCs w:val="20"/>
              </w:rPr>
            </w:pPr>
            <w:r w:rsidRPr="006E78A2">
              <w:rPr>
                <w:kern w:val="22"/>
                <w:sz w:val="20"/>
                <w:szCs w:val="20"/>
                <w:lang w:val="fr-FR"/>
              </w:rPr>
              <w:t>Secrétariat</w:t>
            </w:r>
          </w:p>
        </w:tc>
      </w:tr>
      <w:tr w:rsidR="00103CC4" w:rsidRPr="00A74026" w14:paraId="44053682" w14:textId="77777777" w:rsidTr="00A92581">
        <w:tc>
          <w:tcPr>
            <w:tcW w:w="3370" w:type="dxa"/>
            <w:vMerge w:val="restart"/>
          </w:tcPr>
          <w:p w14:paraId="33769AA0" w14:textId="420E96EB"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 xml:space="preserve">3.4 Assurer une mise en œuvre du </w:t>
            </w:r>
            <w:r>
              <w:rPr>
                <w:kern w:val="22"/>
                <w:sz w:val="20"/>
                <w:szCs w:val="20"/>
                <w:lang w:val="fr-FR"/>
              </w:rPr>
              <w:t>cadre mondial de la biodiversité de Kunming-Montréal</w:t>
            </w:r>
            <w:r w:rsidRPr="006E78A2">
              <w:rPr>
                <w:kern w:val="22"/>
                <w:sz w:val="20"/>
                <w:szCs w:val="20"/>
                <w:lang w:val="fr-FR"/>
              </w:rPr>
              <w:t xml:space="preserve"> cohérente et respectueuse de l’égalité des sexes, en identifiant les synergies et en puisant dans les expériences pertinentes des processus des Nations Unies et internationaux apparentés</w:t>
            </w:r>
          </w:p>
        </w:tc>
        <w:tc>
          <w:tcPr>
            <w:tcW w:w="4439" w:type="dxa"/>
          </w:tcPr>
          <w:p w14:paraId="6816B614" w14:textId="3F2A2BCE"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3.4.1 </w:t>
            </w:r>
            <w:r w:rsidRPr="006E78A2">
              <w:rPr>
                <w:kern w:val="22"/>
                <w:sz w:val="20"/>
                <w:szCs w:val="20"/>
                <w:lang w:val="fr-FR"/>
              </w:rPr>
              <w:t>Favoriser des liens entre le genre et la biodiversité dans les instruments, les informations et les activités pertinents des Nations Unies et des processus internationaux, et entreprendre des activités mixtes avec les Conventions de Rio, l’Organisation des Nations Unies et les partenaires internationaux en matière de genre</w:t>
            </w:r>
          </w:p>
        </w:tc>
        <w:tc>
          <w:tcPr>
            <w:tcW w:w="2818" w:type="dxa"/>
          </w:tcPr>
          <w:p w14:paraId="4A5401D2" w14:textId="2030D932"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Favoriser des liens pertinents avec les processus des Nations Unies et internationaux, et entreprendre des activités mixtes, y compris des événements de haut niveau lors de grandes réunions internationales</w:t>
            </w:r>
          </w:p>
        </w:tc>
        <w:tc>
          <w:tcPr>
            <w:tcW w:w="1275" w:type="dxa"/>
          </w:tcPr>
          <w:p w14:paraId="13D6A5FD" w14:textId="71B337A0"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2030</w:t>
            </w:r>
          </w:p>
        </w:tc>
        <w:tc>
          <w:tcPr>
            <w:tcW w:w="2128" w:type="dxa"/>
          </w:tcPr>
          <w:p w14:paraId="2CAAA670" w14:textId="13F53DAE"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Secrétariat, Organisation des Nations Unies et partenaires internationaux</w:t>
            </w:r>
          </w:p>
        </w:tc>
      </w:tr>
      <w:tr w:rsidR="00103CC4" w:rsidRPr="008E2944" w14:paraId="2C0D07A0" w14:textId="77777777" w:rsidTr="00A92581">
        <w:tc>
          <w:tcPr>
            <w:tcW w:w="3370" w:type="dxa"/>
            <w:vMerge/>
          </w:tcPr>
          <w:p w14:paraId="1708ECA0" w14:textId="77777777" w:rsidR="00103CC4" w:rsidRPr="00AB400A"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p>
        </w:tc>
        <w:tc>
          <w:tcPr>
            <w:tcW w:w="4439" w:type="dxa"/>
          </w:tcPr>
          <w:p w14:paraId="4C6A6FF8" w14:textId="1D3604A6"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3.4.2 </w:t>
            </w:r>
            <w:r w:rsidRPr="006E78A2">
              <w:rPr>
                <w:kern w:val="22"/>
                <w:sz w:val="20"/>
                <w:szCs w:val="20"/>
                <w:lang w:val="fr-FR"/>
              </w:rPr>
              <w:t xml:space="preserve">Mettre sur pied des mécanismes de coordination entre les organisations et les réseaux de femmes et de filles, les ministères ou autres institutions responsables des genres et ceux responsables de l’environnement, les correspondants nationaux concernés et les partenaires locaux, afin de </w:t>
            </w:r>
            <w:r w:rsidRPr="006E78A2">
              <w:rPr>
                <w:kern w:val="22"/>
                <w:sz w:val="20"/>
                <w:szCs w:val="20"/>
                <w:lang w:val="fr-FR"/>
              </w:rPr>
              <w:lastRenderedPageBreak/>
              <w:t>renforcer des programmes cohérents sur les questions liées au genre et à la biodiversité</w:t>
            </w:r>
          </w:p>
        </w:tc>
        <w:tc>
          <w:tcPr>
            <w:tcW w:w="2818" w:type="dxa"/>
          </w:tcPr>
          <w:p w14:paraId="2A565FA0" w14:textId="6B2724B7"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lastRenderedPageBreak/>
              <w:t xml:space="preserve">Des groupes de travail et des mécanismes de coordination nationaux sur le genre et la biodiversité ont été créés, des rapports sur les progrès accomplis ont été remis, des ateliers en session / événements </w:t>
            </w:r>
            <w:r w:rsidRPr="006E78A2">
              <w:rPr>
                <w:kern w:val="22"/>
                <w:sz w:val="20"/>
                <w:szCs w:val="20"/>
                <w:lang w:val="fr-FR"/>
              </w:rPr>
              <w:lastRenderedPageBreak/>
              <w:t>parallèles pour partager des expériences et débattre des écarts et des difficultés ont été réalisés</w:t>
            </w:r>
          </w:p>
        </w:tc>
        <w:tc>
          <w:tcPr>
            <w:tcW w:w="1275" w:type="dxa"/>
          </w:tcPr>
          <w:p w14:paraId="4E9F517E" w14:textId="78AC8849"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i/>
                <w:iCs/>
                <w:kern w:val="22"/>
                <w:sz w:val="20"/>
                <w:szCs w:val="20"/>
                <w:lang w:val="fr-FR"/>
              </w:rPr>
              <w:lastRenderedPageBreak/>
              <w:t>Échéance</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2026</w:t>
            </w:r>
          </w:p>
        </w:tc>
        <w:tc>
          <w:tcPr>
            <w:tcW w:w="2128" w:type="dxa"/>
          </w:tcPr>
          <w:p w14:paraId="51063CD8" w14:textId="15430672"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Parties, organisations pertinentes</w:t>
            </w:r>
          </w:p>
        </w:tc>
      </w:tr>
      <w:tr w:rsidR="00103CC4" w:rsidRPr="00A74026" w14:paraId="5CA2C9DA" w14:textId="77777777" w:rsidTr="00A92581">
        <w:tc>
          <w:tcPr>
            <w:tcW w:w="3370" w:type="dxa"/>
            <w:vMerge w:val="restart"/>
          </w:tcPr>
          <w:p w14:paraId="0AEA457E" w14:textId="28D00CF9"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t xml:space="preserve">3.5 Faire en sorte que les rapports nationaux et les propositions faites au titre de la Convention sur la diversité biologique fournissent des informations sur la mise en œuvre du plan d’action </w:t>
            </w:r>
            <w:r>
              <w:rPr>
                <w:kern w:val="22"/>
                <w:sz w:val="20"/>
                <w:szCs w:val="20"/>
                <w:lang w:val="fr-FR"/>
              </w:rPr>
              <w:t>pour l’égalité des sexes</w:t>
            </w:r>
            <w:r w:rsidRPr="006E78A2">
              <w:rPr>
                <w:kern w:val="22"/>
                <w:sz w:val="20"/>
                <w:szCs w:val="20"/>
                <w:lang w:val="fr-FR"/>
              </w:rPr>
              <w:t xml:space="preserve"> et la mise en œuvre du </w:t>
            </w:r>
            <w:r>
              <w:rPr>
                <w:kern w:val="22"/>
                <w:sz w:val="20"/>
                <w:szCs w:val="20"/>
                <w:lang w:val="fr-FR"/>
              </w:rPr>
              <w:t>cadre mondial de la biodiversité de Kunming-Montréal</w:t>
            </w:r>
            <w:r w:rsidRPr="006E78A2">
              <w:rPr>
                <w:kern w:val="22"/>
                <w:sz w:val="20"/>
                <w:szCs w:val="20"/>
                <w:lang w:val="fr-FR"/>
              </w:rPr>
              <w:t xml:space="preserve"> respectueuse de l’égalité des sexes</w:t>
            </w:r>
          </w:p>
        </w:tc>
        <w:tc>
          <w:tcPr>
            <w:tcW w:w="4439" w:type="dxa"/>
          </w:tcPr>
          <w:p w14:paraId="5878A75F" w14:textId="5F5017E7"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3.5.1 </w:t>
            </w:r>
            <w:r w:rsidRPr="006E78A2">
              <w:rPr>
                <w:kern w:val="22"/>
                <w:sz w:val="20"/>
                <w:szCs w:val="20"/>
                <w:lang w:val="fr-FR"/>
              </w:rPr>
              <w:t>Recenser et consolider les meilleures pratiques, les enseignements tirés et les écarts dans la mise en œuvre, le suivi et l’établissement de rapports respectueux de l’égalité des sexes, et la participation des organisations et des réseaux de femmes, et des experts de l’égalité des sexes</w:t>
            </w:r>
          </w:p>
        </w:tc>
        <w:tc>
          <w:tcPr>
            <w:tcW w:w="2818" w:type="dxa"/>
          </w:tcPr>
          <w:p w14:paraId="27B9D4FC" w14:textId="2E089587"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Les meilleures pratiques, les enseignements tirés et les écarts sont présentés lors des réunions et des événements parallèles, et partagés sur le site Web de la Convention sur la diversité biologique</w:t>
            </w:r>
          </w:p>
        </w:tc>
        <w:tc>
          <w:tcPr>
            <w:tcW w:w="1275" w:type="dxa"/>
          </w:tcPr>
          <w:p w14:paraId="1F2C897C" w14:textId="475B0B32"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2026</w:t>
            </w:r>
          </w:p>
        </w:tc>
        <w:tc>
          <w:tcPr>
            <w:tcW w:w="2128" w:type="dxa"/>
          </w:tcPr>
          <w:p w14:paraId="0AA32DE5" w14:textId="692CD242"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Parties, groupes et réseaux de femmes, organisations compétentes, Secrétariat</w:t>
            </w:r>
          </w:p>
        </w:tc>
      </w:tr>
      <w:tr w:rsidR="00103CC4" w:rsidRPr="008E2944" w14:paraId="488F63DA" w14:textId="77777777" w:rsidTr="00A92581">
        <w:tc>
          <w:tcPr>
            <w:tcW w:w="3370" w:type="dxa"/>
            <w:vMerge/>
          </w:tcPr>
          <w:p w14:paraId="6C2686CF" w14:textId="77777777" w:rsidR="00103CC4" w:rsidRPr="00AB400A"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p>
        </w:tc>
        <w:tc>
          <w:tcPr>
            <w:tcW w:w="4439" w:type="dxa"/>
          </w:tcPr>
          <w:p w14:paraId="1D0EB281" w14:textId="508E8060"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3.5.2 </w:t>
            </w:r>
            <w:r w:rsidRPr="006E78A2">
              <w:rPr>
                <w:kern w:val="22"/>
                <w:sz w:val="20"/>
                <w:szCs w:val="20"/>
                <w:lang w:val="fr-FR"/>
              </w:rPr>
              <w:t xml:space="preserve">Utiliser des indicateurs propres au genre et des données ventilées par sexe dans les rapports sur les progrès accomplis dans la mise en œuvre des objectifs et cibles du </w:t>
            </w:r>
            <w:r>
              <w:rPr>
                <w:kern w:val="22"/>
                <w:sz w:val="20"/>
                <w:szCs w:val="20"/>
                <w:lang w:val="fr-FR"/>
              </w:rPr>
              <w:t>cadre mondial de la biodiversité de Kunming-Montréal</w:t>
            </w:r>
            <w:r w:rsidRPr="006E78A2">
              <w:rPr>
                <w:kern w:val="22"/>
                <w:sz w:val="20"/>
                <w:szCs w:val="20"/>
                <w:lang w:val="fr-FR"/>
              </w:rPr>
              <w:t xml:space="preserve">, et rendre compte des progrès accomplis dans la mise en œuvre du plan d’action </w:t>
            </w:r>
            <w:r>
              <w:rPr>
                <w:kern w:val="22"/>
                <w:sz w:val="20"/>
                <w:szCs w:val="20"/>
                <w:lang w:val="fr-FR"/>
              </w:rPr>
              <w:t>pour l’égalité des sexes</w:t>
            </w:r>
          </w:p>
        </w:tc>
        <w:tc>
          <w:tcPr>
            <w:tcW w:w="2818" w:type="dxa"/>
          </w:tcPr>
          <w:p w14:paraId="57E2C9B7" w14:textId="325F9607"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 xml:space="preserve">Les rapports nationaux établis au titre de la Convention sur la diversité biologique incluent des rapports sur la mise en œuvre du plan d’action </w:t>
            </w:r>
            <w:r>
              <w:rPr>
                <w:kern w:val="22"/>
                <w:sz w:val="20"/>
                <w:szCs w:val="20"/>
                <w:lang w:val="fr-FR"/>
              </w:rPr>
              <w:t>pour l’égalité des sexes</w:t>
            </w:r>
            <w:r w:rsidRPr="006E78A2">
              <w:rPr>
                <w:kern w:val="22"/>
                <w:sz w:val="20"/>
                <w:szCs w:val="20"/>
                <w:lang w:val="fr-FR"/>
              </w:rPr>
              <w:t>, des indicateurs propres au genre et des données ventilées par sexe</w:t>
            </w:r>
          </w:p>
        </w:tc>
        <w:tc>
          <w:tcPr>
            <w:tcW w:w="1275" w:type="dxa"/>
          </w:tcPr>
          <w:p w14:paraId="32615CEE" w14:textId="2DB197D6"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2030</w:t>
            </w:r>
          </w:p>
        </w:tc>
        <w:tc>
          <w:tcPr>
            <w:tcW w:w="2128" w:type="dxa"/>
          </w:tcPr>
          <w:p w14:paraId="5C36DC11" w14:textId="4BBF8E1C" w:rsidR="00103CC4" w:rsidRPr="008E2944" w:rsidRDefault="00103CC4" w:rsidP="00D979BE">
            <w:pPr>
              <w:suppressLineNumbers/>
              <w:suppressAutoHyphens/>
              <w:kinsoku w:val="0"/>
              <w:overflowPunct w:val="0"/>
              <w:autoSpaceDE w:val="0"/>
              <w:autoSpaceDN w:val="0"/>
              <w:adjustRightInd w:val="0"/>
              <w:snapToGrid w:val="0"/>
              <w:spacing w:before="60" w:after="60"/>
              <w:rPr>
                <w:kern w:val="22"/>
                <w:sz w:val="20"/>
                <w:szCs w:val="20"/>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Parties</w:t>
            </w:r>
          </w:p>
        </w:tc>
      </w:tr>
      <w:tr w:rsidR="00103CC4" w:rsidRPr="008E2944" w14:paraId="33DCB9EA" w14:textId="77777777" w:rsidTr="00A92581">
        <w:tc>
          <w:tcPr>
            <w:tcW w:w="3370" w:type="dxa"/>
            <w:vMerge/>
          </w:tcPr>
          <w:p w14:paraId="3FF67E5C" w14:textId="77777777" w:rsidR="00103CC4" w:rsidRPr="008E2944" w:rsidRDefault="00103CC4" w:rsidP="00D979BE">
            <w:pPr>
              <w:suppressLineNumbers/>
              <w:suppressAutoHyphens/>
              <w:kinsoku w:val="0"/>
              <w:overflowPunct w:val="0"/>
              <w:autoSpaceDE w:val="0"/>
              <w:autoSpaceDN w:val="0"/>
              <w:adjustRightInd w:val="0"/>
              <w:snapToGrid w:val="0"/>
              <w:spacing w:before="60" w:after="60"/>
              <w:rPr>
                <w:kern w:val="22"/>
                <w:sz w:val="20"/>
                <w:szCs w:val="20"/>
              </w:rPr>
            </w:pPr>
          </w:p>
        </w:tc>
        <w:tc>
          <w:tcPr>
            <w:tcW w:w="4439" w:type="dxa"/>
          </w:tcPr>
          <w:p w14:paraId="6E5A52EE" w14:textId="7AFC10F6"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3.5.3 </w:t>
            </w:r>
            <w:r w:rsidRPr="006E78A2">
              <w:rPr>
                <w:kern w:val="22"/>
                <w:sz w:val="20"/>
                <w:szCs w:val="20"/>
                <w:lang w:val="fr-FR"/>
              </w:rPr>
              <w:t>Intégrer la communication de données sur la contribution des femmes et des filles à la conservation et à l’utilisation durable de la diversité biologique, et sur l’intégration des considérations relatives à l’égalité des sexes dans les SPANB, à savoir, leur mise en œuvre, budgétisation et communication de données, dans les mécanismes d’établissement de rapports nationaux existants</w:t>
            </w:r>
          </w:p>
        </w:tc>
        <w:tc>
          <w:tcPr>
            <w:tcW w:w="2818" w:type="dxa"/>
          </w:tcPr>
          <w:p w14:paraId="1A2C678E" w14:textId="1EB8AB6B"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Les rapports nationaux établis au titre de la Convention sur la diversité biologique incluent la communication de données sur la contribution des filles et des femmes à la conservation et à l’utilisation durable de la diversité biologique, et sur l’intégration des considérations relatives à l’égalité des sexes dans les SPANB, à savoir, leur mise en œuvre, budgétisation et communication de données</w:t>
            </w:r>
          </w:p>
        </w:tc>
        <w:tc>
          <w:tcPr>
            <w:tcW w:w="1275" w:type="dxa"/>
          </w:tcPr>
          <w:p w14:paraId="348D6610" w14:textId="0EBBAC0E"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2030</w:t>
            </w:r>
          </w:p>
        </w:tc>
        <w:tc>
          <w:tcPr>
            <w:tcW w:w="2128" w:type="dxa"/>
          </w:tcPr>
          <w:p w14:paraId="2F91457C" w14:textId="15DB6595" w:rsidR="00103CC4" w:rsidRPr="008E2944" w:rsidRDefault="00103CC4" w:rsidP="00D979BE">
            <w:pPr>
              <w:suppressLineNumbers/>
              <w:suppressAutoHyphens/>
              <w:kinsoku w:val="0"/>
              <w:overflowPunct w:val="0"/>
              <w:autoSpaceDE w:val="0"/>
              <w:autoSpaceDN w:val="0"/>
              <w:adjustRightInd w:val="0"/>
              <w:snapToGrid w:val="0"/>
              <w:spacing w:before="60" w:after="60"/>
              <w:rPr>
                <w:kern w:val="22"/>
                <w:sz w:val="20"/>
                <w:szCs w:val="20"/>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Parties, organisations pertinentes</w:t>
            </w:r>
          </w:p>
        </w:tc>
      </w:tr>
      <w:tr w:rsidR="00103CC4" w:rsidRPr="008E2944" w14:paraId="2C035767" w14:textId="77777777" w:rsidTr="00A92581">
        <w:tc>
          <w:tcPr>
            <w:tcW w:w="3370" w:type="dxa"/>
            <w:vMerge w:val="restart"/>
          </w:tcPr>
          <w:p w14:paraId="35D511C3" w14:textId="05DFCD80"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kern w:val="22"/>
                <w:sz w:val="20"/>
                <w:szCs w:val="20"/>
                <w:lang w:val="fr-FR"/>
              </w:rPr>
              <w:lastRenderedPageBreak/>
              <w:t xml:space="preserve">3.6 Allouer des ressources humaines et financières adéquates, afin de soutenir une mise en œuvre du </w:t>
            </w:r>
            <w:r>
              <w:rPr>
                <w:kern w:val="22"/>
                <w:sz w:val="20"/>
                <w:szCs w:val="20"/>
                <w:lang w:val="fr-FR"/>
              </w:rPr>
              <w:t>cadre mondial de la biodiversité de Kunming-Montréal</w:t>
            </w:r>
            <w:r w:rsidRPr="006E78A2">
              <w:rPr>
                <w:kern w:val="22"/>
                <w:sz w:val="20"/>
                <w:szCs w:val="20"/>
                <w:lang w:val="fr-FR"/>
              </w:rPr>
              <w:t xml:space="preserve"> fondée sur les droits et respectueuse de l’égalité des sexes, notamment en effectuant un suivi et en établissant des rapports sur l’allocation des ressources pour les initiatives liées au genre, et en appliquant une budgétisation respectueuse de l’égalité des sexes</w:t>
            </w:r>
          </w:p>
        </w:tc>
        <w:tc>
          <w:tcPr>
            <w:tcW w:w="4439" w:type="dxa"/>
          </w:tcPr>
          <w:p w14:paraId="4A1731D1" w14:textId="76CA38B5"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3.6.1 </w:t>
            </w:r>
            <w:r w:rsidRPr="006E78A2">
              <w:rPr>
                <w:kern w:val="22"/>
                <w:sz w:val="20"/>
                <w:szCs w:val="20"/>
                <w:lang w:val="fr-FR"/>
              </w:rPr>
              <w:t xml:space="preserve">Sensibiliser au soutien financier et technique disponible pour la promotion des méthodes respectueuses de l’égalité des sexes dans les politiques, plans, stratégies et mesures relatives à la diversité biologique, y compris les bonnes pratiques pour faciliter l’accès au financement d’organisations locales de femmes, et de peuples autochtones et communautés locales </w:t>
            </w:r>
          </w:p>
        </w:tc>
        <w:tc>
          <w:tcPr>
            <w:tcW w:w="2818" w:type="dxa"/>
          </w:tcPr>
          <w:p w14:paraId="76DEFFCE" w14:textId="61F973E9"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 xml:space="preserve">Webinaires, matériel de communication, ateliers en session </w:t>
            </w:r>
          </w:p>
        </w:tc>
        <w:tc>
          <w:tcPr>
            <w:tcW w:w="1275" w:type="dxa"/>
          </w:tcPr>
          <w:p w14:paraId="64087CB7" w14:textId="27C38398"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2024, 2026</w:t>
            </w:r>
          </w:p>
        </w:tc>
        <w:tc>
          <w:tcPr>
            <w:tcW w:w="2128" w:type="dxa"/>
          </w:tcPr>
          <w:p w14:paraId="34A5747D" w14:textId="0C33DF3D" w:rsidR="00103CC4" w:rsidRPr="008E2944" w:rsidRDefault="00103CC4" w:rsidP="00D979BE">
            <w:pPr>
              <w:suppressLineNumbers/>
              <w:suppressAutoHyphens/>
              <w:kinsoku w:val="0"/>
              <w:overflowPunct w:val="0"/>
              <w:autoSpaceDE w:val="0"/>
              <w:autoSpaceDN w:val="0"/>
              <w:adjustRightInd w:val="0"/>
              <w:snapToGrid w:val="0"/>
              <w:spacing w:before="60" w:after="60"/>
              <w:rPr>
                <w:kern w:val="22"/>
                <w:sz w:val="20"/>
                <w:szCs w:val="20"/>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Secrétariat, organisation compétentes</w:t>
            </w:r>
          </w:p>
        </w:tc>
      </w:tr>
      <w:tr w:rsidR="00103CC4" w:rsidRPr="00A74026" w14:paraId="74426F80" w14:textId="77777777" w:rsidTr="00A92581">
        <w:tc>
          <w:tcPr>
            <w:tcW w:w="3370" w:type="dxa"/>
            <w:vMerge/>
          </w:tcPr>
          <w:p w14:paraId="173CC3AA" w14:textId="77777777" w:rsidR="00103CC4" w:rsidRPr="008E2944" w:rsidRDefault="00103CC4" w:rsidP="00D979BE">
            <w:pPr>
              <w:suppressLineNumbers/>
              <w:suppressAutoHyphens/>
              <w:kinsoku w:val="0"/>
              <w:overflowPunct w:val="0"/>
              <w:autoSpaceDE w:val="0"/>
              <w:autoSpaceDN w:val="0"/>
              <w:adjustRightInd w:val="0"/>
              <w:snapToGrid w:val="0"/>
              <w:spacing w:before="60" w:after="60"/>
              <w:rPr>
                <w:kern w:val="22"/>
                <w:sz w:val="20"/>
                <w:szCs w:val="20"/>
              </w:rPr>
            </w:pPr>
          </w:p>
        </w:tc>
        <w:tc>
          <w:tcPr>
            <w:tcW w:w="4439" w:type="dxa"/>
          </w:tcPr>
          <w:p w14:paraId="112B21E9" w14:textId="7DF87B10"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Pr>
                <w:kern w:val="22"/>
                <w:sz w:val="20"/>
                <w:szCs w:val="20"/>
                <w:lang w:val="fr-FR"/>
              </w:rPr>
              <w:t xml:space="preserve">3.6.2 </w:t>
            </w:r>
            <w:r w:rsidRPr="006E78A2">
              <w:rPr>
                <w:kern w:val="22"/>
                <w:sz w:val="20"/>
                <w:szCs w:val="20"/>
                <w:lang w:val="fr-FR"/>
              </w:rPr>
              <w:t xml:space="preserve">Mettre sur pied des programmes de financement ciblés ou des postes budgétaires en appui à une mise en œuvre du </w:t>
            </w:r>
            <w:r>
              <w:rPr>
                <w:kern w:val="22"/>
                <w:sz w:val="20"/>
                <w:szCs w:val="20"/>
                <w:lang w:val="fr-FR"/>
              </w:rPr>
              <w:t>cadre mondial de la biodiversité de Kunming-Montréal</w:t>
            </w:r>
            <w:r w:rsidRPr="006E78A2">
              <w:rPr>
                <w:kern w:val="22"/>
                <w:sz w:val="20"/>
                <w:szCs w:val="20"/>
                <w:lang w:val="fr-FR"/>
              </w:rPr>
              <w:t xml:space="preserve"> respectueuse de l’égalité des sexes et du plan d’action </w:t>
            </w:r>
            <w:r>
              <w:rPr>
                <w:kern w:val="22"/>
                <w:sz w:val="20"/>
                <w:szCs w:val="20"/>
                <w:lang w:val="fr-FR"/>
              </w:rPr>
              <w:t>pour l’égalité des sexes</w:t>
            </w:r>
          </w:p>
        </w:tc>
        <w:tc>
          <w:tcPr>
            <w:tcW w:w="2818" w:type="dxa"/>
          </w:tcPr>
          <w:p w14:paraId="3EC09042" w14:textId="17A5037F" w:rsidR="00103CC4" w:rsidRPr="00D979BE" w:rsidRDefault="00103CC4" w:rsidP="00D979BE">
            <w:pPr>
              <w:suppressLineNumbers/>
              <w:suppressAutoHyphens/>
              <w:kinsoku w:val="0"/>
              <w:overflowPunct w:val="0"/>
              <w:autoSpaceDE w:val="0"/>
              <w:autoSpaceDN w:val="0"/>
              <w:adjustRightInd w:val="0"/>
              <w:snapToGrid w:val="0"/>
              <w:spacing w:before="60" w:after="60"/>
              <w:jc w:val="left"/>
              <w:rPr>
                <w:kern w:val="22"/>
                <w:sz w:val="20"/>
                <w:szCs w:val="20"/>
                <w:lang w:val="fr-CA"/>
              </w:rPr>
            </w:pPr>
            <w:r w:rsidRPr="006E78A2">
              <w:rPr>
                <w:kern w:val="22"/>
                <w:sz w:val="20"/>
                <w:szCs w:val="20"/>
                <w:lang w:val="fr-FR"/>
              </w:rPr>
              <w:t>Programmes de financement ciblés et postes budgétaires</w:t>
            </w:r>
          </w:p>
        </w:tc>
        <w:tc>
          <w:tcPr>
            <w:tcW w:w="1275" w:type="dxa"/>
          </w:tcPr>
          <w:p w14:paraId="7C6AF8AF" w14:textId="73697938" w:rsidR="00103CC4" w:rsidRPr="008E2944" w:rsidRDefault="00103CC4" w:rsidP="00D979BE">
            <w:pPr>
              <w:suppressLineNumbers/>
              <w:suppressAutoHyphens/>
              <w:kinsoku w:val="0"/>
              <w:overflowPunct w:val="0"/>
              <w:autoSpaceDE w:val="0"/>
              <w:autoSpaceDN w:val="0"/>
              <w:adjustRightInd w:val="0"/>
              <w:snapToGrid w:val="0"/>
              <w:spacing w:before="60" w:after="60"/>
              <w:rPr>
                <w:i/>
                <w:iCs/>
                <w:kern w:val="22"/>
                <w:sz w:val="20"/>
                <w:szCs w:val="20"/>
              </w:rPr>
            </w:pPr>
            <w:r w:rsidRPr="006E78A2">
              <w:rPr>
                <w:i/>
                <w:iCs/>
                <w:kern w:val="22"/>
                <w:sz w:val="20"/>
                <w:szCs w:val="20"/>
                <w:lang w:val="fr-FR"/>
              </w:rPr>
              <w:t>Échéance</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2026</w:t>
            </w:r>
          </w:p>
        </w:tc>
        <w:tc>
          <w:tcPr>
            <w:tcW w:w="2128" w:type="dxa"/>
          </w:tcPr>
          <w:p w14:paraId="2ED34112" w14:textId="4E4F34B9" w:rsidR="00103CC4" w:rsidRPr="00D979BE" w:rsidRDefault="00103CC4" w:rsidP="00D979BE">
            <w:pPr>
              <w:suppressLineNumbers/>
              <w:suppressAutoHyphens/>
              <w:kinsoku w:val="0"/>
              <w:overflowPunct w:val="0"/>
              <w:autoSpaceDE w:val="0"/>
              <w:autoSpaceDN w:val="0"/>
              <w:adjustRightInd w:val="0"/>
              <w:snapToGrid w:val="0"/>
              <w:spacing w:before="60" w:after="60"/>
              <w:rPr>
                <w:kern w:val="22"/>
                <w:sz w:val="20"/>
                <w:szCs w:val="20"/>
                <w:lang w:val="fr-CA"/>
              </w:rPr>
            </w:pPr>
            <w:r w:rsidRPr="006E78A2">
              <w:rPr>
                <w:i/>
                <w:iCs/>
                <w:kern w:val="22"/>
                <w:sz w:val="20"/>
                <w:szCs w:val="20"/>
                <w:lang w:val="fr-FR"/>
              </w:rPr>
              <w:t>Principaux</w:t>
            </w:r>
            <w:r>
              <w:rPr>
                <w:i/>
                <w:iCs/>
                <w:kern w:val="22"/>
                <w:sz w:val="20"/>
                <w:szCs w:val="20"/>
                <w:lang w:val="fr-FR"/>
              </w:rPr>
              <w:t> </w:t>
            </w:r>
            <w:r w:rsidRPr="006E78A2">
              <w:rPr>
                <w:i/>
                <w:iCs/>
                <w:kern w:val="22"/>
                <w:sz w:val="20"/>
                <w:szCs w:val="20"/>
                <w:lang w:val="fr-FR"/>
              </w:rPr>
              <w:t>:</w:t>
            </w:r>
            <w:r w:rsidRPr="006E78A2">
              <w:rPr>
                <w:kern w:val="22"/>
                <w:sz w:val="20"/>
                <w:szCs w:val="20"/>
                <w:lang w:val="fr-FR"/>
              </w:rPr>
              <w:t xml:space="preserve"> Parties, Fonds pour l’environnement mondial</w:t>
            </w:r>
            <w:r>
              <w:rPr>
                <w:kern w:val="22"/>
                <w:sz w:val="20"/>
                <w:szCs w:val="20"/>
                <w:lang w:val="fr-FR"/>
              </w:rPr>
              <w:t xml:space="preserve"> et autres organisations pertinentes</w:t>
            </w:r>
          </w:p>
        </w:tc>
      </w:tr>
    </w:tbl>
    <w:p w14:paraId="1C61F222" w14:textId="28CD139D" w:rsidR="00F6586C" w:rsidRDefault="00F50A4D" w:rsidP="00F50A4D">
      <w:pPr>
        <w:pStyle w:val="Para1"/>
        <w:jc w:val="center"/>
      </w:pPr>
      <w:r>
        <w:t>__________</w:t>
      </w:r>
    </w:p>
    <w:p w14:paraId="23778FB5" w14:textId="14C67358" w:rsidR="00B3369F" w:rsidRPr="00C9161D" w:rsidRDefault="00B55F48" w:rsidP="00C9161D">
      <w:r>
        <w:t xml:space="preserve"> </w:t>
      </w:r>
    </w:p>
    <w:sectPr w:rsidR="00B3369F" w:rsidRPr="00C9161D" w:rsidSect="00F50A4D">
      <w:headerReference w:type="even" r:id="rId17"/>
      <w:headerReference w:type="default" r:id="rId18"/>
      <w:pgSz w:w="15840" w:h="12240" w:orient="landscape"/>
      <w:pgMar w:top="1440" w:right="567"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268BF" w14:textId="77777777" w:rsidR="00763341" w:rsidRDefault="00763341" w:rsidP="00CF1848">
      <w:r>
        <w:separator/>
      </w:r>
    </w:p>
    <w:p w14:paraId="0E193398" w14:textId="77777777" w:rsidR="00763341" w:rsidRDefault="00763341"/>
  </w:endnote>
  <w:endnote w:type="continuationSeparator" w:id="0">
    <w:p w14:paraId="73074D4F" w14:textId="77777777" w:rsidR="00763341" w:rsidRDefault="00763341" w:rsidP="00CF1848">
      <w:r>
        <w:continuationSeparator/>
      </w:r>
    </w:p>
    <w:p w14:paraId="7A2DCCE7" w14:textId="77777777" w:rsidR="00763341" w:rsidRDefault="00763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
    <w:altName w:val="Calibri"/>
    <w:panose1 w:val="020B0603020202030204"/>
    <w:charset w:val="00"/>
    <w:family w:val="swiss"/>
    <w:pitch w:val="variable"/>
    <w:sig w:usb0="00000007" w:usb1="00000000" w:usb2="00000000" w:usb3="00000000" w:csb0="00000093"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484E7" w14:textId="77777777" w:rsidR="00763341" w:rsidRDefault="00763341" w:rsidP="00CF1848">
      <w:r>
        <w:separator/>
      </w:r>
    </w:p>
    <w:p w14:paraId="571B8BFA" w14:textId="77777777" w:rsidR="00763341" w:rsidRDefault="00763341"/>
  </w:footnote>
  <w:footnote w:type="continuationSeparator" w:id="0">
    <w:p w14:paraId="62F11F0C" w14:textId="77777777" w:rsidR="00763341" w:rsidRDefault="00763341" w:rsidP="00CF1848">
      <w:r>
        <w:continuationSeparator/>
      </w:r>
    </w:p>
    <w:p w14:paraId="57410778" w14:textId="77777777" w:rsidR="00763341" w:rsidRDefault="00763341"/>
  </w:footnote>
  <w:footnote w:id="1">
    <w:p w14:paraId="0A54314C" w14:textId="0546EDBF" w:rsidR="006F3B01" w:rsidRDefault="006F3B01" w:rsidP="001C7C4D">
      <w:pPr>
        <w:pStyle w:val="Notedebasdepage"/>
        <w:ind w:firstLine="0"/>
        <w:rPr>
          <w:lang w:val="fr-FR"/>
        </w:rPr>
      </w:pPr>
      <w:r w:rsidRPr="00CD584D">
        <w:rPr>
          <w:lang w:val="fr-CA"/>
        </w:rPr>
        <w:t xml:space="preserve">* </w:t>
      </w:r>
      <w:r w:rsidR="00CD584D" w:rsidRPr="00CD584D">
        <w:rPr>
          <w:lang w:val="fr-CA"/>
        </w:rPr>
        <w:t xml:space="preserve">Nouveau tirage pour raisons techniques </w:t>
      </w:r>
      <w:r w:rsidR="00CD584D">
        <w:rPr>
          <w:lang w:val="fr-CA"/>
        </w:rPr>
        <w:t xml:space="preserve">le 31 mai 2023 </w:t>
      </w:r>
      <w:r w:rsidR="00CD584D" w:rsidRPr="00CD584D">
        <w:rPr>
          <w:lang w:val="fr-CA"/>
        </w:rPr>
        <w:t>(correction au paragraphe 9</w:t>
      </w:r>
      <w:r w:rsidRPr="00CD584D">
        <w:rPr>
          <w:lang w:val="fr-CA"/>
        </w:rPr>
        <w:t>).</w:t>
      </w:r>
    </w:p>
    <w:p w14:paraId="376B7664" w14:textId="4EEC309A" w:rsidR="00103CC4" w:rsidRPr="001C7C4D" w:rsidRDefault="00103CC4" w:rsidP="001C7C4D">
      <w:pPr>
        <w:pStyle w:val="Notedebasdepage"/>
        <w:ind w:firstLine="0"/>
        <w:rPr>
          <w:lang w:val="fr-FR"/>
        </w:rPr>
      </w:pPr>
      <w:r>
        <w:rPr>
          <w:rStyle w:val="Appelnotedebasdep"/>
        </w:rPr>
        <w:footnoteRef/>
      </w:r>
      <w:r w:rsidRPr="001C7C4D">
        <w:rPr>
          <w:lang w:val="fr-FR"/>
        </w:rPr>
        <w:t xml:space="preserve"> D</w:t>
      </w:r>
      <w:r>
        <w:rPr>
          <w:lang w:val="fr-FR"/>
        </w:rPr>
        <w:t>é</w:t>
      </w:r>
      <w:r w:rsidRPr="001C7C4D">
        <w:rPr>
          <w:lang w:val="fr-FR"/>
        </w:rPr>
        <w:t>cision 15/4, annex</w:t>
      </w:r>
      <w:r>
        <w:rPr>
          <w:lang w:val="fr-FR"/>
        </w:rPr>
        <w:t>e</w:t>
      </w:r>
      <w:r w:rsidRPr="001C7C4D">
        <w:rPr>
          <w:lang w:val="fr-FR"/>
        </w:rPr>
        <w:t>.</w:t>
      </w:r>
    </w:p>
  </w:footnote>
  <w:footnote w:id="2">
    <w:p w14:paraId="77E0186E" w14:textId="3E90F8AA" w:rsidR="000D4A2B" w:rsidRPr="00734F1E" w:rsidRDefault="000D4A2B" w:rsidP="000D4A2B">
      <w:pPr>
        <w:pStyle w:val="Notedebasdepage"/>
        <w:suppressLineNumbers/>
        <w:suppressAutoHyphens/>
        <w:kinsoku w:val="0"/>
        <w:overflowPunct w:val="0"/>
        <w:autoSpaceDE w:val="0"/>
        <w:autoSpaceDN w:val="0"/>
        <w:ind w:firstLine="0"/>
        <w:rPr>
          <w:kern w:val="18"/>
          <w:lang w:val="fr-CA"/>
        </w:rPr>
      </w:pPr>
      <w:r w:rsidRPr="00A45860">
        <w:rPr>
          <w:rStyle w:val="Appelnotedebasdep"/>
          <w:kern w:val="18"/>
        </w:rPr>
        <w:footnoteRef/>
      </w:r>
      <w:r w:rsidRPr="00734F1E">
        <w:rPr>
          <w:kern w:val="18"/>
          <w:lang w:val="fr-CA"/>
        </w:rPr>
        <w:t xml:space="preserve"> </w:t>
      </w:r>
      <w:r>
        <w:rPr>
          <w:kern w:val="18"/>
          <w:lang w:val="fr-CA"/>
        </w:rPr>
        <w:t xml:space="preserve">Ces modalités sont mises en avant en tant que mesures propres à garantir la mise en œuvre efficace du plan d’action pour l’égalité entre les sexes. Étant donné que le plan d’action vise à favoriser une mise en œuvre du </w:t>
      </w:r>
      <w:r w:rsidR="00103CC4">
        <w:rPr>
          <w:kern w:val="18"/>
          <w:lang w:val="fr-CA"/>
        </w:rPr>
        <w:t>cadre mondial de la biodiversité de Kunming-Montréal</w:t>
      </w:r>
      <w:r>
        <w:rPr>
          <w:kern w:val="18"/>
          <w:lang w:val="fr-CA"/>
        </w:rPr>
        <w:t xml:space="preserve"> respectueuse de l’égalité des sexes, les modalités mises en avant peuvent aussi être pertinentes pour la mise en œuvre du cadre</w:t>
      </w:r>
      <w:r w:rsidRPr="00734F1E">
        <w:rPr>
          <w:kern w:val="18"/>
          <w:lang w:val="fr-CA"/>
        </w:rPr>
        <w:t>.</w:t>
      </w:r>
    </w:p>
  </w:footnote>
  <w:footnote w:id="3">
    <w:p w14:paraId="6B161E6F" w14:textId="77777777" w:rsidR="000D4A2B" w:rsidRPr="000E304F" w:rsidRDefault="000D4A2B" w:rsidP="000D4A2B">
      <w:pPr>
        <w:pStyle w:val="Notedebasdepage"/>
        <w:ind w:firstLine="0"/>
        <w:rPr>
          <w:kern w:val="18"/>
          <w:lang w:val="fr-CA"/>
        </w:rPr>
      </w:pPr>
      <w:r w:rsidRPr="0000011D">
        <w:rPr>
          <w:rStyle w:val="Appelnotedebasdep"/>
          <w:kern w:val="18"/>
        </w:rPr>
        <w:footnoteRef/>
      </w:r>
      <w:r w:rsidRPr="000E304F">
        <w:rPr>
          <w:kern w:val="18"/>
          <w:lang w:val="fr-CA"/>
        </w:rPr>
        <w:t xml:space="preserve"> CBD/SBI/3/INF/41.</w:t>
      </w:r>
    </w:p>
  </w:footnote>
  <w:footnote w:id="4">
    <w:p w14:paraId="57D44F09" w14:textId="1A81AD76" w:rsidR="00103CC4" w:rsidRPr="009F5151" w:rsidRDefault="00103CC4" w:rsidP="00ED54AA">
      <w:pPr>
        <w:pStyle w:val="Notedebasdepage"/>
        <w:ind w:firstLine="0"/>
        <w:rPr>
          <w:lang w:val="fr-FR"/>
        </w:rPr>
      </w:pPr>
      <w:r w:rsidRPr="0091051A">
        <w:rPr>
          <w:rStyle w:val="Appelnotedebasdep"/>
        </w:rPr>
        <w:footnoteRef/>
      </w:r>
      <w:r w:rsidRPr="009F5151">
        <w:rPr>
          <w:lang w:val="fr-FR"/>
        </w:rPr>
        <w:t xml:space="preserve"> </w:t>
      </w:r>
      <w:r w:rsidRPr="00103CC4">
        <w:rPr>
          <w:lang w:val="fr-FR"/>
        </w:rPr>
        <w:t xml:space="preserve">Conformément à la décision 15/-- /5 sur le cadre de surveillance du </w:t>
      </w:r>
      <w:r w:rsidR="001C7C4D">
        <w:rPr>
          <w:lang w:val="fr-FR"/>
        </w:rPr>
        <w:t>c</w:t>
      </w:r>
      <w:r w:rsidRPr="00103CC4">
        <w:rPr>
          <w:lang w:val="fr-FR"/>
        </w:rPr>
        <w:t xml:space="preserve">adre mondial </w:t>
      </w:r>
      <w:r w:rsidR="001C7C4D">
        <w:rPr>
          <w:lang w:val="fr-FR"/>
        </w:rPr>
        <w:t>de</w:t>
      </w:r>
      <w:r w:rsidRPr="00103CC4">
        <w:rPr>
          <w:lang w:val="fr-FR"/>
        </w:rPr>
        <w:t xml:space="preserve"> la biodiversité de Kunming-Montréal</w:t>
      </w:r>
      <w:r>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23E8" w14:textId="5D7D87CE" w:rsidR="00FF5A52" w:rsidRPr="00C02961" w:rsidRDefault="00763341" w:rsidP="00FF5A52">
    <w:pPr>
      <w:jc w:val="left"/>
      <w:rPr>
        <w:szCs w:val="22"/>
      </w:rPr>
    </w:pPr>
    <w:sdt>
      <w:sdtPr>
        <w:rPr>
          <w:szCs w:val="22"/>
        </w:rPr>
        <w:alias w:val="Subject"/>
        <w:tag w:val=""/>
        <w:id w:val="507871985"/>
        <w:dataBinding w:prefixMappings="xmlns:ns0='http://purl.org/dc/elements/1.1/' xmlns:ns1='http://schemas.openxmlformats.org/package/2006/metadata/core-properties' " w:xpath="/ns1:coreProperties[1]/ns0:subject[1]" w:storeItemID="{6C3C8BC8-F283-45AE-878A-BAB7291924A1}"/>
        <w:text/>
      </w:sdtPr>
      <w:sdtEndPr/>
      <w:sdtContent>
        <w:r w:rsidR="006F3B01">
          <w:rPr>
            <w:szCs w:val="22"/>
          </w:rPr>
          <w:t>CBD/COP/DEC/15/11</w:t>
        </w:r>
      </w:sdtContent>
    </w:sdt>
  </w:p>
  <w:p w14:paraId="3F3860D9" w14:textId="6180356A" w:rsidR="00FF5A52" w:rsidRPr="00FF5A52" w:rsidRDefault="00FF5A52" w:rsidP="00FF5A52">
    <w:pPr>
      <w:pStyle w:val="En-tte"/>
      <w:keepLines/>
      <w:suppressLineNumbers/>
      <w:tabs>
        <w:tab w:val="clear" w:pos="4320"/>
        <w:tab w:val="clear" w:pos="8640"/>
      </w:tabs>
      <w:suppressAutoHyphens/>
      <w:spacing w:after="240"/>
      <w:jc w:val="left"/>
      <w:rPr>
        <w:noProof/>
        <w:kern w:val="22"/>
        <w:szCs w:val="22"/>
      </w:rPr>
    </w:pPr>
    <w:r w:rsidRPr="002913A2">
      <w:rPr>
        <w:noProof/>
        <w:kern w:val="22"/>
        <w:szCs w:val="22"/>
      </w:rPr>
      <w:t xml:space="preserve">Page </w:t>
    </w:r>
    <w:r w:rsidRPr="002913A2">
      <w:rPr>
        <w:bCs/>
        <w:noProof/>
        <w:kern w:val="22"/>
        <w:szCs w:val="22"/>
      </w:rPr>
      <w:fldChar w:fldCharType="begin"/>
    </w:r>
    <w:r w:rsidRPr="002913A2">
      <w:rPr>
        <w:bCs/>
        <w:noProof/>
        <w:kern w:val="22"/>
        <w:szCs w:val="22"/>
      </w:rPr>
      <w:instrText xml:space="preserve"> PAGE </w:instrText>
    </w:r>
    <w:r w:rsidRPr="002913A2">
      <w:rPr>
        <w:bCs/>
        <w:noProof/>
        <w:kern w:val="22"/>
        <w:szCs w:val="22"/>
      </w:rPr>
      <w:fldChar w:fldCharType="separate"/>
    </w:r>
    <w:r w:rsidR="00A74026">
      <w:rPr>
        <w:bCs/>
        <w:noProof/>
        <w:kern w:val="22"/>
        <w:szCs w:val="22"/>
      </w:rPr>
      <w:t>2</w:t>
    </w:r>
    <w:r w:rsidRPr="002913A2">
      <w:rPr>
        <w:bCs/>
        <w:noProof/>
        <w:kern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14AD9" w14:textId="747DF06A" w:rsidR="00F50A4D" w:rsidRPr="00C02961" w:rsidRDefault="00763341" w:rsidP="00565516">
    <w:pPr>
      <w:ind w:left="1298"/>
      <w:jc w:val="right"/>
      <w:rPr>
        <w:szCs w:val="22"/>
      </w:rPr>
    </w:pPr>
    <w:sdt>
      <w:sdtPr>
        <w:rPr>
          <w:szCs w:val="22"/>
        </w:rPr>
        <w:alias w:val="Subject"/>
        <w:tag w:val=""/>
        <w:id w:val="1045406369"/>
        <w:dataBinding w:prefixMappings="xmlns:ns0='http://purl.org/dc/elements/1.1/' xmlns:ns1='http://schemas.openxmlformats.org/package/2006/metadata/core-properties' " w:xpath="/ns1:coreProperties[1]/ns0:subject[1]" w:storeItemID="{6C3C8BC8-F283-45AE-878A-BAB7291924A1}"/>
        <w:text/>
      </w:sdtPr>
      <w:sdtEndPr/>
      <w:sdtContent>
        <w:r w:rsidR="006F3B01">
          <w:rPr>
            <w:szCs w:val="22"/>
          </w:rPr>
          <w:t>CBD/COP/DEC/15/11</w:t>
        </w:r>
      </w:sdtContent>
    </w:sdt>
  </w:p>
  <w:p w14:paraId="2DC1100B" w14:textId="77777777" w:rsidR="00F50A4D" w:rsidRPr="002913A2" w:rsidRDefault="00F50A4D" w:rsidP="00B52747">
    <w:pPr>
      <w:pStyle w:val="En-tte"/>
      <w:keepLines/>
      <w:suppressLineNumbers/>
      <w:tabs>
        <w:tab w:val="clear" w:pos="4320"/>
        <w:tab w:val="clear" w:pos="8640"/>
      </w:tabs>
      <w:suppressAutoHyphens/>
      <w:spacing w:after="240"/>
      <w:jc w:val="right"/>
      <w:rPr>
        <w:noProof/>
        <w:kern w:val="22"/>
        <w:szCs w:val="22"/>
      </w:rPr>
    </w:pPr>
    <w:r w:rsidDel="00B52747">
      <w:rPr>
        <w:noProof/>
        <w:kern w:val="22"/>
        <w:szCs w:val="22"/>
      </w:rPr>
      <w:t xml:space="preserve"> </w:t>
    </w:r>
    <w:r w:rsidRPr="002913A2">
      <w:rPr>
        <w:noProof/>
        <w:kern w:val="22"/>
        <w:szCs w:val="22"/>
      </w:rPr>
      <w:t xml:space="preserve">Page </w:t>
    </w:r>
    <w:r w:rsidRPr="002913A2">
      <w:rPr>
        <w:bCs/>
        <w:noProof/>
        <w:kern w:val="22"/>
        <w:szCs w:val="22"/>
      </w:rPr>
      <w:fldChar w:fldCharType="begin"/>
    </w:r>
    <w:r w:rsidRPr="002913A2">
      <w:rPr>
        <w:bCs/>
        <w:noProof/>
        <w:kern w:val="22"/>
        <w:szCs w:val="22"/>
      </w:rPr>
      <w:instrText xml:space="preserve"> PAGE </w:instrText>
    </w:r>
    <w:r w:rsidRPr="002913A2">
      <w:rPr>
        <w:bCs/>
        <w:noProof/>
        <w:kern w:val="22"/>
        <w:szCs w:val="22"/>
      </w:rPr>
      <w:fldChar w:fldCharType="separate"/>
    </w:r>
    <w:r w:rsidR="00A74026">
      <w:rPr>
        <w:bCs/>
        <w:noProof/>
        <w:kern w:val="22"/>
        <w:szCs w:val="22"/>
      </w:rPr>
      <w:t>3</w:t>
    </w:r>
    <w:r w:rsidRPr="002913A2">
      <w:rPr>
        <w:bCs/>
        <w:noProof/>
        <w:kern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3E981" w14:textId="5703BE25" w:rsidR="00FF5A52" w:rsidRPr="00C02961" w:rsidRDefault="00763341" w:rsidP="00FF5A52">
    <w:pPr>
      <w:jc w:val="left"/>
      <w:rPr>
        <w:szCs w:val="22"/>
      </w:rPr>
    </w:pPr>
    <w:sdt>
      <w:sdtPr>
        <w:rPr>
          <w:szCs w:val="22"/>
        </w:rPr>
        <w:alias w:val="Subject"/>
        <w:tag w:val=""/>
        <w:id w:val="-1681656544"/>
        <w:dataBinding w:prefixMappings="xmlns:ns0='http://purl.org/dc/elements/1.1/' xmlns:ns1='http://schemas.openxmlformats.org/package/2006/metadata/core-properties' " w:xpath="/ns1:coreProperties[1]/ns0:subject[1]" w:storeItemID="{6C3C8BC8-F283-45AE-878A-BAB7291924A1}"/>
        <w:text/>
      </w:sdtPr>
      <w:sdtEndPr/>
      <w:sdtContent>
        <w:r w:rsidR="006F3B01">
          <w:rPr>
            <w:szCs w:val="22"/>
          </w:rPr>
          <w:t>CBD/COP/DEC/15/11</w:t>
        </w:r>
      </w:sdtContent>
    </w:sdt>
  </w:p>
  <w:p w14:paraId="51E1AE89" w14:textId="77777777" w:rsidR="00FF5A52" w:rsidRPr="00FF5A52" w:rsidRDefault="00FF5A52" w:rsidP="00FF5A52">
    <w:pPr>
      <w:pStyle w:val="En-tte"/>
      <w:keepLines/>
      <w:suppressLineNumbers/>
      <w:tabs>
        <w:tab w:val="clear" w:pos="4320"/>
        <w:tab w:val="clear" w:pos="8640"/>
      </w:tabs>
      <w:suppressAutoHyphens/>
      <w:spacing w:after="240"/>
      <w:jc w:val="left"/>
      <w:rPr>
        <w:noProof/>
        <w:kern w:val="22"/>
        <w:szCs w:val="22"/>
      </w:rPr>
    </w:pPr>
    <w:r w:rsidRPr="002913A2">
      <w:rPr>
        <w:noProof/>
        <w:kern w:val="22"/>
        <w:szCs w:val="22"/>
      </w:rPr>
      <w:t xml:space="preserve">Page </w:t>
    </w:r>
    <w:r w:rsidRPr="002913A2">
      <w:rPr>
        <w:bCs/>
        <w:noProof/>
        <w:kern w:val="22"/>
        <w:szCs w:val="22"/>
      </w:rPr>
      <w:fldChar w:fldCharType="begin"/>
    </w:r>
    <w:r w:rsidRPr="002913A2">
      <w:rPr>
        <w:bCs/>
        <w:noProof/>
        <w:kern w:val="22"/>
        <w:szCs w:val="22"/>
      </w:rPr>
      <w:instrText xml:space="preserve"> PAGE </w:instrText>
    </w:r>
    <w:r w:rsidRPr="002913A2">
      <w:rPr>
        <w:bCs/>
        <w:noProof/>
        <w:kern w:val="22"/>
        <w:szCs w:val="22"/>
      </w:rPr>
      <w:fldChar w:fldCharType="separate"/>
    </w:r>
    <w:r w:rsidR="00A74026">
      <w:rPr>
        <w:bCs/>
        <w:noProof/>
        <w:kern w:val="22"/>
        <w:szCs w:val="22"/>
      </w:rPr>
      <w:t>14</w:t>
    </w:r>
    <w:r w:rsidRPr="002913A2">
      <w:rPr>
        <w:bCs/>
        <w:noProof/>
        <w:kern w:val="22"/>
        <w:szCs w:val="22"/>
      </w:rPr>
      <w:fldChar w:fldCharType="end"/>
    </w:r>
  </w:p>
  <w:p w14:paraId="59F1B235" w14:textId="77777777" w:rsidR="00781BF9" w:rsidRDefault="00781BF9"/>
  <w:p w14:paraId="61341F78" w14:textId="77777777" w:rsidR="00781BF9" w:rsidRDefault="00781BF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217F3" w14:textId="3F946627" w:rsidR="00F50A4D" w:rsidRPr="00C02961" w:rsidRDefault="00763341" w:rsidP="00565516">
    <w:pPr>
      <w:ind w:left="1298"/>
      <w:jc w:val="right"/>
      <w:rPr>
        <w:szCs w:val="22"/>
      </w:rPr>
    </w:pPr>
    <w:sdt>
      <w:sdtPr>
        <w:rPr>
          <w:szCs w:val="22"/>
        </w:rPr>
        <w:alias w:val="Subject"/>
        <w:tag w:val=""/>
        <w:id w:val="1056204278"/>
        <w:dataBinding w:prefixMappings="xmlns:ns0='http://purl.org/dc/elements/1.1/' xmlns:ns1='http://schemas.openxmlformats.org/package/2006/metadata/core-properties' " w:xpath="/ns1:coreProperties[1]/ns0:subject[1]" w:storeItemID="{6C3C8BC8-F283-45AE-878A-BAB7291924A1}"/>
        <w:text/>
      </w:sdtPr>
      <w:sdtEndPr/>
      <w:sdtContent>
        <w:r w:rsidR="006F3B01">
          <w:rPr>
            <w:szCs w:val="22"/>
          </w:rPr>
          <w:t>CBD/COP/DEC/15/11</w:t>
        </w:r>
      </w:sdtContent>
    </w:sdt>
  </w:p>
  <w:p w14:paraId="7D3DBE5C" w14:textId="77777777" w:rsidR="00F50A4D" w:rsidRPr="002913A2" w:rsidRDefault="00F50A4D" w:rsidP="00B52747">
    <w:pPr>
      <w:pStyle w:val="En-tte"/>
      <w:keepLines/>
      <w:suppressLineNumbers/>
      <w:tabs>
        <w:tab w:val="clear" w:pos="4320"/>
        <w:tab w:val="clear" w:pos="8640"/>
      </w:tabs>
      <w:suppressAutoHyphens/>
      <w:spacing w:after="240"/>
      <w:jc w:val="right"/>
      <w:rPr>
        <w:noProof/>
        <w:kern w:val="22"/>
        <w:szCs w:val="22"/>
      </w:rPr>
    </w:pPr>
    <w:r w:rsidDel="00B52747">
      <w:rPr>
        <w:noProof/>
        <w:kern w:val="22"/>
        <w:szCs w:val="22"/>
      </w:rPr>
      <w:t xml:space="preserve"> </w:t>
    </w:r>
    <w:r w:rsidRPr="002913A2">
      <w:rPr>
        <w:noProof/>
        <w:kern w:val="22"/>
        <w:szCs w:val="22"/>
      </w:rPr>
      <w:t xml:space="preserve">Page </w:t>
    </w:r>
    <w:r w:rsidRPr="002913A2">
      <w:rPr>
        <w:bCs/>
        <w:noProof/>
        <w:kern w:val="22"/>
        <w:szCs w:val="22"/>
      </w:rPr>
      <w:fldChar w:fldCharType="begin"/>
    </w:r>
    <w:r w:rsidRPr="002913A2">
      <w:rPr>
        <w:bCs/>
        <w:noProof/>
        <w:kern w:val="22"/>
        <w:szCs w:val="22"/>
      </w:rPr>
      <w:instrText xml:space="preserve"> PAGE </w:instrText>
    </w:r>
    <w:r w:rsidRPr="002913A2">
      <w:rPr>
        <w:bCs/>
        <w:noProof/>
        <w:kern w:val="22"/>
        <w:szCs w:val="22"/>
      </w:rPr>
      <w:fldChar w:fldCharType="separate"/>
    </w:r>
    <w:r w:rsidR="00A74026">
      <w:rPr>
        <w:bCs/>
        <w:noProof/>
        <w:kern w:val="22"/>
        <w:szCs w:val="22"/>
      </w:rPr>
      <w:t>13</w:t>
    </w:r>
    <w:r w:rsidRPr="002913A2">
      <w:rPr>
        <w:bCs/>
        <w:noProof/>
        <w:kern w:val="22"/>
        <w:szCs w:val="22"/>
      </w:rPr>
      <w:fldChar w:fldCharType="end"/>
    </w:r>
  </w:p>
  <w:p w14:paraId="44BCBDA4" w14:textId="77777777" w:rsidR="00781BF9" w:rsidRDefault="00781BF9"/>
  <w:p w14:paraId="04D7F817" w14:textId="77777777" w:rsidR="00781BF9" w:rsidRDefault="00781B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604DF"/>
    <w:multiLevelType w:val="hybridMultilevel"/>
    <w:tmpl w:val="C7E635E2"/>
    <w:lvl w:ilvl="0" w:tplc="3DCAEB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66B0146"/>
    <w:multiLevelType w:val="hybridMultilevel"/>
    <w:tmpl w:val="55F29A98"/>
    <w:lvl w:ilvl="0" w:tplc="377E49AE">
      <w:start w:val="1"/>
      <w:numFmt w:val="decimal"/>
      <w:lvlText w:val="%1."/>
      <w:lvlJc w:val="left"/>
      <w:pPr>
        <w:ind w:left="126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50694"/>
    <w:multiLevelType w:val="hybridMultilevel"/>
    <w:tmpl w:val="F104C95A"/>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4EB0017"/>
    <w:multiLevelType w:val="hybridMultilevel"/>
    <w:tmpl w:val="78445EDA"/>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9"/>
  </w:num>
  <w:num w:numId="5">
    <w:abstractNumId w:val="8"/>
  </w:num>
  <w:num w:numId="6">
    <w:abstractNumId w:val="0"/>
  </w:num>
  <w:num w:numId="7">
    <w:abstractNumId w:val="3"/>
  </w:num>
  <w:num w:numId="8">
    <w:abstractNumId w:val="7"/>
    <w:lvlOverride w:ilvl="0">
      <w:startOverride w:val="1"/>
    </w:lvlOverride>
  </w:num>
  <w:num w:numId="9">
    <w:abstractNumId w:val="13"/>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2"/>
  </w:num>
  <w:num w:numId="15">
    <w:abstractNumId w:val="11"/>
  </w:num>
  <w:num w:numId="16">
    <w:abstractNumId w:val="1"/>
  </w:num>
  <w:num w:numId="17">
    <w:abstractNumId w:val="14"/>
  </w:num>
  <w:num w:numId="18">
    <w:abstractNumId w:val="15"/>
  </w:num>
  <w:num w:numId="19">
    <w:abstractNumId w:val="2"/>
  </w:num>
  <w:num w:numId="20">
    <w:abstractNumId w:val="4"/>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0MjWzMDG3tDAwNjZR0lEKTi0uzszPAykwrAUA2LGruSwAAAA="/>
  </w:docVars>
  <w:rsids>
    <w:rsidRoot w:val="0054172D"/>
    <w:rsid w:val="000112CE"/>
    <w:rsid w:val="0007171B"/>
    <w:rsid w:val="00084059"/>
    <w:rsid w:val="00091DB5"/>
    <w:rsid w:val="000B3054"/>
    <w:rsid w:val="000D4A2B"/>
    <w:rsid w:val="000E304F"/>
    <w:rsid w:val="000E579F"/>
    <w:rsid w:val="000E673A"/>
    <w:rsid w:val="000F74F5"/>
    <w:rsid w:val="00103CC4"/>
    <w:rsid w:val="00105372"/>
    <w:rsid w:val="001134CD"/>
    <w:rsid w:val="001210E3"/>
    <w:rsid w:val="001312AD"/>
    <w:rsid w:val="00131E7A"/>
    <w:rsid w:val="00134846"/>
    <w:rsid w:val="00136299"/>
    <w:rsid w:val="00146FDF"/>
    <w:rsid w:val="0016694B"/>
    <w:rsid w:val="00172AF6"/>
    <w:rsid w:val="00176CEE"/>
    <w:rsid w:val="00186DD8"/>
    <w:rsid w:val="00194220"/>
    <w:rsid w:val="001A25B7"/>
    <w:rsid w:val="001B13FE"/>
    <w:rsid w:val="001C7C4D"/>
    <w:rsid w:val="001E6F49"/>
    <w:rsid w:val="001F3FD2"/>
    <w:rsid w:val="00215539"/>
    <w:rsid w:val="00220980"/>
    <w:rsid w:val="00274672"/>
    <w:rsid w:val="002775CE"/>
    <w:rsid w:val="002B5EFE"/>
    <w:rsid w:val="002D32A5"/>
    <w:rsid w:val="002E42CD"/>
    <w:rsid w:val="002E49A7"/>
    <w:rsid w:val="0030169D"/>
    <w:rsid w:val="00302AAD"/>
    <w:rsid w:val="00304DBF"/>
    <w:rsid w:val="003060EB"/>
    <w:rsid w:val="003153EB"/>
    <w:rsid w:val="003171A0"/>
    <w:rsid w:val="00320D19"/>
    <w:rsid w:val="00321985"/>
    <w:rsid w:val="00334FB5"/>
    <w:rsid w:val="003448D7"/>
    <w:rsid w:val="00351205"/>
    <w:rsid w:val="00363B79"/>
    <w:rsid w:val="00372F74"/>
    <w:rsid w:val="003B2398"/>
    <w:rsid w:val="003E5B0D"/>
    <w:rsid w:val="003F61B1"/>
    <w:rsid w:val="003F7224"/>
    <w:rsid w:val="004164C7"/>
    <w:rsid w:val="00427D21"/>
    <w:rsid w:val="00430E63"/>
    <w:rsid w:val="0043151A"/>
    <w:rsid w:val="00442EED"/>
    <w:rsid w:val="00442F39"/>
    <w:rsid w:val="00443E56"/>
    <w:rsid w:val="004644C2"/>
    <w:rsid w:val="00467F9C"/>
    <w:rsid w:val="0047069F"/>
    <w:rsid w:val="00476749"/>
    <w:rsid w:val="004E1648"/>
    <w:rsid w:val="004F1564"/>
    <w:rsid w:val="005056F9"/>
    <w:rsid w:val="005208AC"/>
    <w:rsid w:val="00534681"/>
    <w:rsid w:val="005358F2"/>
    <w:rsid w:val="0054172D"/>
    <w:rsid w:val="00555F2B"/>
    <w:rsid w:val="00563442"/>
    <w:rsid w:val="00565B42"/>
    <w:rsid w:val="005708D0"/>
    <w:rsid w:val="005A5F41"/>
    <w:rsid w:val="005B304A"/>
    <w:rsid w:val="005C0B4A"/>
    <w:rsid w:val="005C4CE6"/>
    <w:rsid w:val="00600DA6"/>
    <w:rsid w:val="00607C61"/>
    <w:rsid w:val="006122BA"/>
    <w:rsid w:val="00647B4B"/>
    <w:rsid w:val="00670691"/>
    <w:rsid w:val="00691E64"/>
    <w:rsid w:val="00697E73"/>
    <w:rsid w:val="006A0224"/>
    <w:rsid w:val="006A62E5"/>
    <w:rsid w:val="006B2290"/>
    <w:rsid w:val="006E0B23"/>
    <w:rsid w:val="006E149B"/>
    <w:rsid w:val="006E60C1"/>
    <w:rsid w:val="006F3B01"/>
    <w:rsid w:val="00717D88"/>
    <w:rsid w:val="00753713"/>
    <w:rsid w:val="007623EA"/>
    <w:rsid w:val="00762907"/>
    <w:rsid w:val="00763341"/>
    <w:rsid w:val="00772857"/>
    <w:rsid w:val="00773816"/>
    <w:rsid w:val="00781665"/>
    <w:rsid w:val="00781BF9"/>
    <w:rsid w:val="00786056"/>
    <w:rsid w:val="00790EFA"/>
    <w:rsid w:val="00791623"/>
    <w:rsid w:val="007942D3"/>
    <w:rsid w:val="00797CF0"/>
    <w:rsid w:val="007A1016"/>
    <w:rsid w:val="007B2099"/>
    <w:rsid w:val="007B6C09"/>
    <w:rsid w:val="007B7741"/>
    <w:rsid w:val="007D34E7"/>
    <w:rsid w:val="007E09DA"/>
    <w:rsid w:val="007F32B9"/>
    <w:rsid w:val="0080327E"/>
    <w:rsid w:val="008178B6"/>
    <w:rsid w:val="0082191A"/>
    <w:rsid w:val="008473F4"/>
    <w:rsid w:val="00865B74"/>
    <w:rsid w:val="00867CF6"/>
    <w:rsid w:val="008751E4"/>
    <w:rsid w:val="008974F0"/>
    <w:rsid w:val="008B012A"/>
    <w:rsid w:val="008B1F90"/>
    <w:rsid w:val="00906E17"/>
    <w:rsid w:val="00930BA1"/>
    <w:rsid w:val="0093169E"/>
    <w:rsid w:val="00932FD9"/>
    <w:rsid w:val="009505C9"/>
    <w:rsid w:val="00950752"/>
    <w:rsid w:val="00966424"/>
    <w:rsid w:val="00984712"/>
    <w:rsid w:val="00990EC4"/>
    <w:rsid w:val="009C2DE6"/>
    <w:rsid w:val="009C345B"/>
    <w:rsid w:val="009F0FBA"/>
    <w:rsid w:val="009F47AF"/>
    <w:rsid w:val="00A02C06"/>
    <w:rsid w:val="00A17C73"/>
    <w:rsid w:val="00A31953"/>
    <w:rsid w:val="00A373EB"/>
    <w:rsid w:val="00A60DF0"/>
    <w:rsid w:val="00A728D4"/>
    <w:rsid w:val="00A74026"/>
    <w:rsid w:val="00A92581"/>
    <w:rsid w:val="00A93AF9"/>
    <w:rsid w:val="00A9492D"/>
    <w:rsid w:val="00AA5CA2"/>
    <w:rsid w:val="00AA6F92"/>
    <w:rsid w:val="00AB023C"/>
    <w:rsid w:val="00AB400A"/>
    <w:rsid w:val="00AB6934"/>
    <w:rsid w:val="00AB6A52"/>
    <w:rsid w:val="00AE2F4D"/>
    <w:rsid w:val="00AF077A"/>
    <w:rsid w:val="00AF42DE"/>
    <w:rsid w:val="00B3369F"/>
    <w:rsid w:val="00B354C3"/>
    <w:rsid w:val="00B55F48"/>
    <w:rsid w:val="00B94E6C"/>
    <w:rsid w:val="00B95122"/>
    <w:rsid w:val="00B95C9C"/>
    <w:rsid w:val="00BA501F"/>
    <w:rsid w:val="00BB4606"/>
    <w:rsid w:val="00BC344C"/>
    <w:rsid w:val="00BF3698"/>
    <w:rsid w:val="00BF771A"/>
    <w:rsid w:val="00C23D2F"/>
    <w:rsid w:val="00C443BD"/>
    <w:rsid w:val="00C451C5"/>
    <w:rsid w:val="00C4662C"/>
    <w:rsid w:val="00C6006E"/>
    <w:rsid w:val="00C70E7C"/>
    <w:rsid w:val="00C9161D"/>
    <w:rsid w:val="00CA0C1D"/>
    <w:rsid w:val="00CC0041"/>
    <w:rsid w:val="00CD584D"/>
    <w:rsid w:val="00CE2F27"/>
    <w:rsid w:val="00CF0325"/>
    <w:rsid w:val="00CF1848"/>
    <w:rsid w:val="00D12044"/>
    <w:rsid w:val="00D33EFC"/>
    <w:rsid w:val="00D40DBC"/>
    <w:rsid w:val="00D42703"/>
    <w:rsid w:val="00D44CDC"/>
    <w:rsid w:val="00D76A18"/>
    <w:rsid w:val="00D80849"/>
    <w:rsid w:val="00D82E8F"/>
    <w:rsid w:val="00D84A5D"/>
    <w:rsid w:val="00D92762"/>
    <w:rsid w:val="00D979BE"/>
    <w:rsid w:val="00DB0A74"/>
    <w:rsid w:val="00DD118C"/>
    <w:rsid w:val="00DF1739"/>
    <w:rsid w:val="00E115FB"/>
    <w:rsid w:val="00E2118A"/>
    <w:rsid w:val="00E30511"/>
    <w:rsid w:val="00E66235"/>
    <w:rsid w:val="00E75BEB"/>
    <w:rsid w:val="00E83C24"/>
    <w:rsid w:val="00E9318D"/>
    <w:rsid w:val="00EF5DAC"/>
    <w:rsid w:val="00F253E2"/>
    <w:rsid w:val="00F33FC7"/>
    <w:rsid w:val="00F4494B"/>
    <w:rsid w:val="00F44B75"/>
    <w:rsid w:val="00F50A4D"/>
    <w:rsid w:val="00F53193"/>
    <w:rsid w:val="00F5357E"/>
    <w:rsid w:val="00F6586C"/>
    <w:rsid w:val="00F679DF"/>
    <w:rsid w:val="00F83826"/>
    <w:rsid w:val="00F94774"/>
    <w:rsid w:val="00F9795B"/>
    <w:rsid w:val="00FA663B"/>
    <w:rsid w:val="00FC53DB"/>
    <w:rsid w:val="00FF5A5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aliases w:val="Outline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aliases w:val="Outline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Ha,HOJA"/>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F50A4D"/>
    <w:pPr>
      <w:spacing w:after="160" w:line="240" w:lineRule="exac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Ha Car"/>
    <w:link w:val="Paragraphedeliste"/>
    <w:uiPriority w:val="34"/>
    <w:qFormat/>
    <w:locked/>
    <w:rsid w:val="00F50A4D"/>
    <w:rPr>
      <w:rFonts w:ascii="Times New Roman" w:eastAsia="Times New Roman" w:hAnsi="Times New Roman" w:cs="Times New Roman"/>
      <w:sz w:val="22"/>
      <w:lang w:val="en-GB"/>
    </w:rPr>
  </w:style>
  <w:style w:type="table" w:customStyle="1" w:styleId="TableGrid1">
    <w:name w:val="Table Grid1"/>
    <w:basedOn w:val="TableauNormal"/>
    <w:next w:val="Grilledutableau"/>
    <w:uiPriority w:val="59"/>
    <w:rsid w:val="00F50A4D"/>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67CF6"/>
    <w:rPr>
      <w:rFonts w:ascii="Times New Roman" w:eastAsia="Times New Roman" w:hAnsi="Times New Roman" w:cs="Times New Roman"/>
      <w:sz w:val="22"/>
      <w:lang w:val="en-GB"/>
    </w:rPr>
  </w:style>
  <w:style w:type="paragraph" w:styleId="Objetducommentaire">
    <w:name w:val="annotation subject"/>
    <w:basedOn w:val="Commentaire"/>
    <w:next w:val="Commentaire"/>
    <w:link w:val="ObjetducommentaireCar"/>
    <w:uiPriority w:val="99"/>
    <w:semiHidden/>
    <w:unhideWhenUsed/>
    <w:rsid w:val="00F4494B"/>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F4494B"/>
    <w:rPr>
      <w:rFonts w:ascii="Times New Roman" w:eastAsia="Times New Roman" w:hAnsi="Times New Roman" w:cs="Times New Roman"/>
      <w:b/>
      <w:bCs/>
      <w:sz w:val="20"/>
      <w:szCs w:val="20"/>
      <w:lang w:val="en-GB"/>
    </w:rPr>
  </w:style>
  <w:style w:type="character" w:customStyle="1" w:styleId="Mentionnonrsolue1">
    <w:name w:val="Mention non résolue1"/>
    <w:basedOn w:val="Policepardfaut"/>
    <w:uiPriority w:val="99"/>
    <w:semiHidden/>
    <w:unhideWhenUsed/>
    <w:rsid w:val="00D84A5D"/>
    <w:rPr>
      <w:color w:val="605E5C"/>
      <w:shd w:val="clear" w:color="auto" w:fill="E1DFDD"/>
    </w:rPr>
  </w:style>
  <w:style w:type="paragraph" w:customStyle="1" w:styleId="Paraofficial">
    <w:name w:val="Para official"/>
    <w:basedOn w:val="Normal"/>
    <w:rsid w:val="000D4A2B"/>
    <w:pPr>
      <w:framePr w:hSpace="187" w:vSpace="187" w:wrap="notBeside" w:vAnchor="text" w:hAnchor="text" w:y="1"/>
      <w:tabs>
        <w:tab w:val="num" w:pos="360"/>
      </w:tabs>
      <w:spacing w:before="240" w:after="240"/>
      <w:jc w:val="left"/>
    </w:pPr>
    <w:rPr>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0485547563415784F9B28103CD7463"/>
        <w:category>
          <w:name w:val="General"/>
          <w:gallery w:val="placeholder"/>
        </w:category>
        <w:types>
          <w:type w:val="bbPlcHdr"/>
        </w:types>
        <w:behaviors>
          <w:behavior w:val="content"/>
        </w:behaviors>
        <w:guid w:val="{B19BDC96-2763-40DC-B8E8-8C15DFC49701}"/>
      </w:docPartPr>
      <w:docPartBody>
        <w:p w:rsidR="00800648" w:rsidRDefault="00AB72FA">
          <w:pPr>
            <w:pStyle w:val="7E0485547563415784F9B28103CD7463"/>
          </w:pPr>
          <w:r w:rsidRPr="007E02EB">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
    <w:altName w:val="Calibri"/>
    <w:panose1 w:val="020B0603020202030204"/>
    <w:charset w:val="00"/>
    <w:family w:val="swiss"/>
    <w:pitch w:val="variable"/>
    <w:sig w:usb0="00000007" w:usb1="00000000" w:usb2="00000000" w:usb3="00000000" w:csb0="00000093"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FA"/>
    <w:rsid w:val="0004493C"/>
    <w:rsid w:val="001C7658"/>
    <w:rsid w:val="003069A5"/>
    <w:rsid w:val="003E5688"/>
    <w:rsid w:val="004B166A"/>
    <w:rsid w:val="004C6765"/>
    <w:rsid w:val="00752987"/>
    <w:rsid w:val="00762399"/>
    <w:rsid w:val="007C7D84"/>
    <w:rsid w:val="00800648"/>
    <w:rsid w:val="00854BF9"/>
    <w:rsid w:val="00914C16"/>
    <w:rsid w:val="009A09AB"/>
    <w:rsid w:val="00A011C3"/>
    <w:rsid w:val="00A41D40"/>
    <w:rsid w:val="00A94611"/>
    <w:rsid w:val="00AB72FA"/>
    <w:rsid w:val="00AF6750"/>
    <w:rsid w:val="00CB1A28"/>
    <w:rsid w:val="00D36602"/>
    <w:rsid w:val="00E47FBB"/>
    <w:rsid w:val="00F176E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04493C"/>
    <w:rPr>
      <w:color w:val="808080"/>
    </w:rPr>
  </w:style>
  <w:style w:type="paragraph" w:customStyle="1" w:styleId="7E0485547563415784F9B28103CD7463">
    <w:name w:val="7E0485547563415784F9B28103CD7463"/>
  </w:style>
  <w:style w:type="paragraph" w:customStyle="1" w:styleId="77C0EB0101E140D68B26FB063B139DCA">
    <w:name w:val="77C0EB0101E140D68B26FB063B139DCA"/>
    <w:rsid w:val="00762399"/>
    <w:rPr>
      <w:lang w:val="fr-FR" w:eastAsia="fr-FR"/>
    </w:rPr>
  </w:style>
  <w:style w:type="paragraph" w:customStyle="1" w:styleId="454C93C0FB4345C795DE978ED6F2F7E3">
    <w:name w:val="454C93C0FB4345C795DE978ED6F2F7E3"/>
    <w:rsid w:val="0004493C"/>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DFA6AA14-DC76-463C-A716-270EC7F34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41B9128A-93D0-4B29-BDE6-EA742074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22</TotalTime>
  <Pages>14</Pages>
  <Words>5761</Words>
  <Characters>31688</Characters>
  <Application>Microsoft Office Word</Application>
  <DocSecurity>0</DocSecurity>
  <Lines>264</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15/11. 	Plan d’action pour l’égalité des sexes</vt:lpstr>
      <vt:lpstr>TITLE</vt:lpstr>
    </vt:vector>
  </TitlesOfParts>
  <Company>SCBD</Company>
  <LinksUpToDate>false</LinksUpToDate>
  <CharactersWithSpaces>37375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15/11. 	Plan d’action pour l’égalité des sexes</dc:title>
  <dc:subject>CBD/COP/DEC/15/11</dc:subject>
  <dc:creator>Veronique Lefebvre</dc:creator>
  <cp:keywords>Conference of the Parties to the Convention on Biological Diversity, fifteenth meeting</cp:keywords>
  <cp:lastModifiedBy>Louise</cp:lastModifiedBy>
  <cp:revision>8</cp:revision>
  <cp:lastPrinted>2022-12-04T16:42:00Z</cp:lastPrinted>
  <dcterms:created xsi:type="dcterms:W3CDTF">2023-02-27T18:44:00Z</dcterms:created>
  <dcterms:modified xsi:type="dcterms:W3CDTF">2023-05-30T12:54:00Z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y fmtid="{D5CDD505-2E9C-101B-9397-08002B2CF9AE}" pid="4" name="GrammarlyDocumentId">
    <vt:lpwstr>7362062efcc7415107d01ab5c012a86bbb7e1e92627f56bdbd4610037eb2e77f</vt:lpwstr>
  </property>
</Properties>
</file>