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8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4445"/>
        <w:gridCol w:w="4962"/>
      </w:tblGrid>
      <w:tr w:rsidR="009C629D" w:rsidRPr="00E820A3" w14:paraId="42ACC161" w14:textId="77777777" w:rsidTr="00201F8C">
        <w:trPr>
          <w:trHeight w:val="851"/>
        </w:trPr>
        <w:tc>
          <w:tcPr>
            <w:tcW w:w="976" w:type="dxa"/>
            <w:tcBorders>
              <w:bottom w:val="single" w:sz="12" w:space="0" w:color="auto"/>
            </w:tcBorders>
          </w:tcPr>
          <w:p w14:paraId="299092C6" w14:textId="77777777" w:rsidR="009C629D" w:rsidRPr="00E820A3" w:rsidRDefault="009C629D" w:rsidP="00265533">
            <w:pPr>
              <w:rPr>
                <w:lang w:val="fr-FR"/>
              </w:rPr>
            </w:pPr>
            <w:r w:rsidRPr="00E820A3">
              <w:rPr>
                <w:noProof/>
                <w:lang w:val="fr-FR" w:eastAsia="fr-FR"/>
              </w:rPr>
              <w:drawing>
                <wp:inline distT="0" distB="0" distL="0" distR="0" wp14:anchorId="509B73FD" wp14:editId="76BD7F0F">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4445" w:type="dxa"/>
            <w:tcBorders>
              <w:bottom w:val="single" w:sz="12" w:space="0" w:color="auto"/>
            </w:tcBorders>
            <w:shd w:val="clear" w:color="auto" w:fill="auto"/>
            <w:tcFitText/>
          </w:tcPr>
          <w:p w14:paraId="2A5B75D8" w14:textId="2AE794DC" w:rsidR="009C629D" w:rsidRPr="00E820A3" w:rsidRDefault="00B45DD3" w:rsidP="00265533">
            <w:pPr>
              <w:rPr>
                <w:lang w:val="fr-FR"/>
              </w:rPr>
            </w:pPr>
            <w:r w:rsidRPr="00E820A3">
              <w:rPr>
                <w:noProof/>
                <w:lang w:val="fr-FR" w:eastAsia="fr-FR"/>
              </w:rPr>
              <w:drawing>
                <wp:inline distT="0" distB="0" distL="0" distR="0" wp14:anchorId="114698FC" wp14:editId="5C67C5F3">
                  <wp:extent cx="590550" cy="361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4962" w:type="dxa"/>
            <w:tcBorders>
              <w:bottom w:val="single" w:sz="12" w:space="0" w:color="auto"/>
            </w:tcBorders>
          </w:tcPr>
          <w:p w14:paraId="11C4B6FD" w14:textId="77777777" w:rsidR="009C629D" w:rsidRPr="00E820A3" w:rsidRDefault="009C629D" w:rsidP="00265533">
            <w:pPr>
              <w:jc w:val="right"/>
              <w:rPr>
                <w:rFonts w:ascii="Arial" w:hAnsi="Arial" w:cs="Arial"/>
                <w:b/>
                <w:sz w:val="32"/>
                <w:szCs w:val="32"/>
                <w:lang w:val="fr-FR"/>
              </w:rPr>
            </w:pPr>
            <w:r w:rsidRPr="00E820A3">
              <w:rPr>
                <w:rFonts w:ascii="Arial" w:hAnsi="Arial" w:cs="Arial"/>
                <w:b/>
                <w:sz w:val="32"/>
                <w:szCs w:val="32"/>
                <w:lang w:val="fr-FR"/>
              </w:rPr>
              <w:t>CBD</w:t>
            </w:r>
          </w:p>
        </w:tc>
      </w:tr>
      <w:tr w:rsidR="009C629D" w:rsidRPr="00E820A3" w14:paraId="44D73D43" w14:textId="77777777" w:rsidTr="00201F8C">
        <w:tc>
          <w:tcPr>
            <w:tcW w:w="5421" w:type="dxa"/>
            <w:gridSpan w:val="2"/>
            <w:tcBorders>
              <w:top w:val="single" w:sz="12" w:space="0" w:color="auto"/>
              <w:bottom w:val="single" w:sz="36" w:space="0" w:color="auto"/>
            </w:tcBorders>
            <w:vAlign w:val="center"/>
          </w:tcPr>
          <w:p w14:paraId="78838C4A" w14:textId="732DF7C0" w:rsidR="009C629D" w:rsidRPr="00E820A3" w:rsidRDefault="00B45DD3" w:rsidP="00265533">
            <w:pPr>
              <w:rPr>
                <w:lang w:val="fr-FR"/>
              </w:rPr>
            </w:pPr>
            <w:r w:rsidRPr="00E820A3">
              <w:rPr>
                <w:noProof/>
                <w:szCs w:val="22"/>
                <w:lang w:val="fr-FR" w:eastAsia="fr-FR"/>
              </w:rPr>
              <w:drawing>
                <wp:inline distT="0" distB="0" distL="0" distR="0" wp14:anchorId="45867916" wp14:editId="52E0100A">
                  <wp:extent cx="2857500" cy="1076325"/>
                  <wp:effectExtent l="0" t="0" r="0" b="9525"/>
                  <wp:docPr id="3" name="Image 3"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CBD_logo_fr-CMYK-black [Conver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962" w:type="dxa"/>
            <w:tcBorders>
              <w:top w:val="single" w:sz="12" w:space="0" w:color="auto"/>
              <w:bottom w:val="single" w:sz="36" w:space="0" w:color="auto"/>
            </w:tcBorders>
          </w:tcPr>
          <w:p w14:paraId="69A9DBDB" w14:textId="77777777" w:rsidR="009C629D" w:rsidRPr="00E820A3" w:rsidRDefault="009C629D" w:rsidP="00201F8C">
            <w:pPr>
              <w:ind w:left="1729"/>
              <w:rPr>
                <w:szCs w:val="22"/>
                <w:lang w:val="fr-FR"/>
              </w:rPr>
            </w:pPr>
            <w:r w:rsidRPr="00E820A3">
              <w:rPr>
                <w:szCs w:val="22"/>
                <w:lang w:val="fr-FR"/>
              </w:rPr>
              <w:t>Distr.</w:t>
            </w:r>
          </w:p>
          <w:p w14:paraId="34644CD5" w14:textId="1B50A68A" w:rsidR="009C629D" w:rsidRPr="00E820A3" w:rsidRDefault="006E7F5C" w:rsidP="00201F8C">
            <w:pPr>
              <w:ind w:left="1729"/>
              <w:rPr>
                <w:szCs w:val="22"/>
                <w:lang w:val="fr-FR"/>
              </w:rPr>
            </w:pPr>
            <w:r w:rsidRPr="00E820A3">
              <w:rPr>
                <w:caps/>
                <w:szCs w:val="22"/>
                <w:lang w:val="fr-FR"/>
              </w:rPr>
              <w:t>G</w:t>
            </w:r>
            <w:r w:rsidR="00B45DD3" w:rsidRPr="00E820A3">
              <w:rPr>
                <w:caps/>
                <w:szCs w:val="22"/>
                <w:lang w:val="fr-FR"/>
              </w:rPr>
              <w:t>É</w:t>
            </w:r>
            <w:r w:rsidRPr="00E820A3">
              <w:rPr>
                <w:caps/>
                <w:szCs w:val="22"/>
                <w:lang w:val="fr-FR"/>
              </w:rPr>
              <w:t>N</w:t>
            </w:r>
            <w:r w:rsidR="00B45DD3" w:rsidRPr="00E820A3">
              <w:rPr>
                <w:caps/>
                <w:szCs w:val="22"/>
                <w:lang w:val="fr-FR"/>
              </w:rPr>
              <w:t>É</w:t>
            </w:r>
            <w:r w:rsidRPr="00E820A3">
              <w:rPr>
                <w:caps/>
                <w:szCs w:val="22"/>
                <w:lang w:val="fr-FR"/>
              </w:rPr>
              <w:t>RAL</w:t>
            </w:r>
            <w:r w:rsidR="00B45DD3" w:rsidRPr="00E820A3">
              <w:rPr>
                <w:caps/>
                <w:szCs w:val="22"/>
                <w:lang w:val="fr-FR"/>
              </w:rPr>
              <w:t>E</w:t>
            </w:r>
          </w:p>
          <w:p w14:paraId="06E44CEB" w14:textId="77777777" w:rsidR="009C629D" w:rsidRPr="00E820A3" w:rsidRDefault="009C629D" w:rsidP="00201F8C">
            <w:pPr>
              <w:ind w:left="1729"/>
              <w:rPr>
                <w:szCs w:val="22"/>
                <w:lang w:val="fr-FR"/>
              </w:rPr>
            </w:pPr>
          </w:p>
          <w:p w14:paraId="7F67760F" w14:textId="6A2D697D" w:rsidR="009C629D" w:rsidRPr="00E820A3" w:rsidRDefault="00000000" w:rsidP="00201F8C">
            <w:pPr>
              <w:ind w:left="1729"/>
              <w:rPr>
                <w:szCs w:val="22"/>
                <w:lang w:val="fr-FR"/>
              </w:rPr>
            </w:pPr>
            <w:sdt>
              <w:sdtPr>
                <w:rPr>
                  <w:lang w:val="fr-FR"/>
                </w:rPr>
                <w:alias w:val="Subject"/>
                <w:tag w:val=""/>
                <w:id w:val="2137136483"/>
                <w:placeholder>
                  <w:docPart w:val="5B7CCFCDA35A4B94B1CC468DE8F3CAF6"/>
                </w:placeholder>
                <w:dataBinding w:prefixMappings="xmlns:ns0='http://purl.org/dc/elements/1.1/' xmlns:ns1='http://schemas.openxmlformats.org/package/2006/metadata/core-properties' " w:xpath="/ns1:coreProperties[1]/ns0:subject[1]" w:storeItemID="{6C3C8BC8-F283-45AE-878A-BAB7291924A1}"/>
                <w:text/>
              </w:sdtPr>
              <w:sdtContent>
                <w:r w:rsidR="00773F6D" w:rsidRPr="00E820A3">
                  <w:rPr>
                    <w:lang w:val="fr-FR"/>
                  </w:rPr>
                  <w:t>CBD/COP/DEC/15/4</w:t>
                </w:r>
              </w:sdtContent>
            </w:sdt>
          </w:p>
          <w:p w14:paraId="3F292179" w14:textId="6BE45FD2" w:rsidR="009C629D" w:rsidRPr="00E820A3" w:rsidRDefault="009C629D" w:rsidP="00201F8C">
            <w:pPr>
              <w:ind w:left="1729"/>
              <w:rPr>
                <w:szCs w:val="22"/>
                <w:lang w:val="fr-FR"/>
              </w:rPr>
            </w:pPr>
            <w:r w:rsidRPr="00E820A3">
              <w:rPr>
                <w:szCs w:val="22"/>
                <w:lang w:val="fr-FR"/>
              </w:rPr>
              <w:t>1</w:t>
            </w:r>
            <w:r w:rsidR="008D2AD6" w:rsidRPr="00E820A3">
              <w:rPr>
                <w:szCs w:val="22"/>
                <w:lang w:val="fr-FR"/>
              </w:rPr>
              <w:t>9</w:t>
            </w:r>
            <w:r w:rsidRPr="00E820A3">
              <w:rPr>
                <w:szCs w:val="22"/>
                <w:lang w:val="fr-FR"/>
              </w:rPr>
              <w:t xml:space="preserve"> </w:t>
            </w:r>
            <w:r w:rsidR="00B45DD3" w:rsidRPr="00E820A3">
              <w:rPr>
                <w:szCs w:val="22"/>
                <w:lang w:val="fr-FR"/>
              </w:rPr>
              <w:t>décembre</w:t>
            </w:r>
            <w:r w:rsidRPr="00E820A3">
              <w:rPr>
                <w:szCs w:val="22"/>
                <w:lang w:val="fr-FR"/>
              </w:rPr>
              <w:t xml:space="preserve"> 2022</w:t>
            </w:r>
          </w:p>
          <w:p w14:paraId="27F5FAE5" w14:textId="77777777" w:rsidR="009C629D" w:rsidRPr="00E820A3" w:rsidRDefault="009C629D" w:rsidP="00201F8C">
            <w:pPr>
              <w:ind w:left="1729"/>
              <w:rPr>
                <w:szCs w:val="22"/>
                <w:lang w:val="fr-FR"/>
              </w:rPr>
            </w:pPr>
          </w:p>
          <w:p w14:paraId="6554692A" w14:textId="77777777" w:rsidR="00B45DD3" w:rsidRPr="00E820A3" w:rsidRDefault="00B45DD3" w:rsidP="00B45DD3">
            <w:pPr>
              <w:ind w:left="1729"/>
              <w:rPr>
                <w:szCs w:val="22"/>
                <w:lang w:val="fr-FR"/>
              </w:rPr>
            </w:pPr>
            <w:r w:rsidRPr="00E820A3">
              <w:rPr>
                <w:szCs w:val="22"/>
                <w:lang w:val="fr-FR"/>
              </w:rPr>
              <w:t>FRANÇAIS</w:t>
            </w:r>
          </w:p>
          <w:p w14:paraId="22A6F82A" w14:textId="7253696A" w:rsidR="009C629D" w:rsidRPr="00E820A3" w:rsidRDefault="00B45DD3" w:rsidP="00B45DD3">
            <w:pPr>
              <w:ind w:left="1729"/>
              <w:rPr>
                <w:szCs w:val="22"/>
                <w:lang w:val="fr-FR"/>
              </w:rPr>
            </w:pPr>
            <w:r w:rsidRPr="00E820A3">
              <w:rPr>
                <w:szCs w:val="22"/>
                <w:lang w:val="fr-FR"/>
              </w:rPr>
              <w:t>ORIGINAL : ANGLAIS</w:t>
            </w:r>
          </w:p>
          <w:p w14:paraId="7A8B15FB" w14:textId="77777777" w:rsidR="009C629D" w:rsidRPr="00E820A3" w:rsidRDefault="009C629D" w:rsidP="00265533">
            <w:pPr>
              <w:rPr>
                <w:lang w:val="fr-FR"/>
              </w:rPr>
            </w:pPr>
          </w:p>
        </w:tc>
      </w:tr>
    </w:tbl>
    <w:p w14:paraId="7558AF49" w14:textId="77777777" w:rsidR="00B45DD3" w:rsidRPr="00E820A3" w:rsidRDefault="00B45DD3" w:rsidP="00B45DD3">
      <w:pPr>
        <w:pStyle w:val="Cornernotation"/>
        <w:ind w:right="4398"/>
        <w:rPr>
          <w:snapToGrid w:val="0"/>
          <w:kern w:val="22"/>
          <w:szCs w:val="22"/>
          <w:lang w:val="fr-FR"/>
        </w:rPr>
      </w:pPr>
      <w:r w:rsidRPr="00E820A3">
        <w:rPr>
          <w:snapToGrid w:val="0"/>
          <w:kern w:val="22"/>
          <w:szCs w:val="22"/>
          <w:lang w:val="fr-FR"/>
        </w:rPr>
        <w:t xml:space="preserve">CONFÉRENCE DES PARTIES À LA CONVENTION SUR LA DIVERSITÉ BIOLOGIQUE </w:t>
      </w:r>
    </w:p>
    <w:p w14:paraId="6649794E" w14:textId="77777777" w:rsidR="00B45DD3" w:rsidRPr="00E820A3" w:rsidRDefault="00B45DD3" w:rsidP="00B45DD3">
      <w:pPr>
        <w:pStyle w:val="Cornernotation"/>
        <w:ind w:right="4784"/>
        <w:rPr>
          <w:snapToGrid w:val="0"/>
          <w:kern w:val="22"/>
          <w:szCs w:val="22"/>
          <w:lang w:val="fr-FR"/>
        </w:rPr>
      </w:pPr>
      <w:r w:rsidRPr="00E820A3">
        <w:rPr>
          <w:snapToGrid w:val="0"/>
          <w:kern w:val="22"/>
          <w:szCs w:val="22"/>
          <w:lang w:val="fr-FR"/>
        </w:rPr>
        <w:t>Quinzième réunion – Deuxième partie</w:t>
      </w:r>
    </w:p>
    <w:p w14:paraId="2BBF93DB" w14:textId="77777777" w:rsidR="00B45DD3" w:rsidRPr="00E820A3" w:rsidRDefault="00B45DD3" w:rsidP="00B45DD3">
      <w:pPr>
        <w:pStyle w:val="Cornernotation"/>
        <w:ind w:right="4784"/>
        <w:rPr>
          <w:snapToGrid w:val="0"/>
          <w:kern w:val="22"/>
          <w:szCs w:val="22"/>
          <w:lang w:val="fr-FR"/>
        </w:rPr>
      </w:pPr>
      <w:r w:rsidRPr="00E820A3">
        <w:rPr>
          <w:snapToGrid w:val="0"/>
          <w:kern w:val="22"/>
          <w:szCs w:val="22"/>
          <w:lang w:val="fr-FR"/>
        </w:rPr>
        <w:t>Montréal, Canada, 7-19 décembre 2022</w:t>
      </w:r>
    </w:p>
    <w:p w14:paraId="598A7713" w14:textId="25C32EBC" w:rsidR="00724562" w:rsidRPr="00E820A3" w:rsidRDefault="00B45DD3" w:rsidP="00B45DD3">
      <w:pPr>
        <w:pStyle w:val="Cornernotation"/>
        <w:kinsoku w:val="0"/>
        <w:overflowPunct w:val="0"/>
        <w:autoSpaceDE w:val="0"/>
        <w:autoSpaceDN w:val="0"/>
        <w:ind w:left="227" w:right="4115" w:hanging="227"/>
        <w:rPr>
          <w:lang w:val="fr-FR"/>
        </w:rPr>
      </w:pPr>
      <w:r w:rsidRPr="00E820A3">
        <w:rPr>
          <w:snapToGrid w:val="0"/>
          <w:kern w:val="22"/>
          <w:szCs w:val="22"/>
          <w:lang w:val="fr-FR"/>
        </w:rPr>
        <w:t>Point 9A de l'ordre du jour</w:t>
      </w:r>
      <w:r w:rsidRPr="00E820A3">
        <w:rPr>
          <w:snapToGrid w:val="0"/>
          <w:kern w:val="22"/>
          <w:szCs w:val="22"/>
          <w:lang w:val="fr-FR" w:eastAsia="nb-NO"/>
        </w:rPr>
        <w:t xml:space="preserve"> </w:t>
      </w:r>
    </w:p>
    <w:p w14:paraId="5E4FB7D6" w14:textId="77777777" w:rsidR="00B45DD3" w:rsidRPr="00E820A3" w:rsidRDefault="00B45DD3" w:rsidP="009C629D">
      <w:pPr>
        <w:pStyle w:val="Para1"/>
        <w:numPr>
          <w:ilvl w:val="0"/>
          <w:numId w:val="0"/>
        </w:numPr>
        <w:shd w:val="clear" w:color="auto" w:fill="FFFFFF" w:themeFill="background1"/>
        <w:snapToGrid w:val="0"/>
        <w:spacing w:before="240"/>
        <w:jc w:val="center"/>
        <w:rPr>
          <w:b/>
          <w:bCs/>
          <w:kern w:val="22"/>
          <w:szCs w:val="22"/>
          <w:lang w:val="fr-FR"/>
        </w:rPr>
      </w:pPr>
      <w:r w:rsidRPr="00E820A3">
        <w:rPr>
          <w:b/>
          <w:bCs/>
          <w:kern w:val="22"/>
          <w:szCs w:val="22"/>
          <w:lang w:val="fr-FR"/>
        </w:rPr>
        <w:t>DÉCISION ADOPTÉE PAR LA CONFÉRENCE DES PARTIES À LA CONVENTION SUR LA DIVERSITÉ BIOLOGIQUE</w:t>
      </w:r>
    </w:p>
    <w:p w14:paraId="43A7EF26" w14:textId="0252BCB8" w:rsidR="009C629D" w:rsidRPr="00E820A3" w:rsidRDefault="00000000" w:rsidP="009C629D">
      <w:pPr>
        <w:pStyle w:val="Para1"/>
        <w:numPr>
          <w:ilvl w:val="0"/>
          <w:numId w:val="0"/>
        </w:numPr>
        <w:shd w:val="clear" w:color="auto" w:fill="FFFFFF" w:themeFill="background1"/>
        <w:snapToGrid w:val="0"/>
        <w:spacing w:before="240"/>
        <w:jc w:val="center"/>
        <w:rPr>
          <w:b/>
          <w:bCs/>
          <w:kern w:val="22"/>
          <w:szCs w:val="22"/>
          <w:lang w:val="fr-FR"/>
        </w:rPr>
      </w:pPr>
      <w:sdt>
        <w:sdtPr>
          <w:rPr>
            <w:b/>
            <w:bCs/>
            <w:kern w:val="22"/>
            <w:szCs w:val="22"/>
            <w:lang w:val="fr-FR"/>
          </w:rPr>
          <w:alias w:val="Title"/>
          <w:tag w:val=""/>
          <w:id w:val="-1999490478"/>
          <w:placeholder>
            <w:docPart w:val="EC52D43166B74AF0AC1E8E822B6FEA36"/>
          </w:placeholder>
          <w:dataBinding w:prefixMappings="xmlns:ns0='http://purl.org/dc/elements/1.1/' xmlns:ns1='http://schemas.openxmlformats.org/package/2006/metadata/core-properties' " w:xpath="/ns1:coreProperties[1]/ns0:title[1]" w:storeItemID="{6C3C8BC8-F283-45AE-878A-BAB7291924A1}"/>
          <w:text/>
        </w:sdtPr>
        <w:sdtContent>
          <w:r w:rsidR="00B45DD3" w:rsidRPr="00E820A3">
            <w:rPr>
              <w:b/>
              <w:bCs/>
              <w:kern w:val="22"/>
              <w:szCs w:val="22"/>
              <w:lang w:val="fr-FR"/>
            </w:rPr>
            <w:t>15/4.</w:t>
          </w:r>
          <w:r w:rsidR="00B45DD3" w:rsidRPr="00E820A3">
            <w:rPr>
              <w:b/>
              <w:bCs/>
              <w:kern w:val="22"/>
              <w:szCs w:val="22"/>
              <w:lang w:val="fr-FR"/>
            </w:rPr>
            <w:tab/>
            <w:t>Cadre mondial de la biodiversité de Kunming-Montréal</w:t>
          </w:r>
        </w:sdtContent>
      </w:sdt>
    </w:p>
    <w:p w14:paraId="1DEC9784" w14:textId="4725274E" w:rsidR="001E1149" w:rsidRPr="00E820A3" w:rsidRDefault="00B45DD3" w:rsidP="00811AF9">
      <w:pPr>
        <w:pStyle w:val="NoSpacing"/>
        <w:shd w:val="clear" w:color="auto" w:fill="FFFFFF" w:themeFill="background1"/>
        <w:adjustRightInd w:val="0"/>
        <w:snapToGrid w:val="0"/>
        <w:spacing w:before="240" w:after="120"/>
        <w:ind w:firstLine="720"/>
        <w:jc w:val="both"/>
        <w:rPr>
          <w:rFonts w:ascii="Times New Roman" w:hAnsi="Times New Roman"/>
          <w:iCs/>
          <w:kern w:val="22"/>
          <w:lang w:val="fr-FR"/>
        </w:rPr>
      </w:pPr>
      <w:r w:rsidRPr="00E820A3">
        <w:rPr>
          <w:rFonts w:ascii="Times New Roman" w:hAnsi="Times New Roman"/>
          <w:i/>
          <w:kern w:val="22"/>
          <w:lang w:val="fr-FR"/>
        </w:rPr>
        <w:t>La Conférence des Parties</w:t>
      </w:r>
      <w:r w:rsidR="00371E9E" w:rsidRPr="00E820A3">
        <w:rPr>
          <w:rFonts w:ascii="Times New Roman" w:hAnsi="Times New Roman"/>
          <w:iCs/>
          <w:kern w:val="22"/>
          <w:lang w:val="fr-FR"/>
        </w:rPr>
        <w:t>,</w:t>
      </w:r>
    </w:p>
    <w:p w14:paraId="187D77DA" w14:textId="30929E92" w:rsidR="001E1149" w:rsidRPr="00E820A3" w:rsidRDefault="00B45DD3" w:rsidP="00854BF8">
      <w:pPr>
        <w:pStyle w:val="para10"/>
        <w:numPr>
          <w:ilvl w:val="0"/>
          <w:numId w:val="0"/>
        </w:numPr>
        <w:shd w:val="clear" w:color="auto" w:fill="FFFFFF" w:themeFill="background1"/>
        <w:adjustRightInd w:val="0"/>
        <w:ind w:firstLine="720"/>
        <w:rPr>
          <w:kern w:val="22"/>
          <w:lang w:val="fr-FR"/>
        </w:rPr>
      </w:pPr>
      <w:r w:rsidRPr="00E820A3">
        <w:rPr>
          <w:i/>
          <w:iCs/>
          <w:kern w:val="22"/>
          <w:lang w:val="fr-FR"/>
        </w:rPr>
        <w:t xml:space="preserve">Rappelant </w:t>
      </w:r>
      <w:r w:rsidRPr="00E820A3">
        <w:rPr>
          <w:kern w:val="22"/>
          <w:lang w:val="fr-FR"/>
        </w:rPr>
        <w:t xml:space="preserve">sa décision </w:t>
      </w:r>
      <w:hyperlink r:id="rId16" w:history="1">
        <w:r w:rsidRPr="00E820A3">
          <w:rPr>
            <w:rStyle w:val="Hyperlink"/>
            <w:kern w:val="22"/>
            <w:sz w:val="22"/>
            <w:lang w:val="fr-FR"/>
          </w:rPr>
          <w:t>14/34</w:t>
        </w:r>
      </w:hyperlink>
      <w:r w:rsidRPr="00E820A3">
        <w:rPr>
          <w:kern w:val="22"/>
          <w:lang w:val="fr-FR"/>
        </w:rPr>
        <w:t>, par laquelle elle a adopté le processus préparatoire à l'élaboration du</w:t>
      </w:r>
      <w:r w:rsidR="00342FCD">
        <w:rPr>
          <w:kern w:val="22"/>
          <w:lang w:val="fr-FR"/>
        </w:rPr>
        <w:t xml:space="preserve"> </w:t>
      </w:r>
      <w:r w:rsidRPr="00E820A3">
        <w:rPr>
          <w:kern w:val="22"/>
          <w:lang w:val="fr-FR"/>
        </w:rPr>
        <w:t xml:space="preserve">cadre mondial </w:t>
      </w:r>
      <w:r w:rsidR="003851C1" w:rsidRPr="00E820A3">
        <w:rPr>
          <w:kern w:val="22"/>
          <w:lang w:val="fr-FR"/>
        </w:rPr>
        <w:t>de</w:t>
      </w:r>
      <w:r w:rsidRPr="00E820A3">
        <w:rPr>
          <w:kern w:val="22"/>
          <w:lang w:val="fr-FR"/>
        </w:rPr>
        <w:t xml:space="preserve"> la biodiversité pour l'après-2020 et a convenu de créer un groupe de travail intersessions à composition non limitée pour appuyer l'élaboration du cadre</w:t>
      </w:r>
      <w:r w:rsidR="00616DAB" w:rsidRPr="00E820A3">
        <w:rPr>
          <w:kern w:val="22"/>
          <w:lang w:val="fr-FR"/>
        </w:rPr>
        <w:t>,</w:t>
      </w:r>
    </w:p>
    <w:p w14:paraId="206B91F5" w14:textId="4C890298" w:rsidR="001E1149" w:rsidRPr="00E820A3" w:rsidRDefault="00616DAB" w:rsidP="00854BF8">
      <w:pPr>
        <w:pStyle w:val="para10"/>
        <w:numPr>
          <w:ilvl w:val="0"/>
          <w:numId w:val="0"/>
        </w:numPr>
        <w:shd w:val="clear" w:color="auto" w:fill="FFFFFF" w:themeFill="background1"/>
        <w:adjustRightInd w:val="0"/>
        <w:ind w:firstLine="720"/>
        <w:rPr>
          <w:kern w:val="22"/>
          <w:lang w:val="fr-FR"/>
        </w:rPr>
      </w:pPr>
      <w:r w:rsidRPr="00E820A3">
        <w:rPr>
          <w:i/>
          <w:iCs/>
          <w:kern w:val="22"/>
          <w:lang w:val="fr-FR"/>
        </w:rPr>
        <w:t xml:space="preserve">Notant </w:t>
      </w:r>
      <w:r w:rsidRPr="00E820A3">
        <w:rPr>
          <w:kern w:val="22"/>
          <w:lang w:val="fr-FR"/>
        </w:rPr>
        <w:t>les résultats des première, deuxième, troisième, quatrième et cinquième réunions du Groupe de travail à composition non limitée sur le cadre mondial de la biodiversité pour l'après-2020, des consultations et ateliers régionaux et thématiques menés en application de la décision 14/34 et des travaux intersessions menés en matière d'information de séquençage numérique sur les ressources génétiques</w:t>
      </w:r>
      <w:r w:rsidR="00D3687A" w:rsidRPr="00E820A3">
        <w:rPr>
          <w:rStyle w:val="FootnoteReference"/>
          <w:kern w:val="22"/>
          <w:lang w:val="fr-FR"/>
        </w:rPr>
        <w:footnoteReference w:id="1"/>
      </w:r>
      <w:r w:rsidRPr="00E820A3">
        <w:rPr>
          <w:kern w:val="22"/>
          <w:lang w:val="fr-FR"/>
        </w:rPr>
        <w:t>,</w:t>
      </w:r>
    </w:p>
    <w:p w14:paraId="59CB1A7A" w14:textId="1169160E" w:rsidR="001E1149" w:rsidRPr="00E820A3" w:rsidRDefault="00616DAB" w:rsidP="00854BF8">
      <w:pPr>
        <w:pStyle w:val="para10"/>
        <w:numPr>
          <w:ilvl w:val="0"/>
          <w:numId w:val="0"/>
        </w:numPr>
        <w:shd w:val="clear" w:color="auto" w:fill="FFFFFF" w:themeFill="background1"/>
        <w:adjustRightInd w:val="0"/>
        <w:ind w:firstLine="720"/>
        <w:rPr>
          <w:kern w:val="22"/>
          <w:lang w:val="fr-FR"/>
        </w:rPr>
      </w:pPr>
      <w:r w:rsidRPr="00E820A3">
        <w:rPr>
          <w:i/>
          <w:iCs/>
          <w:kern w:val="22"/>
          <w:lang w:val="fr-FR"/>
        </w:rPr>
        <w:t xml:space="preserve">Notant également </w:t>
      </w:r>
      <w:r w:rsidRPr="00E820A3">
        <w:rPr>
          <w:kern w:val="22"/>
          <w:lang w:val="fr-FR"/>
        </w:rPr>
        <w:t xml:space="preserve">les résultats de la onzième réunion du Groupe de travail spécial à composition non limitée sur l'article 8 j) et les dispositions connexes, des vingt-troisième et </w:t>
      </w:r>
      <w:r w:rsidR="00F96667" w:rsidRPr="00E820A3">
        <w:rPr>
          <w:kern w:val="22"/>
          <w:lang w:val="fr-FR"/>
        </w:rPr>
        <w:t>vingt-quatrième réunions</w:t>
      </w:r>
      <w:r w:rsidRPr="00E820A3">
        <w:rPr>
          <w:kern w:val="22"/>
          <w:lang w:val="fr-FR"/>
        </w:rPr>
        <w:t xml:space="preserve"> de l'Organe subsidiaire chargé de fournir des avis scientifiques, techniques et technologiques et de la troisième réunion de l'Organe subsidiaire chargé de l'application</w:t>
      </w:r>
      <w:r w:rsidR="00CE40C6" w:rsidRPr="00E820A3">
        <w:rPr>
          <w:rStyle w:val="FootnoteReference"/>
          <w:kern w:val="22"/>
          <w:lang w:val="fr-FR"/>
        </w:rPr>
        <w:footnoteReference w:id="2"/>
      </w:r>
      <w:r w:rsidRPr="00E820A3">
        <w:rPr>
          <w:kern w:val="22"/>
          <w:lang w:val="fr-FR"/>
        </w:rPr>
        <w:t>,</w:t>
      </w:r>
    </w:p>
    <w:p w14:paraId="5FC3962E" w14:textId="774CED08" w:rsidR="001E1149" w:rsidRPr="00E820A3" w:rsidRDefault="00616DAB" w:rsidP="00854BF8">
      <w:pPr>
        <w:pStyle w:val="para10"/>
        <w:numPr>
          <w:ilvl w:val="0"/>
          <w:numId w:val="0"/>
        </w:numPr>
        <w:shd w:val="clear" w:color="auto" w:fill="FFFFFF" w:themeFill="background1"/>
        <w:adjustRightInd w:val="0"/>
        <w:spacing w:before="0" w:after="0"/>
        <w:ind w:firstLine="720"/>
        <w:rPr>
          <w:kern w:val="22"/>
          <w:lang w:val="fr-FR"/>
        </w:rPr>
      </w:pPr>
      <w:r w:rsidRPr="00E820A3">
        <w:rPr>
          <w:i/>
          <w:iCs/>
          <w:kern w:val="22"/>
          <w:lang w:val="fr-FR"/>
        </w:rPr>
        <w:t xml:space="preserve">Exprimant </w:t>
      </w:r>
      <w:r w:rsidRPr="00E820A3">
        <w:rPr>
          <w:kern w:val="22"/>
          <w:lang w:val="fr-FR"/>
        </w:rPr>
        <w:t>ses remerciements aux Gouvernements et organisations suivants pour avoir accueilli ces consultations, ainsi que pour leurs contributions financières : Afrique du Sud, Allemagne, Australie, Autriche, Belgique, Brésil, Canada, Kenya, Finlande, France, Irlande, Italie, Japon, Malte, Monaco, Norvège, Nouvelle-Zélande, Pays-Bas, Pologne, République de Corée, Royaume-Uni de Grande-Bretagne et d'Irlande du Nord, Serbie, Slovaquie, Suède, Suisse, Tchécoslovaquie et Uruguay, ainsi qu’Union africaine, Organisation des Nations Unies pour l'alimentation et l'agriculture, Programme des Nations Unies pour l'environnement, Programme des Nations Unies pour le développement et Tourisme Montréal</w:t>
      </w:r>
      <w:r w:rsidRPr="00E820A3">
        <w:rPr>
          <w:i/>
          <w:iCs/>
          <w:kern w:val="22"/>
          <w:lang w:val="fr-FR"/>
        </w:rPr>
        <w:t>,</w:t>
      </w:r>
    </w:p>
    <w:p w14:paraId="6D655712" w14:textId="53B47B24" w:rsidR="001E1149" w:rsidRPr="00E820A3" w:rsidRDefault="00616DAB" w:rsidP="00854BF8">
      <w:pPr>
        <w:pStyle w:val="para10"/>
        <w:numPr>
          <w:ilvl w:val="0"/>
          <w:numId w:val="0"/>
        </w:numPr>
        <w:shd w:val="clear" w:color="auto" w:fill="FFFFFF" w:themeFill="background1"/>
        <w:adjustRightInd w:val="0"/>
        <w:ind w:firstLine="720"/>
        <w:rPr>
          <w:kern w:val="22"/>
          <w:lang w:val="fr-FR"/>
        </w:rPr>
      </w:pPr>
      <w:r w:rsidRPr="00E820A3">
        <w:rPr>
          <w:i/>
          <w:iCs/>
          <w:kern w:val="22"/>
          <w:lang w:val="fr-FR"/>
        </w:rPr>
        <w:t xml:space="preserve">Exprimant </w:t>
      </w:r>
      <w:r w:rsidRPr="00E820A3">
        <w:rPr>
          <w:kern w:val="22"/>
          <w:lang w:val="fr-FR"/>
        </w:rPr>
        <w:t>sa reconnaissance aux coprésidents du Groupe de travail à composition non limitée sur le cadre mondial de la biodiversité pour l'après-2020, M. Basile van Havre (Canada) et M. Francis Ogwal (Ouganda), pour leur aide à l'élaboration du cadre mondial de la biodiversité de Kunming-Montréal</w:t>
      </w:r>
      <w:r w:rsidR="00371E9E" w:rsidRPr="00E820A3">
        <w:rPr>
          <w:kern w:val="22"/>
          <w:lang w:val="fr-FR"/>
        </w:rPr>
        <w:t>,</w:t>
      </w:r>
    </w:p>
    <w:p w14:paraId="63CA511C" w14:textId="4D594C5F" w:rsidR="001E1149" w:rsidRPr="00E820A3" w:rsidRDefault="00616DAB" w:rsidP="00854BF8">
      <w:pPr>
        <w:pStyle w:val="para10"/>
        <w:numPr>
          <w:ilvl w:val="0"/>
          <w:numId w:val="0"/>
        </w:numPr>
        <w:shd w:val="clear" w:color="auto" w:fill="FFFFFF" w:themeFill="background1"/>
        <w:adjustRightInd w:val="0"/>
        <w:ind w:firstLine="720"/>
        <w:rPr>
          <w:kern w:val="22"/>
          <w:lang w:val="fr-FR"/>
        </w:rPr>
      </w:pPr>
      <w:r w:rsidRPr="00E820A3">
        <w:rPr>
          <w:i/>
          <w:iCs/>
          <w:kern w:val="22"/>
          <w:lang w:val="fr-FR"/>
        </w:rPr>
        <w:lastRenderedPageBreak/>
        <w:t xml:space="preserve">Se félicitant </w:t>
      </w:r>
      <w:r w:rsidRPr="00E820A3">
        <w:rPr>
          <w:kern w:val="22"/>
          <w:lang w:val="fr-FR"/>
        </w:rPr>
        <w:t>des contributions des Parties, des autres Gouvernements, des peuples autochtones et des communautés locales, des organisations et programmes des Nations Unies, des autres accords multilatéraux sur l'environnement, des gouvernements infranationaux, des villes et autres autorités locales, des organisations intergouvernementales, des organisations non gouvernementales, des groupes de femmes, des groupes de jeunes, de la communauté des affaires et des finances, de la communauté scientifique, des universités, des organisations confessionnelles, des représentants des secteurs liés à la biodiversité ou en dépendant, du grand public, et d'autres parties prenantes et observateurs exprimant leur point de vue sur l'élaboration du cadre mondial de la biodiversité pour l'après-2020</w:t>
      </w:r>
      <w:r w:rsidR="00371E9E" w:rsidRPr="00E820A3">
        <w:rPr>
          <w:kern w:val="22"/>
          <w:lang w:val="fr-FR"/>
        </w:rPr>
        <w:t>,</w:t>
      </w:r>
    </w:p>
    <w:p w14:paraId="63969DE0" w14:textId="097AF950" w:rsidR="001E1149" w:rsidRPr="00E820A3" w:rsidRDefault="00616DAB" w:rsidP="00854BF8">
      <w:pPr>
        <w:shd w:val="clear" w:color="auto" w:fill="FFFFFF" w:themeFill="background1"/>
        <w:adjustRightInd w:val="0"/>
        <w:snapToGrid w:val="0"/>
        <w:spacing w:before="120" w:after="120"/>
        <w:ind w:firstLine="720"/>
        <w:rPr>
          <w:iCs/>
          <w:kern w:val="22"/>
          <w:szCs w:val="22"/>
          <w:lang w:val="fr-FR"/>
        </w:rPr>
      </w:pPr>
      <w:r w:rsidRPr="00E820A3">
        <w:rPr>
          <w:i/>
          <w:kern w:val="22"/>
          <w:szCs w:val="22"/>
          <w:lang w:val="fr-FR"/>
        </w:rPr>
        <w:t xml:space="preserve">Alarmée </w:t>
      </w:r>
      <w:r w:rsidRPr="00E820A3">
        <w:rPr>
          <w:iCs/>
          <w:kern w:val="22"/>
          <w:szCs w:val="22"/>
          <w:lang w:val="fr-FR"/>
        </w:rPr>
        <w:t>par la perte continue de la biodiversité et la menace que cela représente pour la nature et le bien-être humain</w:t>
      </w:r>
      <w:r w:rsidR="00371E9E" w:rsidRPr="00E820A3">
        <w:rPr>
          <w:iCs/>
          <w:kern w:val="22"/>
          <w:szCs w:val="22"/>
          <w:lang w:val="fr-FR"/>
        </w:rPr>
        <w:t>,</w:t>
      </w:r>
    </w:p>
    <w:p w14:paraId="24337A23" w14:textId="7164168A" w:rsidR="001E1149" w:rsidRPr="00E820A3" w:rsidRDefault="00616DAB" w:rsidP="00854BF8">
      <w:pPr>
        <w:pStyle w:val="para10"/>
        <w:numPr>
          <w:ilvl w:val="0"/>
          <w:numId w:val="0"/>
        </w:numPr>
        <w:shd w:val="clear" w:color="auto" w:fill="FFFFFF" w:themeFill="background1"/>
        <w:adjustRightInd w:val="0"/>
        <w:ind w:firstLine="720"/>
        <w:rPr>
          <w:kern w:val="22"/>
          <w:lang w:val="fr-FR"/>
        </w:rPr>
      </w:pPr>
      <w:r w:rsidRPr="00E820A3">
        <w:rPr>
          <w:i/>
          <w:iCs/>
          <w:kern w:val="22"/>
          <w:lang w:val="fr-FR"/>
        </w:rPr>
        <w:t xml:space="preserve">Soulignant </w:t>
      </w:r>
      <w:r w:rsidRPr="00E820A3">
        <w:rPr>
          <w:kern w:val="22"/>
          <w:lang w:val="fr-FR"/>
        </w:rPr>
        <w:t>par conséquent la nécessité d'une mise en œuvre équilibrée et renforcée de toutes les dispositions de la Convention, y compris ses trois objectifs</w:t>
      </w:r>
      <w:r w:rsidR="00371E9E" w:rsidRPr="00E820A3">
        <w:rPr>
          <w:kern w:val="22"/>
          <w:lang w:val="fr-FR"/>
        </w:rPr>
        <w:t>,</w:t>
      </w:r>
    </w:p>
    <w:p w14:paraId="0ECB146C" w14:textId="5D5B47AF" w:rsidR="001E1149" w:rsidRPr="00E820A3" w:rsidRDefault="00616DAB" w:rsidP="00854BF8">
      <w:pPr>
        <w:pStyle w:val="ListParagraph"/>
        <w:numPr>
          <w:ilvl w:val="0"/>
          <w:numId w:val="9"/>
        </w:numPr>
        <w:shd w:val="clear" w:color="auto" w:fill="FFFFFF" w:themeFill="background1"/>
        <w:adjustRightInd w:val="0"/>
        <w:snapToGrid w:val="0"/>
        <w:spacing w:before="120" w:after="120"/>
        <w:ind w:left="0" w:firstLine="816"/>
        <w:contextualSpacing w:val="0"/>
        <w:rPr>
          <w:kern w:val="22"/>
          <w:szCs w:val="22"/>
          <w:lang w:val="fr-FR"/>
        </w:rPr>
      </w:pPr>
      <w:r w:rsidRPr="00E820A3">
        <w:rPr>
          <w:i/>
          <w:kern w:val="22"/>
          <w:szCs w:val="22"/>
          <w:lang w:val="fr-FR"/>
        </w:rPr>
        <w:t xml:space="preserve">Adopte </w:t>
      </w:r>
      <w:r w:rsidRPr="00E820A3">
        <w:rPr>
          <w:iCs/>
          <w:kern w:val="22"/>
          <w:szCs w:val="22"/>
          <w:lang w:val="fr-FR"/>
        </w:rPr>
        <w:t xml:space="preserve">le cadre mondial de la biodiversité de Kunming-Montréal, tel qu'il figure dans l'annexe de la présente décision </w:t>
      </w:r>
      <w:r w:rsidR="00854BF8" w:rsidRPr="00E820A3">
        <w:rPr>
          <w:kern w:val="22"/>
          <w:szCs w:val="22"/>
          <w:lang w:val="fr-FR"/>
        </w:rPr>
        <w:t>;</w:t>
      </w:r>
    </w:p>
    <w:p w14:paraId="1FDB38B2" w14:textId="65807D50" w:rsidR="001E1149" w:rsidRPr="00E820A3" w:rsidRDefault="00616DAB" w:rsidP="00854BF8">
      <w:pPr>
        <w:pStyle w:val="ListParagraph"/>
        <w:numPr>
          <w:ilvl w:val="0"/>
          <w:numId w:val="9"/>
        </w:numPr>
        <w:shd w:val="clear" w:color="auto" w:fill="FFFFFF" w:themeFill="background1"/>
        <w:adjustRightInd w:val="0"/>
        <w:snapToGrid w:val="0"/>
        <w:spacing w:before="120" w:after="120"/>
        <w:ind w:left="0" w:firstLine="816"/>
        <w:contextualSpacing w:val="0"/>
        <w:rPr>
          <w:kern w:val="22"/>
          <w:szCs w:val="22"/>
          <w:lang w:val="fr-FR"/>
        </w:rPr>
      </w:pPr>
      <w:r w:rsidRPr="00E820A3">
        <w:rPr>
          <w:i/>
          <w:kern w:val="22"/>
          <w:szCs w:val="22"/>
          <w:lang w:val="fr-FR"/>
        </w:rPr>
        <w:t xml:space="preserve">Note </w:t>
      </w:r>
      <w:r w:rsidRPr="00E820A3">
        <w:rPr>
          <w:iCs/>
          <w:kern w:val="22"/>
          <w:szCs w:val="22"/>
          <w:lang w:val="fr-FR"/>
        </w:rPr>
        <w:t>que la mise en œuvre du cadre mondial de la biodiversité de Kunming-Montréal s'appuiera sur les décisions suivantes adoptées par la Conférence des Parties à sa quinzième réunion et affirme que ces décisions sont de même niveau d'importance que celle relative au cadre</w:t>
      </w:r>
      <w:r w:rsidR="0060585A" w:rsidRPr="00E820A3">
        <w:rPr>
          <w:iCs/>
          <w:kern w:val="22"/>
          <w:szCs w:val="22"/>
          <w:lang w:val="fr-FR"/>
        </w:rPr>
        <w:t> mondial</w:t>
      </w:r>
      <w:r w:rsidR="00E820A3" w:rsidRPr="00E820A3">
        <w:rPr>
          <w:iCs/>
          <w:kern w:val="22"/>
          <w:szCs w:val="22"/>
          <w:lang w:val="fr-FR"/>
        </w:rPr>
        <w:t xml:space="preserve"> </w:t>
      </w:r>
      <w:r w:rsidR="00FB3B90" w:rsidRPr="00E820A3">
        <w:rPr>
          <w:kern w:val="22"/>
          <w:szCs w:val="22"/>
          <w:lang w:val="fr-FR"/>
        </w:rPr>
        <w:t>;</w:t>
      </w:r>
    </w:p>
    <w:p w14:paraId="76479587" w14:textId="474F3ADE" w:rsidR="001E1149" w:rsidRPr="00E820A3" w:rsidRDefault="00371E9E" w:rsidP="00616DAB">
      <w:pPr>
        <w:pStyle w:val="BodyText"/>
        <w:numPr>
          <w:ilvl w:val="0"/>
          <w:numId w:val="10"/>
        </w:numPr>
        <w:shd w:val="clear" w:color="auto" w:fill="FFFFFF" w:themeFill="background1"/>
        <w:adjustRightInd w:val="0"/>
        <w:snapToGrid w:val="0"/>
        <w:ind w:left="851" w:firstLine="0"/>
        <w:rPr>
          <w:kern w:val="22"/>
          <w:szCs w:val="22"/>
          <w:lang w:val="fr-FR"/>
        </w:rPr>
      </w:pPr>
      <w:r w:rsidRPr="00E820A3">
        <w:rPr>
          <w:iCs w:val="0"/>
          <w:kern w:val="22"/>
          <w:szCs w:val="22"/>
          <w:lang w:val="fr-FR"/>
        </w:rPr>
        <w:t>D</w:t>
      </w:r>
      <w:r w:rsidR="00616DAB" w:rsidRPr="00E820A3">
        <w:rPr>
          <w:iCs w:val="0"/>
          <w:kern w:val="22"/>
          <w:szCs w:val="22"/>
          <w:lang w:val="fr-FR"/>
        </w:rPr>
        <w:t>é</w:t>
      </w:r>
      <w:r w:rsidRPr="00E820A3">
        <w:rPr>
          <w:iCs w:val="0"/>
          <w:kern w:val="22"/>
          <w:szCs w:val="22"/>
          <w:lang w:val="fr-FR"/>
        </w:rPr>
        <w:t xml:space="preserve">cision </w:t>
      </w:r>
      <w:r w:rsidR="00616DAB" w:rsidRPr="00E820A3">
        <w:rPr>
          <w:iCs w:val="0"/>
          <w:kern w:val="22"/>
          <w:szCs w:val="22"/>
          <w:lang w:val="fr-FR"/>
        </w:rPr>
        <w:t xml:space="preserve">15/5 sur le cadre de suivi du cadre mondial de la biodiversité de Kunming-Montréal </w:t>
      </w:r>
      <w:r w:rsidR="000F2E49" w:rsidRPr="00E820A3">
        <w:rPr>
          <w:iCs w:val="0"/>
          <w:kern w:val="22"/>
          <w:szCs w:val="22"/>
          <w:lang w:val="fr-FR"/>
        </w:rPr>
        <w:t>;</w:t>
      </w:r>
    </w:p>
    <w:p w14:paraId="33405DD2" w14:textId="3BD1727C" w:rsidR="001E1149" w:rsidRPr="00E820A3" w:rsidRDefault="00616DAB" w:rsidP="00616DAB">
      <w:pPr>
        <w:pStyle w:val="BodyText"/>
        <w:numPr>
          <w:ilvl w:val="0"/>
          <w:numId w:val="10"/>
        </w:numPr>
        <w:shd w:val="clear" w:color="auto" w:fill="FFFFFF" w:themeFill="background1"/>
        <w:adjustRightInd w:val="0"/>
        <w:snapToGrid w:val="0"/>
        <w:ind w:left="851" w:firstLine="0"/>
        <w:rPr>
          <w:kern w:val="22"/>
          <w:szCs w:val="22"/>
          <w:lang w:val="fr-FR"/>
        </w:rPr>
      </w:pPr>
      <w:r w:rsidRPr="00E820A3">
        <w:rPr>
          <w:iCs w:val="0"/>
          <w:kern w:val="22"/>
          <w:szCs w:val="22"/>
          <w:lang w:val="fr-FR"/>
        </w:rPr>
        <w:t xml:space="preserve">Décision 15/6 </w:t>
      </w:r>
      <w:r w:rsidR="003851C1" w:rsidRPr="00E820A3">
        <w:rPr>
          <w:iCs w:val="0"/>
          <w:kern w:val="22"/>
          <w:szCs w:val="22"/>
          <w:lang w:val="fr-FR"/>
        </w:rPr>
        <w:t xml:space="preserve">sur les </w:t>
      </w:r>
      <w:r w:rsidR="003851C1" w:rsidRPr="00E820A3">
        <w:rPr>
          <w:lang w:val="fr-FR"/>
        </w:rPr>
        <w:t xml:space="preserve">mécanismes de planification, de suivi, d’établissement de rapports et d'examen </w:t>
      </w:r>
      <w:r w:rsidR="00371E9E" w:rsidRPr="00E820A3">
        <w:rPr>
          <w:kern w:val="22"/>
          <w:szCs w:val="22"/>
          <w:lang w:val="fr-FR"/>
        </w:rPr>
        <w:t>;</w:t>
      </w:r>
    </w:p>
    <w:p w14:paraId="475C0BD8" w14:textId="48E9734B" w:rsidR="001E1149" w:rsidRPr="00E820A3" w:rsidRDefault="00616DAB" w:rsidP="00616DAB">
      <w:pPr>
        <w:pStyle w:val="BodyText"/>
        <w:numPr>
          <w:ilvl w:val="0"/>
          <w:numId w:val="10"/>
        </w:numPr>
        <w:shd w:val="clear" w:color="auto" w:fill="FFFFFF" w:themeFill="background1"/>
        <w:adjustRightInd w:val="0"/>
        <w:snapToGrid w:val="0"/>
        <w:ind w:left="851" w:firstLine="0"/>
        <w:rPr>
          <w:kern w:val="22"/>
          <w:szCs w:val="22"/>
          <w:lang w:val="fr-FR"/>
        </w:rPr>
      </w:pPr>
      <w:r w:rsidRPr="00E820A3">
        <w:rPr>
          <w:iCs w:val="0"/>
          <w:kern w:val="22"/>
          <w:szCs w:val="22"/>
          <w:lang w:val="fr-FR"/>
        </w:rPr>
        <w:t>Décision 15/7 sur la mobilisation des ressources</w:t>
      </w:r>
      <w:r w:rsidR="00F96667" w:rsidRPr="00E820A3">
        <w:rPr>
          <w:iCs w:val="0"/>
          <w:kern w:val="22"/>
          <w:szCs w:val="22"/>
          <w:lang w:val="fr-FR"/>
        </w:rPr>
        <w:t xml:space="preserve"> </w:t>
      </w:r>
      <w:r w:rsidRPr="00E820A3">
        <w:rPr>
          <w:kern w:val="22"/>
          <w:szCs w:val="22"/>
          <w:lang w:val="fr-FR"/>
        </w:rPr>
        <w:t>;</w:t>
      </w:r>
    </w:p>
    <w:p w14:paraId="313F2D0B" w14:textId="1C09EA8C" w:rsidR="001E1149" w:rsidRPr="00E820A3" w:rsidRDefault="00616DAB" w:rsidP="00616DAB">
      <w:pPr>
        <w:pStyle w:val="BodyText"/>
        <w:numPr>
          <w:ilvl w:val="0"/>
          <w:numId w:val="10"/>
        </w:numPr>
        <w:shd w:val="clear" w:color="auto" w:fill="FFFFFF" w:themeFill="background1"/>
        <w:adjustRightInd w:val="0"/>
        <w:snapToGrid w:val="0"/>
        <w:ind w:left="851" w:firstLine="0"/>
        <w:rPr>
          <w:kern w:val="22"/>
          <w:szCs w:val="22"/>
          <w:lang w:val="fr-FR"/>
        </w:rPr>
      </w:pPr>
      <w:r w:rsidRPr="00E820A3">
        <w:rPr>
          <w:iCs w:val="0"/>
          <w:kern w:val="22"/>
          <w:szCs w:val="22"/>
          <w:lang w:val="fr-FR"/>
        </w:rPr>
        <w:t xml:space="preserve">Décision </w:t>
      </w:r>
      <w:r w:rsidR="00371E9E" w:rsidRPr="00E820A3">
        <w:rPr>
          <w:iCs w:val="0"/>
          <w:kern w:val="22"/>
          <w:szCs w:val="22"/>
          <w:lang w:val="fr-FR"/>
        </w:rPr>
        <w:t>15/</w:t>
      </w:r>
      <w:r w:rsidR="008E7D00" w:rsidRPr="00E820A3">
        <w:rPr>
          <w:iCs w:val="0"/>
          <w:kern w:val="22"/>
          <w:szCs w:val="22"/>
          <w:lang w:val="fr-FR"/>
        </w:rPr>
        <w:t>8</w:t>
      </w:r>
      <w:r w:rsidR="00371E9E" w:rsidRPr="00E820A3">
        <w:rPr>
          <w:iCs w:val="0"/>
          <w:kern w:val="22"/>
          <w:szCs w:val="22"/>
          <w:lang w:val="fr-FR"/>
        </w:rPr>
        <w:t xml:space="preserve"> </w:t>
      </w:r>
      <w:r w:rsidR="00F96667" w:rsidRPr="00E820A3">
        <w:rPr>
          <w:iCs w:val="0"/>
          <w:kern w:val="22"/>
          <w:szCs w:val="22"/>
          <w:lang w:val="fr-FR"/>
        </w:rPr>
        <w:t xml:space="preserve">sur la création et le renforcement des capacités et la coopération technique et scientifique </w:t>
      </w:r>
      <w:r w:rsidR="00371E9E" w:rsidRPr="00E820A3">
        <w:rPr>
          <w:kern w:val="22"/>
          <w:szCs w:val="22"/>
          <w:lang w:val="fr-FR"/>
        </w:rPr>
        <w:t>;</w:t>
      </w:r>
    </w:p>
    <w:p w14:paraId="2CE781B6" w14:textId="49E46DB2" w:rsidR="00616DAB" w:rsidRPr="00E820A3" w:rsidRDefault="00616DAB" w:rsidP="00616DAB">
      <w:pPr>
        <w:pStyle w:val="BodyText"/>
        <w:numPr>
          <w:ilvl w:val="0"/>
          <w:numId w:val="10"/>
        </w:numPr>
        <w:shd w:val="clear" w:color="auto" w:fill="FFFFFF" w:themeFill="background1"/>
        <w:adjustRightInd w:val="0"/>
        <w:snapToGrid w:val="0"/>
        <w:ind w:left="851" w:firstLine="0"/>
        <w:rPr>
          <w:iCs w:val="0"/>
          <w:kern w:val="22"/>
          <w:szCs w:val="22"/>
          <w:lang w:val="fr-FR"/>
        </w:rPr>
      </w:pPr>
      <w:r w:rsidRPr="00E820A3">
        <w:rPr>
          <w:iCs w:val="0"/>
          <w:kern w:val="22"/>
          <w:szCs w:val="22"/>
          <w:lang w:val="fr-FR"/>
        </w:rPr>
        <w:t xml:space="preserve">Décision 15/9 </w:t>
      </w:r>
      <w:r w:rsidR="00F96667" w:rsidRPr="00E820A3">
        <w:rPr>
          <w:iCs w:val="0"/>
          <w:kern w:val="22"/>
          <w:szCs w:val="22"/>
          <w:lang w:val="fr-FR"/>
        </w:rPr>
        <w:t>sur</w:t>
      </w:r>
      <w:r w:rsidRPr="00E820A3">
        <w:rPr>
          <w:iCs w:val="0"/>
          <w:kern w:val="22"/>
          <w:szCs w:val="22"/>
          <w:lang w:val="fr-FR"/>
        </w:rPr>
        <w:t xml:space="preserve"> l'information de séquençage numérique sur les ressources génétiques ;</w:t>
      </w:r>
    </w:p>
    <w:p w14:paraId="3E81017A" w14:textId="63E98122" w:rsidR="00616DAB" w:rsidRPr="00E820A3" w:rsidRDefault="00616DAB" w:rsidP="00616DAB">
      <w:pPr>
        <w:pStyle w:val="BodyText"/>
        <w:numPr>
          <w:ilvl w:val="0"/>
          <w:numId w:val="10"/>
        </w:numPr>
        <w:shd w:val="clear" w:color="auto" w:fill="FFFFFF" w:themeFill="background1"/>
        <w:adjustRightInd w:val="0"/>
        <w:snapToGrid w:val="0"/>
        <w:ind w:left="851" w:firstLine="0"/>
        <w:rPr>
          <w:iCs w:val="0"/>
          <w:kern w:val="22"/>
          <w:szCs w:val="22"/>
          <w:lang w:val="fr-FR"/>
        </w:rPr>
      </w:pPr>
      <w:r w:rsidRPr="00E820A3">
        <w:rPr>
          <w:iCs w:val="0"/>
          <w:kern w:val="22"/>
          <w:szCs w:val="22"/>
          <w:lang w:val="fr-FR"/>
        </w:rPr>
        <w:t>Décision 15/13 sur la coopération avec d'autres conventions et organisations internationales.</w:t>
      </w:r>
    </w:p>
    <w:p w14:paraId="778EA1E1" w14:textId="1CFCCF21" w:rsidR="001E1149" w:rsidRPr="00E820A3" w:rsidRDefault="00371E9E" w:rsidP="00854BF8">
      <w:pPr>
        <w:pStyle w:val="BodyText"/>
        <w:shd w:val="clear" w:color="auto" w:fill="FFFFFF" w:themeFill="background1"/>
        <w:adjustRightInd w:val="0"/>
        <w:snapToGrid w:val="0"/>
        <w:rPr>
          <w:kern w:val="22"/>
          <w:szCs w:val="22"/>
          <w:lang w:val="fr-FR"/>
        </w:rPr>
      </w:pPr>
      <w:r w:rsidRPr="00E820A3">
        <w:rPr>
          <w:kern w:val="22"/>
          <w:szCs w:val="22"/>
          <w:lang w:val="fr-FR"/>
        </w:rPr>
        <w:t>3.</w:t>
      </w:r>
      <w:r w:rsidRPr="00E820A3">
        <w:rPr>
          <w:kern w:val="22"/>
          <w:szCs w:val="22"/>
          <w:lang w:val="fr-FR"/>
        </w:rPr>
        <w:tab/>
      </w:r>
      <w:r w:rsidR="00616DAB" w:rsidRPr="00E820A3">
        <w:rPr>
          <w:i/>
          <w:iCs w:val="0"/>
          <w:kern w:val="22"/>
          <w:szCs w:val="22"/>
          <w:lang w:val="fr-FR"/>
        </w:rPr>
        <w:t>Note également</w:t>
      </w:r>
      <w:r w:rsidR="00616DAB" w:rsidRPr="00E820A3">
        <w:rPr>
          <w:kern w:val="22"/>
          <w:szCs w:val="22"/>
          <w:lang w:val="fr-FR"/>
        </w:rPr>
        <w:t xml:space="preserve"> que la mise en œuvre du cadre mondial de la biodiversité de Kunming-Montréal sera appuyée par les décisions connexes adoptées par la Conférence de</w:t>
      </w:r>
      <w:r w:rsidR="0060585A" w:rsidRPr="00E820A3">
        <w:rPr>
          <w:kern w:val="22"/>
          <w:szCs w:val="22"/>
          <w:lang w:val="fr-FR"/>
        </w:rPr>
        <w:t>s Parties siégeant en tant que r</w:t>
      </w:r>
      <w:r w:rsidR="00616DAB" w:rsidRPr="00E820A3">
        <w:rPr>
          <w:kern w:val="22"/>
          <w:szCs w:val="22"/>
          <w:lang w:val="fr-FR"/>
        </w:rPr>
        <w:t>éunion</w:t>
      </w:r>
      <w:r w:rsidR="0060585A" w:rsidRPr="00E820A3">
        <w:rPr>
          <w:kern w:val="22"/>
          <w:szCs w:val="22"/>
          <w:lang w:val="fr-FR"/>
        </w:rPr>
        <w:t xml:space="preserve"> des Parties aux P</w:t>
      </w:r>
      <w:r w:rsidR="00616DAB" w:rsidRPr="00E820A3">
        <w:rPr>
          <w:kern w:val="22"/>
          <w:szCs w:val="22"/>
          <w:lang w:val="fr-FR"/>
        </w:rPr>
        <w:t xml:space="preserve">rotocoles, en particulier en ce qui concerne les Plan </w:t>
      </w:r>
      <w:r w:rsidR="00925BA5" w:rsidRPr="00E820A3">
        <w:rPr>
          <w:kern w:val="22"/>
          <w:szCs w:val="22"/>
          <w:lang w:val="fr-FR"/>
        </w:rPr>
        <w:t xml:space="preserve">de mise en œuvre </w:t>
      </w:r>
      <w:r w:rsidR="00616DAB" w:rsidRPr="00E820A3">
        <w:rPr>
          <w:kern w:val="22"/>
          <w:szCs w:val="22"/>
          <w:lang w:val="fr-FR"/>
        </w:rPr>
        <w:t>et Plan d'action pour le renforcement des capacités du Protocole de Cartagena sur la prévention des risques biotechnologiques</w:t>
      </w:r>
      <w:r w:rsidRPr="00E820A3">
        <w:rPr>
          <w:rStyle w:val="FootnoteReference"/>
          <w:kern w:val="22"/>
          <w:szCs w:val="22"/>
          <w:lang w:val="fr-FR"/>
        </w:rPr>
        <w:footnoteReference w:id="3"/>
      </w:r>
      <w:r w:rsidR="00616DAB" w:rsidRPr="00E820A3">
        <w:rPr>
          <w:kern w:val="22"/>
          <w:szCs w:val="22"/>
          <w:lang w:val="fr-FR"/>
        </w:rPr>
        <w:t> ;</w:t>
      </w:r>
      <w:r w:rsidRPr="00E820A3">
        <w:rPr>
          <w:kern w:val="22"/>
          <w:szCs w:val="22"/>
          <w:lang w:val="fr-FR"/>
        </w:rPr>
        <w:t xml:space="preserve"> </w:t>
      </w:r>
    </w:p>
    <w:p w14:paraId="317DFDB8" w14:textId="0D545E1A" w:rsidR="001E1149" w:rsidRPr="00E820A3" w:rsidRDefault="00371E9E" w:rsidP="00854BF8">
      <w:pPr>
        <w:pStyle w:val="BodyText"/>
        <w:shd w:val="clear" w:color="auto" w:fill="FFFFFF" w:themeFill="background1"/>
        <w:adjustRightInd w:val="0"/>
        <w:snapToGrid w:val="0"/>
        <w:rPr>
          <w:iCs w:val="0"/>
          <w:kern w:val="22"/>
          <w:szCs w:val="22"/>
          <w:lang w:val="fr-FR"/>
        </w:rPr>
      </w:pPr>
      <w:r w:rsidRPr="00E820A3">
        <w:rPr>
          <w:iCs w:val="0"/>
          <w:kern w:val="22"/>
          <w:szCs w:val="22"/>
          <w:lang w:val="fr-FR"/>
        </w:rPr>
        <w:t>4.</w:t>
      </w:r>
      <w:r w:rsidRPr="00E820A3">
        <w:rPr>
          <w:iCs w:val="0"/>
          <w:kern w:val="22"/>
          <w:szCs w:val="22"/>
          <w:lang w:val="fr-FR"/>
        </w:rPr>
        <w:tab/>
      </w:r>
      <w:r w:rsidR="00616DAB" w:rsidRPr="00E820A3">
        <w:rPr>
          <w:i/>
          <w:kern w:val="22"/>
          <w:szCs w:val="22"/>
          <w:lang w:val="fr-FR"/>
        </w:rPr>
        <w:t xml:space="preserve">Exhorte </w:t>
      </w:r>
      <w:r w:rsidR="00616DAB" w:rsidRPr="00E820A3">
        <w:rPr>
          <w:iCs w:val="0"/>
          <w:kern w:val="22"/>
          <w:szCs w:val="22"/>
          <w:lang w:val="fr-FR"/>
        </w:rPr>
        <w:t xml:space="preserve">les Parties et les autres </w:t>
      </w:r>
      <w:r w:rsidR="0060585A" w:rsidRPr="00E820A3">
        <w:rPr>
          <w:iCs w:val="0"/>
          <w:kern w:val="22"/>
          <w:szCs w:val="22"/>
          <w:lang w:val="fr-FR"/>
        </w:rPr>
        <w:t>g</w:t>
      </w:r>
      <w:r w:rsidR="00616DAB" w:rsidRPr="00E820A3">
        <w:rPr>
          <w:iCs w:val="0"/>
          <w:kern w:val="22"/>
          <w:szCs w:val="22"/>
          <w:lang w:val="fr-FR"/>
        </w:rPr>
        <w:t xml:space="preserve">ouvernements, avec le concours des organisations intergouvernementales et autres, selon qu'il conviendra, à mettre en œuvre le cadre mondial de la biodiversité de Kunming-Montréal et, en particulier, à favoriser la participation à tous les niveaux de gouvernance, en vue de promouvoir à cette fin la contribution pleine et effective des femmes, des jeunes, des </w:t>
      </w:r>
      <w:r w:rsidR="0060585A" w:rsidRPr="00E820A3">
        <w:rPr>
          <w:iCs w:val="0"/>
          <w:kern w:val="22"/>
          <w:szCs w:val="22"/>
          <w:lang w:val="fr-FR"/>
        </w:rPr>
        <w:t xml:space="preserve">peuples </w:t>
      </w:r>
      <w:r w:rsidR="00616DAB" w:rsidRPr="00E820A3">
        <w:rPr>
          <w:iCs w:val="0"/>
          <w:kern w:val="22"/>
          <w:szCs w:val="22"/>
          <w:lang w:val="fr-FR"/>
        </w:rPr>
        <w:t>autochtones et des communautés locales, des organisations de la société civile, des secteurs privé et financier, ainsi que des parties prenantes de tous les autres secteurs ;</w:t>
      </w:r>
    </w:p>
    <w:p w14:paraId="0C99DDA1" w14:textId="23DF18F8" w:rsidR="001E1149" w:rsidRPr="00E820A3" w:rsidRDefault="00371E9E" w:rsidP="00854BF8">
      <w:pPr>
        <w:pStyle w:val="BodyText"/>
        <w:shd w:val="clear" w:color="auto" w:fill="FFFFFF" w:themeFill="background1"/>
        <w:adjustRightInd w:val="0"/>
        <w:snapToGrid w:val="0"/>
        <w:rPr>
          <w:iCs w:val="0"/>
          <w:kern w:val="22"/>
          <w:szCs w:val="22"/>
          <w:lang w:val="fr-FR"/>
        </w:rPr>
      </w:pPr>
      <w:r w:rsidRPr="00E820A3">
        <w:rPr>
          <w:iCs w:val="0"/>
          <w:kern w:val="22"/>
          <w:szCs w:val="22"/>
          <w:lang w:val="fr-FR"/>
        </w:rPr>
        <w:t>5.</w:t>
      </w:r>
      <w:r w:rsidRPr="00E820A3">
        <w:rPr>
          <w:iCs w:val="0"/>
          <w:kern w:val="22"/>
          <w:szCs w:val="22"/>
          <w:lang w:val="fr-FR"/>
        </w:rPr>
        <w:tab/>
      </w:r>
      <w:r w:rsidR="00616DAB" w:rsidRPr="00E820A3">
        <w:rPr>
          <w:i/>
          <w:kern w:val="22"/>
          <w:lang w:val="fr-FR"/>
        </w:rPr>
        <w:t xml:space="preserve">Invite </w:t>
      </w:r>
      <w:r w:rsidR="0060585A" w:rsidRPr="00E820A3">
        <w:rPr>
          <w:iCs w:val="0"/>
          <w:kern w:val="22"/>
          <w:lang w:val="fr-FR"/>
        </w:rPr>
        <w:t>les Parties et les autres g</w:t>
      </w:r>
      <w:r w:rsidR="00616DAB" w:rsidRPr="00E820A3">
        <w:rPr>
          <w:iCs w:val="0"/>
          <w:kern w:val="22"/>
          <w:lang w:val="fr-FR"/>
        </w:rPr>
        <w:t xml:space="preserve">ouvernements à coopérer aux niveaux transfrontière, régional et international en vue de mettre en œuvre le cadre mondial de la biodiversité de Kunming-Montréal </w:t>
      </w:r>
      <w:r w:rsidRPr="00E820A3">
        <w:rPr>
          <w:iCs w:val="0"/>
          <w:kern w:val="22"/>
          <w:lang w:val="fr-FR"/>
        </w:rPr>
        <w:t>;</w:t>
      </w:r>
    </w:p>
    <w:p w14:paraId="05D8122E" w14:textId="2EBE1C5C" w:rsidR="001E1149" w:rsidRPr="00E820A3" w:rsidRDefault="00371E9E" w:rsidP="00854BF8">
      <w:pPr>
        <w:pStyle w:val="BodyText"/>
        <w:shd w:val="clear" w:color="auto" w:fill="FFFFFF" w:themeFill="background1"/>
        <w:adjustRightInd w:val="0"/>
        <w:snapToGrid w:val="0"/>
        <w:rPr>
          <w:kern w:val="22"/>
          <w:lang w:val="fr-FR"/>
        </w:rPr>
      </w:pPr>
      <w:r w:rsidRPr="00E820A3">
        <w:rPr>
          <w:iCs w:val="0"/>
          <w:kern w:val="22"/>
          <w:lang w:val="fr-FR"/>
        </w:rPr>
        <w:lastRenderedPageBreak/>
        <w:t>6.</w:t>
      </w:r>
      <w:r w:rsidRPr="00E820A3">
        <w:rPr>
          <w:iCs w:val="0"/>
          <w:kern w:val="22"/>
          <w:lang w:val="fr-FR"/>
        </w:rPr>
        <w:tab/>
      </w:r>
      <w:r w:rsidR="00616DAB" w:rsidRPr="00E820A3">
        <w:rPr>
          <w:i/>
          <w:kern w:val="22"/>
          <w:lang w:val="fr-FR"/>
        </w:rPr>
        <w:t>Réaffirme</w:t>
      </w:r>
      <w:r w:rsidR="00616DAB" w:rsidRPr="00E820A3">
        <w:rPr>
          <w:iCs w:val="0"/>
          <w:kern w:val="22"/>
          <w:lang w:val="fr-FR"/>
        </w:rPr>
        <w:t xml:space="preserve"> qu'elle attend des Parties et des autres </w:t>
      </w:r>
      <w:r w:rsidR="0060585A" w:rsidRPr="00E820A3">
        <w:rPr>
          <w:iCs w:val="0"/>
          <w:kern w:val="22"/>
          <w:lang w:val="fr-FR"/>
        </w:rPr>
        <w:t>g</w:t>
      </w:r>
      <w:r w:rsidR="00616DAB" w:rsidRPr="00E820A3">
        <w:rPr>
          <w:iCs w:val="0"/>
          <w:kern w:val="22"/>
          <w:lang w:val="fr-FR"/>
        </w:rPr>
        <w:t xml:space="preserve">ouvernements qu'ils veillent au respect et à la réalisation des droits des peuples autochtones et des communautés locales dans le contexte de la mise en œuvre du cadre mondial de la biodiversité de Kunming-Montréal </w:t>
      </w:r>
      <w:r w:rsidRPr="00E820A3">
        <w:rPr>
          <w:iCs w:val="0"/>
          <w:kern w:val="22"/>
          <w:lang w:val="fr-FR"/>
        </w:rPr>
        <w:t>;</w:t>
      </w:r>
    </w:p>
    <w:p w14:paraId="4D3E1406" w14:textId="6B0D4694" w:rsidR="001E1149" w:rsidRPr="00E820A3" w:rsidRDefault="00371E9E" w:rsidP="00854BF8">
      <w:pPr>
        <w:pStyle w:val="BodyText"/>
        <w:shd w:val="clear" w:color="auto" w:fill="FFFFFF" w:themeFill="background1"/>
        <w:adjustRightInd w:val="0"/>
        <w:snapToGrid w:val="0"/>
        <w:rPr>
          <w:kern w:val="22"/>
          <w:szCs w:val="22"/>
          <w:lang w:val="fr-FR"/>
        </w:rPr>
      </w:pPr>
      <w:r w:rsidRPr="00E820A3">
        <w:rPr>
          <w:iCs w:val="0"/>
          <w:kern w:val="22"/>
          <w:szCs w:val="22"/>
          <w:lang w:val="fr-FR"/>
        </w:rPr>
        <w:t>7.</w:t>
      </w:r>
      <w:r w:rsidRPr="00E820A3">
        <w:rPr>
          <w:iCs w:val="0"/>
          <w:kern w:val="22"/>
          <w:szCs w:val="22"/>
          <w:lang w:val="fr-FR"/>
        </w:rPr>
        <w:tab/>
      </w:r>
      <w:r w:rsidR="00616DAB" w:rsidRPr="00E820A3">
        <w:rPr>
          <w:i/>
          <w:iCs w:val="0"/>
          <w:kern w:val="22"/>
          <w:szCs w:val="22"/>
          <w:lang w:val="fr-FR"/>
        </w:rPr>
        <w:t xml:space="preserve">Invite </w:t>
      </w:r>
      <w:r w:rsidR="00616DAB" w:rsidRPr="00E820A3">
        <w:rPr>
          <w:kern w:val="22"/>
          <w:szCs w:val="22"/>
          <w:lang w:val="fr-FR"/>
        </w:rPr>
        <w:t xml:space="preserve">l'Assemblée générale des Nations Unies à reconnaître le cadre mondial de la biodiversité de Kunming-Montréal et à tenir compte des résultats de sa mise en œuvre dans le cadre du suivi des progrès accomplis dans la réalisation des objectifs de développement durable </w:t>
      </w:r>
      <w:r w:rsidRPr="00E820A3">
        <w:rPr>
          <w:kern w:val="22"/>
          <w:szCs w:val="22"/>
          <w:lang w:val="fr-FR"/>
        </w:rPr>
        <w:t>;</w:t>
      </w:r>
    </w:p>
    <w:p w14:paraId="6193158D" w14:textId="75A6741F" w:rsidR="001E1149" w:rsidRPr="00E820A3" w:rsidRDefault="00371E9E" w:rsidP="00854BF8">
      <w:pPr>
        <w:pStyle w:val="BodyText"/>
        <w:shd w:val="clear" w:color="auto" w:fill="FFFFFF" w:themeFill="background1"/>
        <w:adjustRightInd w:val="0"/>
        <w:snapToGrid w:val="0"/>
        <w:rPr>
          <w:kern w:val="22"/>
          <w:szCs w:val="22"/>
          <w:lang w:val="fr-FR"/>
        </w:rPr>
      </w:pPr>
      <w:r w:rsidRPr="00E820A3">
        <w:rPr>
          <w:kern w:val="22"/>
          <w:szCs w:val="22"/>
          <w:lang w:val="fr-FR"/>
        </w:rPr>
        <w:t>8.</w:t>
      </w:r>
      <w:r w:rsidRPr="00E820A3">
        <w:rPr>
          <w:kern w:val="22"/>
          <w:szCs w:val="22"/>
          <w:lang w:val="fr-FR"/>
        </w:rPr>
        <w:tab/>
      </w:r>
      <w:r w:rsidR="00616DAB" w:rsidRPr="00E820A3">
        <w:rPr>
          <w:i/>
          <w:iCs w:val="0"/>
          <w:kern w:val="22"/>
          <w:szCs w:val="22"/>
          <w:lang w:val="fr-FR"/>
        </w:rPr>
        <w:t xml:space="preserve">Décide </w:t>
      </w:r>
      <w:r w:rsidR="00616DAB" w:rsidRPr="00E820A3">
        <w:rPr>
          <w:kern w:val="22"/>
          <w:szCs w:val="22"/>
          <w:lang w:val="fr-FR"/>
        </w:rPr>
        <w:t xml:space="preserve">que le cadre mondial de la biodiversité de Kunming-Montréal servira de plan stratégique aux fins de </w:t>
      </w:r>
      <w:r w:rsidR="00925BA5" w:rsidRPr="00E820A3">
        <w:rPr>
          <w:kern w:val="22"/>
          <w:szCs w:val="22"/>
          <w:lang w:val="fr-FR"/>
        </w:rPr>
        <w:t xml:space="preserve">l’application </w:t>
      </w:r>
      <w:r w:rsidR="00616DAB" w:rsidRPr="00E820A3">
        <w:rPr>
          <w:kern w:val="22"/>
          <w:szCs w:val="22"/>
          <w:lang w:val="fr-FR"/>
        </w:rPr>
        <w:t>de la Convention et de ses Protocoles ainsi que des activités de ses organes et du secrétariat au cours de la période 2022-2030 et que, à cet égard, le cadre servira à mieux aligner et orienter les travaux des divers organes de la Convention et de ses Protocoles ainsi que du secrétariat et sera pris en compte en matière de budget compte tenu des objectifs et cibles qu'il comporte</w:t>
      </w:r>
      <w:r w:rsidR="00616DAB" w:rsidRPr="00E820A3">
        <w:rPr>
          <w:rFonts w:asciiTheme="majorBidi" w:hAnsiTheme="majorBidi" w:cstheme="majorBidi"/>
          <w:kern w:val="22"/>
          <w:lang w:val="fr-FR"/>
        </w:rPr>
        <w:t xml:space="preserve"> </w:t>
      </w:r>
      <w:r w:rsidRPr="00E820A3">
        <w:rPr>
          <w:rFonts w:asciiTheme="majorBidi" w:hAnsiTheme="majorBidi" w:cstheme="majorBidi"/>
          <w:kern w:val="22"/>
          <w:lang w:val="fr-FR"/>
        </w:rPr>
        <w:t>;</w:t>
      </w:r>
    </w:p>
    <w:p w14:paraId="62AEA739" w14:textId="5C89E993" w:rsidR="001E1149" w:rsidRPr="00E820A3" w:rsidRDefault="00371E9E" w:rsidP="00FB3B90">
      <w:pPr>
        <w:pStyle w:val="BodyText"/>
        <w:shd w:val="clear" w:color="auto" w:fill="FFFFFF" w:themeFill="background1"/>
        <w:adjustRightInd w:val="0"/>
        <w:snapToGrid w:val="0"/>
        <w:rPr>
          <w:i/>
          <w:iCs w:val="0"/>
          <w:color w:val="000000" w:themeColor="text1"/>
          <w:kern w:val="22"/>
          <w:szCs w:val="22"/>
          <w:lang w:val="fr-FR"/>
        </w:rPr>
      </w:pPr>
      <w:r w:rsidRPr="00E820A3">
        <w:rPr>
          <w:iCs w:val="0"/>
          <w:kern w:val="22"/>
          <w:szCs w:val="22"/>
          <w:lang w:val="fr-FR"/>
        </w:rPr>
        <w:t>9.</w:t>
      </w:r>
      <w:r w:rsidRPr="00E820A3">
        <w:rPr>
          <w:iCs w:val="0"/>
          <w:kern w:val="22"/>
          <w:szCs w:val="22"/>
          <w:lang w:val="fr-FR"/>
        </w:rPr>
        <w:tab/>
      </w:r>
      <w:r w:rsidR="00616DAB" w:rsidRPr="00E820A3">
        <w:rPr>
          <w:i/>
          <w:kern w:val="22"/>
          <w:szCs w:val="22"/>
          <w:lang w:val="fr-FR"/>
        </w:rPr>
        <w:t xml:space="preserve">Demande </w:t>
      </w:r>
      <w:r w:rsidR="00616DAB" w:rsidRPr="00E820A3">
        <w:rPr>
          <w:iCs w:val="0"/>
          <w:kern w:val="22"/>
          <w:szCs w:val="22"/>
          <w:lang w:val="fr-FR"/>
        </w:rPr>
        <w:t>à la Secrétaire exécutive de réaliser un examen et une analyse stratégiques des programmes de travail de la Convention dans le contexte du cadre mondial de la biodiversité de Kunming-Montréal afin d'en faciliter la mise en œuvre et, à partir de cette analyse, d'élaborer des projets d'actualisation de ces programmes de travail pour examen par l'Organe subsidiaire chargé de fournir des avis scientifiques, techniques et technologiques et par l'Organe subsidiaire chargé de l'application, selon qu'il conviendra, aux réunions qui se tiendront entre les quinzième et seizième réunions de la Conférence des Parties, et de rendre compte de ces travaux à la Conférence des Parties à sa seizième réunion</w:t>
      </w:r>
      <w:r w:rsidR="008B7662" w:rsidRPr="00E820A3">
        <w:rPr>
          <w:szCs w:val="22"/>
          <w:lang w:val="fr-FR"/>
        </w:rPr>
        <w:t>.</w:t>
      </w:r>
      <w:r w:rsidRPr="00E820A3">
        <w:rPr>
          <w:i/>
          <w:iCs w:val="0"/>
          <w:color w:val="000000" w:themeColor="text1"/>
          <w:szCs w:val="22"/>
          <w:lang w:val="fr-FR"/>
        </w:rPr>
        <w:br w:type="page"/>
      </w:r>
    </w:p>
    <w:p w14:paraId="61523037" w14:textId="3E78EE89" w:rsidR="001E1149" w:rsidRPr="00E820A3" w:rsidRDefault="00371E9E">
      <w:pPr>
        <w:tabs>
          <w:tab w:val="left" w:pos="2228"/>
        </w:tabs>
        <w:spacing w:before="120" w:after="120"/>
        <w:jc w:val="center"/>
        <w:outlineLvl w:val="1"/>
        <w:rPr>
          <w:i/>
          <w:iCs/>
          <w:color w:val="000000" w:themeColor="text1"/>
          <w:szCs w:val="22"/>
          <w:lang w:val="fr-FR"/>
        </w:rPr>
      </w:pPr>
      <w:r w:rsidRPr="00E820A3">
        <w:rPr>
          <w:i/>
          <w:iCs/>
          <w:color w:val="000000" w:themeColor="text1"/>
          <w:szCs w:val="22"/>
          <w:lang w:val="fr-FR"/>
        </w:rPr>
        <w:lastRenderedPageBreak/>
        <w:t>Annex</w:t>
      </w:r>
      <w:r w:rsidR="00F96667" w:rsidRPr="00E820A3">
        <w:rPr>
          <w:i/>
          <w:iCs/>
          <w:color w:val="000000" w:themeColor="text1"/>
          <w:szCs w:val="22"/>
          <w:lang w:val="fr-FR"/>
        </w:rPr>
        <w:t>e</w:t>
      </w:r>
    </w:p>
    <w:p w14:paraId="29108726" w14:textId="1F4242D7" w:rsidR="001E1149" w:rsidRPr="00E820A3" w:rsidRDefault="00F96667">
      <w:pPr>
        <w:tabs>
          <w:tab w:val="left" w:pos="2228"/>
        </w:tabs>
        <w:spacing w:before="240" w:after="120"/>
        <w:jc w:val="center"/>
        <w:outlineLvl w:val="1"/>
        <w:rPr>
          <w:i/>
          <w:iCs/>
          <w:color w:val="000000" w:themeColor="text1"/>
          <w:szCs w:val="22"/>
          <w:lang w:val="fr-FR"/>
        </w:rPr>
      </w:pPr>
      <w:r w:rsidRPr="00E820A3">
        <w:rPr>
          <w:b/>
          <w:bCs/>
          <w:kern w:val="22"/>
          <w:szCs w:val="22"/>
          <w:lang w:val="fr-FR"/>
        </w:rPr>
        <w:t>Cadre mondial de la biodiversité de Kunming-Montréal</w:t>
      </w:r>
    </w:p>
    <w:p w14:paraId="7A1D761F" w14:textId="053325BC" w:rsidR="001E1149" w:rsidRPr="00E820A3" w:rsidRDefault="00371E9E" w:rsidP="0039740C">
      <w:pPr>
        <w:keepNext/>
        <w:tabs>
          <w:tab w:val="left" w:pos="2228"/>
        </w:tabs>
        <w:spacing w:before="240" w:after="120"/>
        <w:jc w:val="center"/>
        <w:outlineLvl w:val="1"/>
        <w:rPr>
          <w:b/>
          <w:bCs/>
          <w:color w:val="000000" w:themeColor="text1"/>
          <w:szCs w:val="22"/>
          <w:lang w:val="fr-FR"/>
        </w:rPr>
      </w:pPr>
      <w:r w:rsidRPr="00E820A3">
        <w:rPr>
          <w:b/>
          <w:bCs/>
          <w:color w:val="000000" w:themeColor="text1"/>
          <w:szCs w:val="22"/>
          <w:lang w:val="fr-FR"/>
        </w:rPr>
        <w:t xml:space="preserve">Section A.  </w:t>
      </w:r>
      <w:r w:rsidR="00F96667" w:rsidRPr="00E820A3">
        <w:rPr>
          <w:b/>
          <w:bCs/>
          <w:color w:val="000000" w:themeColor="text1"/>
          <w:szCs w:val="22"/>
          <w:lang w:val="fr-FR"/>
        </w:rPr>
        <w:t>Contexte</w:t>
      </w:r>
    </w:p>
    <w:p w14:paraId="574981BD" w14:textId="7F6DD200" w:rsidR="001E1149" w:rsidRPr="00E820A3" w:rsidRDefault="00F96667">
      <w:pPr>
        <w:pStyle w:val="Para1"/>
        <w:numPr>
          <w:ilvl w:val="0"/>
          <w:numId w:val="11"/>
        </w:numPr>
        <w:tabs>
          <w:tab w:val="clear" w:pos="360"/>
        </w:tabs>
        <w:rPr>
          <w:rFonts w:eastAsiaTheme="minorEastAsia"/>
          <w:color w:val="000000" w:themeColor="text1"/>
          <w:szCs w:val="22"/>
          <w:lang w:val="fr-FR"/>
        </w:rPr>
      </w:pPr>
      <w:r w:rsidRPr="00E820A3">
        <w:rPr>
          <w:color w:val="000000" w:themeColor="text1"/>
          <w:szCs w:val="22"/>
          <w:lang w:val="fr-FR"/>
        </w:rPr>
        <w:t xml:space="preserve">La biodiversité est essentielle au bien-être humain, à la santé de la planète et à la prospérité économique de tous les peuples, notamment à la réalisation de modes de vie équilibrés et en harmonie avec la Terre nourricière. Nous dépendons </w:t>
      </w:r>
      <w:r w:rsidR="00342FCD">
        <w:rPr>
          <w:color w:val="000000" w:themeColor="text1"/>
          <w:szCs w:val="22"/>
          <w:lang w:val="fr-FR"/>
        </w:rPr>
        <w:t xml:space="preserve">de celle-ci </w:t>
      </w:r>
      <w:r w:rsidRPr="00E820A3">
        <w:rPr>
          <w:color w:val="000000" w:themeColor="text1"/>
          <w:szCs w:val="22"/>
          <w:lang w:val="fr-FR"/>
        </w:rPr>
        <w:t>pour notre alimentation, nos médicaments, notre énergie, la pureté de l'air et de l'eau, notre protection contre les catastrophes naturelles ainsi que pour nos loisirs et notre inspiration culturelle, et elle soutient tous les systèmes de vie sur Terre</w:t>
      </w:r>
      <w:r w:rsidR="00371E9E" w:rsidRPr="00E820A3">
        <w:rPr>
          <w:color w:val="000000" w:themeColor="text1"/>
          <w:szCs w:val="22"/>
          <w:lang w:val="fr-FR"/>
        </w:rPr>
        <w:t xml:space="preserve">. </w:t>
      </w:r>
    </w:p>
    <w:p w14:paraId="3A0320E1" w14:textId="1C083A09" w:rsidR="001E1149" w:rsidRPr="00E820A3" w:rsidRDefault="00F96667">
      <w:pPr>
        <w:pStyle w:val="Para1"/>
        <w:numPr>
          <w:ilvl w:val="0"/>
          <w:numId w:val="11"/>
        </w:numPr>
        <w:tabs>
          <w:tab w:val="clear" w:pos="360"/>
        </w:tabs>
        <w:spacing w:before="60" w:after="60"/>
        <w:rPr>
          <w:color w:val="000000" w:themeColor="text1"/>
          <w:szCs w:val="22"/>
          <w:lang w:val="fr-FR"/>
        </w:rPr>
      </w:pPr>
      <w:r w:rsidRPr="00E820A3">
        <w:rPr>
          <w:color w:val="000000" w:themeColor="text1"/>
          <w:szCs w:val="22"/>
          <w:lang w:val="fr-FR"/>
        </w:rPr>
        <w:t>Le cadre mondial de la biodiversité de Kunming-Montréal a pour objet de donner suite au Rapport de l’évaluation mondiale de la biodiversité et des services écosystémiques de la Plateforme intergouvernementale scientifique et politique sur la biodiversité et les services écosystémiques (IPBES)</w:t>
      </w:r>
      <w:r w:rsidRPr="00E820A3">
        <w:rPr>
          <w:rStyle w:val="FootnoteReference"/>
          <w:color w:val="000000" w:themeColor="text1"/>
          <w:kern w:val="22"/>
          <w:szCs w:val="22"/>
          <w:lang w:val="fr-FR"/>
        </w:rPr>
        <w:t xml:space="preserve"> </w:t>
      </w:r>
      <w:r w:rsidRPr="00E820A3">
        <w:rPr>
          <w:rStyle w:val="FootnoteReference"/>
          <w:color w:val="000000" w:themeColor="text1"/>
          <w:kern w:val="22"/>
          <w:szCs w:val="22"/>
          <w:lang w:val="fr-FR"/>
        </w:rPr>
        <w:footnoteReference w:id="4"/>
      </w:r>
      <w:r w:rsidRPr="00E820A3">
        <w:rPr>
          <w:color w:val="000000" w:themeColor="text1"/>
          <w:szCs w:val="22"/>
          <w:lang w:val="fr-FR"/>
        </w:rPr>
        <w:t>, à la cinquième édition des Perspectives mondiales de la diversité biologique</w:t>
      </w:r>
      <w:r w:rsidRPr="00E820A3">
        <w:rPr>
          <w:rStyle w:val="FootnoteReference"/>
          <w:color w:val="000000" w:themeColor="text1"/>
          <w:szCs w:val="22"/>
          <w:lang w:val="fr-FR"/>
        </w:rPr>
        <w:footnoteReference w:id="5"/>
      </w:r>
      <w:r w:rsidRPr="00E820A3">
        <w:rPr>
          <w:color w:val="000000" w:themeColor="text1"/>
          <w:szCs w:val="22"/>
          <w:lang w:val="fr-FR"/>
        </w:rPr>
        <w:t xml:space="preserve"> ainsi qu'à de nombreux autres travaux scientifiques qui témoignent amplement du fait que, malgré les efforts, la biodiversité se détériore partout dans le monde à un rythme sans précédent dans l'histoire de l'humanité. Selon le rapport de l’évaluation mondiale de l'IPBES</w:t>
      </w:r>
      <w:r w:rsidRPr="00E820A3">
        <w:rPr>
          <w:rStyle w:val="FootnoteReference"/>
          <w:color w:val="000000" w:themeColor="text1"/>
          <w:szCs w:val="22"/>
          <w:lang w:val="fr-FR"/>
        </w:rPr>
        <w:footnoteReference w:id="6"/>
      </w:r>
      <w:r w:rsidRPr="00E820A3">
        <w:rPr>
          <w:color w:val="000000" w:themeColor="text1"/>
          <w:szCs w:val="22"/>
          <w:lang w:val="fr-FR"/>
        </w:rPr>
        <w:t>:</w:t>
      </w:r>
    </w:p>
    <w:p w14:paraId="25111CD3" w14:textId="14E76462" w:rsidR="001E1149" w:rsidRPr="00E820A3" w:rsidRDefault="00F96667">
      <w:pPr>
        <w:pStyle w:val="Para1"/>
        <w:numPr>
          <w:ilvl w:val="0"/>
          <w:numId w:val="0"/>
        </w:numPr>
        <w:ind w:left="596"/>
        <w:rPr>
          <w:color w:val="000000" w:themeColor="text1"/>
          <w:szCs w:val="22"/>
          <w:lang w:val="fr-FR"/>
        </w:rPr>
      </w:pPr>
      <w:r w:rsidRPr="00E820A3">
        <w:rPr>
          <w:color w:val="000000" w:themeColor="text1"/>
          <w:szCs w:val="22"/>
          <w:lang w:val="fr-FR"/>
        </w:rPr>
        <w:t>Près de 25 % des espèces des différents groupes d'animaux et de plantes évalués sont menacées, soit un million d'espèces qui risquent de disparaître, la plupart en quelques décennies, si aucune mesure n'est prise pour atténuer les causes de la perte de biodiversité. En l’absence de telles mesures, l'extinction des espèces dans le monde s'accélérera encore, alors qu'elle est déjà au moins dix à cent fois supérieure à la moyenne des dix derniers millions d'années.</w:t>
      </w:r>
    </w:p>
    <w:p w14:paraId="42BA334E" w14:textId="77777777" w:rsidR="00F96667" w:rsidRPr="00E820A3" w:rsidRDefault="00F96667" w:rsidP="00F96667">
      <w:pPr>
        <w:pStyle w:val="Para1"/>
        <w:numPr>
          <w:ilvl w:val="0"/>
          <w:numId w:val="0"/>
        </w:numPr>
        <w:ind w:left="596"/>
        <w:rPr>
          <w:color w:val="000000" w:themeColor="text1"/>
          <w:szCs w:val="22"/>
          <w:lang w:val="fr-FR"/>
        </w:rPr>
      </w:pPr>
      <w:r w:rsidRPr="00E820A3">
        <w:rPr>
          <w:color w:val="000000" w:themeColor="text1"/>
          <w:szCs w:val="22"/>
          <w:lang w:val="fr-FR"/>
        </w:rPr>
        <w:t xml:space="preserve">La biosphère, dont dépend l'humanité dans son ensemble, subit des modifications d'une ampleur inégalée à toutes les échelles spatiales. La biodiversité - la diversité au sein des espèces et entre elles, ainsi que la diversité des écosystèmes - décline plus rapidement que jamais dans l'histoire de l'humanité. </w:t>
      </w:r>
    </w:p>
    <w:p w14:paraId="7C4F20D5" w14:textId="174A7B17" w:rsidR="00F96667" w:rsidRPr="00E820A3" w:rsidRDefault="00F96667" w:rsidP="00F96667">
      <w:pPr>
        <w:pStyle w:val="Para1"/>
        <w:numPr>
          <w:ilvl w:val="0"/>
          <w:numId w:val="0"/>
        </w:numPr>
        <w:ind w:left="596"/>
        <w:rPr>
          <w:color w:val="000000" w:themeColor="text1"/>
          <w:szCs w:val="22"/>
          <w:lang w:val="fr-FR"/>
        </w:rPr>
      </w:pPr>
      <w:r w:rsidRPr="00E820A3">
        <w:rPr>
          <w:color w:val="000000" w:themeColor="text1"/>
          <w:szCs w:val="22"/>
          <w:lang w:val="fr-FR"/>
        </w:rPr>
        <w:t xml:space="preserve">Il est possible de conserver, de </w:t>
      </w:r>
      <w:r w:rsidR="007A4276" w:rsidRPr="00E820A3">
        <w:rPr>
          <w:color w:val="000000" w:themeColor="text1"/>
          <w:szCs w:val="22"/>
          <w:lang w:val="fr-FR"/>
        </w:rPr>
        <w:t>restaurer</w:t>
      </w:r>
      <w:r w:rsidRPr="00E820A3">
        <w:rPr>
          <w:color w:val="000000" w:themeColor="text1"/>
          <w:szCs w:val="22"/>
          <w:lang w:val="fr-FR"/>
        </w:rPr>
        <w:t xml:space="preserve"> et d'utiliser la nature de manière durable tout en réalisant d'autres objectifs sociétaux au niveau mondial si des mesures urgentes et concertées sont prises pour promouvoir un changement transformateur. </w:t>
      </w:r>
    </w:p>
    <w:p w14:paraId="0233E2EC" w14:textId="08A6B56F" w:rsidR="00617361" w:rsidRPr="00E820A3" w:rsidRDefault="00F96667" w:rsidP="00F96667">
      <w:pPr>
        <w:pStyle w:val="Para1"/>
        <w:numPr>
          <w:ilvl w:val="0"/>
          <w:numId w:val="0"/>
        </w:numPr>
        <w:ind w:left="596"/>
        <w:rPr>
          <w:color w:val="000000" w:themeColor="text1"/>
          <w:szCs w:val="22"/>
          <w:lang w:val="fr-FR"/>
        </w:rPr>
      </w:pPr>
      <w:r w:rsidRPr="00E820A3">
        <w:rPr>
          <w:color w:val="000000" w:themeColor="text1"/>
          <w:szCs w:val="22"/>
          <w:lang w:val="fr-FR"/>
        </w:rPr>
        <w:t>Les facteurs directs de modification de la nature ayant le plus d'impact sur la planète sont (en commençant par les plus forts) : les changements d'utilisation des terres et des mers, l'exploitation directe des organismes, les changements climatiques, la pollution et les espèces exotiques envahissantes. Ces cinq facteurs directs résultent d'un ensemble de causes sous-jacentes, les facteurs indirects de modification, qui sont eux-mêmes déterminés par les valeurs et les comportements sociaux (...) L'évolution des facteurs directs et indirects diffère selon les régions et les pays.</w:t>
      </w:r>
    </w:p>
    <w:p w14:paraId="78B2AEB7" w14:textId="4A23B302" w:rsidR="001E1149" w:rsidRPr="00E820A3" w:rsidRDefault="00854BF8">
      <w:pPr>
        <w:tabs>
          <w:tab w:val="left" w:pos="567"/>
          <w:tab w:val="left" w:pos="2228"/>
        </w:tabs>
        <w:rPr>
          <w:color w:val="000000" w:themeColor="text1"/>
          <w:szCs w:val="22"/>
          <w:lang w:val="fr-FR"/>
        </w:rPr>
      </w:pPr>
      <w:r w:rsidRPr="00E820A3">
        <w:rPr>
          <w:color w:val="000000" w:themeColor="text1"/>
          <w:szCs w:val="22"/>
          <w:lang w:val="fr-FR"/>
        </w:rPr>
        <w:t>3</w:t>
      </w:r>
      <w:r w:rsidR="00371E9E" w:rsidRPr="00E820A3">
        <w:rPr>
          <w:color w:val="000000" w:themeColor="text1"/>
          <w:szCs w:val="22"/>
          <w:lang w:val="fr-FR"/>
        </w:rPr>
        <w:t xml:space="preserve">. </w:t>
      </w:r>
      <w:r w:rsidR="00371E9E" w:rsidRPr="00E820A3">
        <w:rPr>
          <w:color w:val="000000" w:themeColor="text1"/>
          <w:szCs w:val="22"/>
          <w:lang w:val="fr-FR"/>
        </w:rPr>
        <w:tab/>
      </w:r>
      <w:r w:rsidR="00F96667" w:rsidRPr="00E820A3">
        <w:rPr>
          <w:color w:val="000000" w:themeColor="text1"/>
          <w:szCs w:val="22"/>
          <w:lang w:val="fr-FR"/>
        </w:rPr>
        <w:t>Le cadre mondial de la biodiversité de Kunming-Montréal s'appuie</w:t>
      </w:r>
      <w:r w:rsidR="00342FCD">
        <w:rPr>
          <w:color w:val="000000" w:themeColor="text1"/>
          <w:szCs w:val="22"/>
          <w:lang w:val="fr-FR"/>
        </w:rPr>
        <w:t xml:space="preserve"> </w:t>
      </w:r>
      <w:r w:rsidR="00F96667" w:rsidRPr="00E820A3">
        <w:rPr>
          <w:color w:val="000000" w:themeColor="text1"/>
          <w:szCs w:val="22"/>
          <w:lang w:val="fr-FR"/>
        </w:rPr>
        <w:t xml:space="preserve">sur le </w:t>
      </w:r>
      <w:r w:rsidR="0093369C" w:rsidRPr="00E820A3">
        <w:rPr>
          <w:color w:val="000000" w:themeColor="text1"/>
          <w:szCs w:val="22"/>
          <w:lang w:val="fr-FR"/>
        </w:rPr>
        <w:t>P</w:t>
      </w:r>
      <w:r w:rsidR="00F96667" w:rsidRPr="00E820A3">
        <w:rPr>
          <w:color w:val="000000" w:themeColor="text1"/>
          <w:szCs w:val="22"/>
          <w:lang w:val="fr-FR"/>
        </w:rPr>
        <w:t>lan stratégique pour la biodiversité 2011-2020</w:t>
      </w:r>
      <w:r w:rsidR="00342FCD">
        <w:rPr>
          <w:color w:val="000000" w:themeColor="text1"/>
          <w:szCs w:val="22"/>
          <w:lang w:val="fr-FR"/>
        </w:rPr>
        <w:t>, en tenant compte d</w:t>
      </w:r>
      <w:r w:rsidR="00F96667" w:rsidRPr="00E820A3">
        <w:rPr>
          <w:color w:val="000000" w:themeColor="text1"/>
          <w:szCs w:val="22"/>
          <w:lang w:val="fr-FR"/>
        </w:rPr>
        <w:t>es réalisations, lacunes et enseignements tirés</w:t>
      </w:r>
      <w:r w:rsidR="00342FCD">
        <w:rPr>
          <w:color w:val="000000" w:themeColor="text1"/>
          <w:szCs w:val="22"/>
          <w:lang w:val="fr-FR"/>
        </w:rPr>
        <w:t xml:space="preserve"> de celui-ci</w:t>
      </w:r>
      <w:r w:rsidR="00F96667" w:rsidRPr="00E820A3">
        <w:rPr>
          <w:color w:val="000000" w:themeColor="text1"/>
          <w:szCs w:val="22"/>
          <w:lang w:val="fr-FR"/>
        </w:rPr>
        <w:t xml:space="preserve">, </w:t>
      </w:r>
      <w:r w:rsidR="00342FCD">
        <w:rPr>
          <w:color w:val="000000" w:themeColor="text1"/>
          <w:szCs w:val="22"/>
          <w:lang w:val="fr-FR"/>
        </w:rPr>
        <w:t>ainsi que</w:t>
      </w:r>
      <w:r w:rsidR="00F96667" w:rsidRPr="00E820A3">
        <w:rPr>
          <w:color w:val="000000" w:themeColor="text1"/>
          <w:szCs w:val="22"/>
          <w:lang w:val="fr-FR"/>
        </w:rPr>
        <w:t xml:space="preserve"> sur l'expérience</w:t>
      </w:r>
      <w:r w:rsidR="00342FCD">
        <w:rPr>
          <w:color w:val="000000" w:themeColor="text1"/>
          <w:szCs w:val="22"/>
          <w:lang w:val="fr-FR"/>
        </w:rPr>
        <w:t xml:space="preserve"> et</w:t>
      </w:r>
      <w:r w:rsidR="00F96667" w:rsidRPr="00E820A3">
        <w:rPr>
          <w:color w:val="000000" w:themeColor="text1"/>
          <w:szCs w:val="22"/>
          <w:lang w:val="fr-FR"/>
        </w:rPr>
        <w:t xml:space="preserve"> les réalisations d'autres accords multilatéraux pertinents en matière d'environnement</w:t>
      </w:r>
      <w:r w:rsidR="00342FCD">
        <w:rPr>
          <w:color w:val="000000" w:themeColor="text1"/>
          <w:szCs w:val="22"/>
          <w:lang w:val="fr-FR"/>
        </w:rPr>
        <w:t>.</w:t>
      </w:r>
      <w:r w:rsidR="00F96667" w:rsidRPr="00E820A3">
        <w:rPr>
          <w:color w:val="000000" w:themeColor="text1"/>
          <w:szCs w:val="22"/>
          <w:lang w:val="fr-FR"/>
        </w:rPr>
        <w:t xml:space="preserve"> </w:t>
      </w:r>
      <w:r w:rsidR="00342FCD">
        <w:rPr>
          <w:color w:val="000000" w:themeColor="text1"/>
          <w:szCs w:val="22"/>
          <w:lang w:val="fr-FR"/>
        </w:rPr>
        <w:t xml:space="preserve">Il </w:t>
      </w:r>
      <w:r w:rsidR="00F96667" w:rsidRPr="00E820A3">
        <w:rPr>
          <w:color w:val="000000" w:themeColor="text1"/>
          <w:szCs w:val="22"/>
          <w:lang w:val="fr-FR"/>
        </w:rPr>
        <w:t xml:space="preserve">définit un plan ambitieux visant à mettre en œuvre une action de grande envergure afin de transformer le rapport </w:t>
      </w:r>
      <w:r w:rsidR="00342FCD">
        <w:rPr>
          <w:color w:val="000000" w:themeColor="text1"/>
          <w:szCs w:val="22"/>
          <w:lang w:val="fr-FR"/>
        </w:rPr>
        <w:t>de</w:t>
      </w:r>
      <w:r w:rsidR="00F96667" w:rsidRPr="00E820A3">
        <w:rPr>
          <w:color w:val="000000" w:themeColor="text1"/>
          <w:szCs w:val="22"/>
          <w:lang w:val="fr-FR"/>
        </w:rPr>
        <w:t xml:space="preserve"> nos sociétés</w:t>
      </w:r>
      <w:r w:rsidR="00342FCD">
        <w:rPr>
          <w:color w:val="000000" w:themeColor="text1"/>
          <w:szCs w:val="22"/>
          <w:lang w:val="fr-FR"/>
        </w:rPr>
        <w:t xml:space="preserve"> </w:t>
      </w:r>
      <w:r w:rsidR="00F96667" w:rsidRPr="00E820A3">
        <w:rPr>
          <w:color w:val="000000" w:themeColor="text1"/>
          <w:szCs w:val="22"/>
          <w:lang w:val="fr-FR"/>
        </w:rPr>
        <w:t xml:space="preserve">avec la biodiversité d'ici à 2030, conformément au Programme 2030 et à ses objectifs </w:t>
      </w:r>
      <w:r w:rsidR="00F96667" w:rsidRPr="00E820A3">
        <w:rPr>
          <w:color w:val="000000" w:themeColor="text1"/>
          <w:szCs w:val="22"/>
          <w:lang w:val="fr-FR"/>
        </w:rPr>
        <w:lastRenderedPageBreak/>
        <w:t>de développement durable, et de réaliser</w:t>
      </w:r>
      <w:r w:rsidR="00342FCD">
        <w:rPr>
          <w:color w:val="000000" w:themeColor="text1"/>
          <w:szCs w:val="22"/>
          <w:lang w:val="fr-FR"/>
        </w:rPr>
        <w:t xml:space="preserve"> </w:t>
      </w:r>
      <w:r w:rsidR="00F96667" w:rsidRPr="00E820A3">
        <w:rPr>
          <w:color w:val="000000" w:themeColor="text1"/>
          <w:szCs w:val="22"/>
          <w:lang w:val="fr-FR"/>
        </w:rPr>
        <w:t>la vision commune d'une vie en harmonie avec la nature</w:t>
      </w:r>
      <w:r w:rsidR="00342FCD" w:rsidRPr="00342FCD">
        <w:rPr>
          <w:color w:val="000000" w:themeColor="text1"/>
          <w:szCs w:val="22"/>
          <w:lang w:val="fr-FR"/>
        </w:rPr>
        <w:t xml:space="preserve"> </w:t>
      </w:r>
      <w:r w:rsidR="00342FCD" w:rsidRPr="00E820A3">
        <w:rPr>
          <w:color w:val="000000" w:themeColor="text1"/>
          <w:szCs w:val="22"/>
          <w:lang w:val="fr-FR"/>
        </w:rPr>
        <w:t>d'ici à 2050</w:t>
      </w:r>
      <w:r w:rsidR="00371E9E" w:rsidRPr="00E820A3">
        <w:rPr>
          <w:color w:val="000000" w:themeColor="text1"/>
          <w:szCs w:val="22"/>
          <w:lang w:val="fr-FR"/>
        </w:rPr>
        <w:t>.</w:t>
      </w:r>
    </w:p>
    <w:p w14:paraId="79E59664" w14:textId="26FA1A20" w:rsidR="001E1149" w:rsidRPr="00E820A3" w:rsidRDefault="00371E9E" w:rsidP="0039740C">
      <w:pPr>
        <w:keepNext/>
        <w:tabs>
          <w:tab w:val="left" w:pos="2228"/>
        </w:tabs>
        <w:spacing w:before="240" w:after="120"/>
        <w:jc w:val="center"/>
        <w:outlineLvl w:val="1"/>
        <w:rPr>
          <w:b/>
          <w:bCs/>
          <w:color w:val="000000" w:themeColor="text1"/>
          <w:szCs w:val="22"/>
          <w:lang w:val="fr-FR"/>
        </w:rPr>
      </w:pPr>
      <w:r w:rsidRPr="00E820A3">
        <w:rPr>
          <w:b/>
          <w:bCs/>
          <w:color w:val="000000" w:themeColor="text1"/>
          <w:szCs w:val="22"/>
          <w:lang w:val="fr-FR"/>
        </w:rPr>
        <w:t xml:space="preserve">Section B. </w:t>
      </w:r>
      <w:r w:rsidR="00B849CE" w:rsidRPr="00E820A3">
        <w:rPr>
          <w:b/>
          <w:bCs/>
          <w:color w:val="000000" w:themeColor="text1"/>
          <w:szCs w:val="22"/>
          <w:lang w:val="fr-FR"/>
        </w:rPr>
        <w:t>Objet</w:t>
      </w:r>
    </w:p>
    <w:p w14:paraId="77C77A87" w14:textId="0DBA1269" w:rsidR="001E1149" w:rsidRPr="00E820A3" w:rsidRDefault="00854BF8" w:rsidP="006662B3">
      <w:pPr>
        <w:pStyle w:val="Para1"/>
        <w:numPr>
          <w:ilvl w:val="0"/>
          <w:numId w:val="0"/>
        </w:numPr>
        <w:tabs>
          <w:tab w:val="clear" w:pos="360"/>
        </w:tabs>
        <w:rPr>
          <w:color w:val="000000" w:themeColor="text1"/>
          <w:szCs w:val="22"/>
          <w:lang w:val="fr-FR"/>
        </w:rPr>
      </w:pPr>
      <w:r w:rsidRPr="00E820A3">
        <w:rPr>
          <w:color w:val="000000" w:themeColor="text1"/>
          <w:szCs w:val="22"/>
          <w:lang w:val="fr-FR"/>
        </w:rPr>
        <w:t>4</w:t>
      </w:r>
      <w:r w:rsidR="00371E9E" w:rsidRPr="00E820A3">
        <w:rPr>
          <w:color w:val="000000" w:themeColor="text1"/>
          <w:szCs w:val="22"/>
          <w:lang w:val="fr-FR"/>
        </w:rPr>
        <w:t xml:space="preserve">. </w:t>
      </w:r>
      <w:r w:rsidR="00371E9E" w:rsidRPr="00E820A3">
        <w:rPr>
          <w:color w:val="000000" w:themeColor="text1"/>
          <w:szCs w:val="22"/>
          <w:lang w:val="fr-FR"/>
        </w:rPr>
        <w:tab/>
      </w:r>
      <w:r w:rsidR="00B849CE" w:rsidRPr="00E820A3">
        <w:rPr>
          <w:color w:val="000000" w:themeColor="text1"/>
          <w:szCs w:val="22"/>
          <w:lang w:val="fr-FR"/>
        </w:rPr>
        <w:t xml:space="preserve">Le cadre mondial de la biodiversité de Kunming-Montréal </w:t>
      </w:r>
      <w:r w:rsidR="00342FCD">
        <w:rPr>
          <w:color w:val="000000" w:themeColor="text1"/>
          <w:szCs w:val="22"/>
          <w:lang w:val="fr-FR"/>
        </w:rPr>
        <w:t>vise à</w:t>
      </w:r>
      <w:r w:rsidR="00B849CE" w:rsidRPr="00E820A3">
        <w:rPr>
          <w:color w:val="000000" w:themeColor="text1"/>
          <w:szCs w:val="22"/>
          <w:lang w:val="fr-FR"/>
        </w:rPr>
        <w:t xml:space="preserve"> stimuler, faciliter et promouvoir une action urgente et transformatrice de la part des gouvernements et des autorités locales et infranationales, avec la participation de l'ensemble de la société, afin de faire cesser et d'inverser la perte de biodiversité et d'atteindre les résultats énoncés dans la vision, la mission, les objectifs et les cibles du cadre</w:t>
      </w:r>
      <w:r w:rsidR="00342FCD">
        <w:rPr>
          <w:color w:val="000000" w:themeColor="text1"/>
          <w:szCs w:val="22"/>
          <w:lang w:val="fr-FR"/>
        </w:rPr>
        <w:t xml:space="preserve">, </w:t>
      </w:r>
      <w:r w:rsidR="00B849CE" w:rsidRPr="00E820A3">
        <w:rPr>
          <w:color w:val="000000" w:themeColor="text1"/>
          <w:szCs w:val="22"/>
          <w:lang w:val="fr-FR"/>
        </w:rPr>
        <w:t>contribu</w:t>
      </w:r>
      <w:r w:rsidR="00342FCD">
        <w:rPr>
          <w:color w:val="000000" w:themeColor="text1"/>
          <w:szCs w:val="22"/>
          <w:lang w:val="fr-FR"/>
        </w:rPr>
        <w:t>ant</w:t>
      </w:r>
      <w:r w:rsidR="00B849CE" w:rsidRPr="00E820A3">
        <w:rPr>
          <w:color w:val="000000" w:themeColor="text1"/>
          <w:szCs w:val="22"/>
          <w:lang w:val="fr-FR"/>
        </w:rPr>
        <w:t xml:space="preserve"> ainsi aux trois objectifs de la Convention sur la diversité biologique et à ceux de ses </w:t>
      </w:r>
      <w:r w:rsidR="0060585A" w:rsidRPr="00E820A3">
        <w:rPr>
          <w:color w:val="000000" w:themeColor="text1"/>
          <w:szCs w:val="22"/>
          <w:lang w:val="fr-FR"/>
        </w:rPr>
        <w:t>P</w:t>
      </w:r>
      <w:r w:rsidR="00B849CE" w:rsidRPr="00E820A3">
        <w:rPr>
          <w:color w:val="000000" w:themeColor="text1"/>
          <w:szCs w:val="22"/>
          <w:lang w:val="fr-FR"/>
        </w:rPr>
        <w:t>rotocoles. Il a pour finalité la pleine réalisation des trois objectifs de la Convention</w:t>
      </w:r>
      <w:r w:rsidR="00342FCD">
        <w:rPr>
          <w:color w:val="000000" w:themeColor="text1"/>
          <w:szCs w:val="22"/>
          <w:lang w:val="fr-FR"/>
        </w:rPr>
        <w:t>,</w:t>
      </w:r>
      <w:r w:rsidR="00B849CE" w:rsidRPr="00E820A3">
        <w:rPr>
          <w:color w:val="000000" w:themeColor="text1"/>
          <w:szCs w:val="22"/>
          <w:lang w:val="fr-FR"/>
        </w:rPr>
        <w:t xml:space="preserve"> d'une manière équilibrée.</w:t>
      </w:r>
    </w:p>
    <w:p w14:paraId="3AB48527" w14:textId="0DC1CC3D" w:rsidR="001E1149" w:rsidRPr="00E820A3" w:rsidRDefault="00854BF8" w:rsidP="00D55A57">
      <w:pPr>
        <w:pStyle w:val="Para1"/>
        <w:numPr>
          <w:ilvl w:val="0"/>
          <w:numId w:val="0"/>
        </w:numPr>
        <w:tabs>
          <w:tab w:val="clear" w:pos="360"/>
        </w:tabs>
        <w:rPr>
          <w:color w:val="000000" w:themeColor="text1"/>
          <w:szCs w:val="22"/>
          <w:lang w:val="fr-FR"/>
        </w:rPr>
      </w:pPr>
      <w:r w:rsidRPr="00E820A3">
        <w:rPr>
          <w:color w:val="000000" w:themeColor="text1"/>
          <w:szCs w:val="22"/>
          <w:lang w:val="fr-FR"/>
        </w:rPr>
        <w:t>5</w:t>
      </w:r>
      <w:r w:rsidR="00371E9E" w:rsidRPr="00E820A3">
        <w:rPr>
          <w:color w:val="000000" w:themeColor="text1"/>
          <w:szCs w:val="22"/>
          <w:lang w:val="fr-FR"/>
        </w:rPr>
        <w:t xml:space="preserve">. </w:t>
      </w:r>
      <w:r w:rsidR="00371E9E" w:rsidRPr="00E820A3">
        <w:rPr>
          <w:color w:val="000000" w:themeColor="text1"/>
          <w:szCs w:val="22"/>
          <w:lang w:val="fr-FR"/>
        </w:rPr>
        <w:tab/>
      </w:r>
      <w:r w:rsidR="00B849CE" w:rsidRPr="00E820A3">
        <w:rPr>
          <w:color w:val="000000" w:themeColor="text1"/>
          <w:szCs w:val="22"/>
          <w:lang w:val="fr-FR"/>
        </w:rPr>
        <w:t xml:space="preserve">Le cadre est axé sur l'action et les résultats et vise à guider et à promouvoir, à tous les niveaux, l'examen, l'élaboration, l'actualisation et la mise en œuvre des politiques, des objectifs, des cibles et des stratégies et plans d'action nationaux </w:t>
      </w:r>
      <w:r w:rsidR="0093369C" w:rsidRPr="00E820A3">
        <w:rPr>
          <w:iCs/>
          <w:kern w:val="22"/>
          <w:szCs w:val="22"/>
          <w:lang w:val="fr-FR"/>
        </w:rPr>
        <w:t>pour la diversité biologique</w:t>
      </w:r>
      <w:r w:rsidR="00B849CE" w:rsidRPr="00E820A3">
        <w:rPr>
          <w:color w:val="000000" w:themeColor="text1"/>
          <w:szCs w:val="22"/>
          <w:lang w:val="fr-FR"/>
        </w:rPr>
        <w:t>, ainsi qu'à faciliter le suivi et l'examen des progrès à tous les niveaux d'une manière plus transparente et responsable</w:t>
      </w:r>
      <w:r w:rsidR="00371E9E" w:rsidRPr="00E820A3">
        <w:rPr>
          <w:color w:val="000000" w:themeColor="text1"/>
          <w:szCs w:val="22"/>
          <w:lang w:val="fr-FR"/>
        </w:rPr>
        <w:t>.</w:t>
      </w:r>
    </w:p>
    <w:p w14:paraId="3A65099A" w14:textId="1EDB7B9A" w:rsidR="001E1149" w:rsidRPr="00E820A3" w:rsidRDefault="00854BF8">
      <w:pPr>
        <w:tabs>
          <w:tab w:val="left" w:pos="851"/>
        </w:tabs>
        <w:rPr>
          <w:szCs w:val="22"/>
          <w:lang w:val="fr-FR"/>
        </w:rPr>
      </w:pPr>
      <w:r w:rsidRPr="00E820A3">
        <w:rPr>
          <w:szCs w:val="22"/>
          <w:lang w:val="fr-FR"/>
        </w:rPr>
        <w:t>6</w:t>
      </w:r>
      <w:r w:rsidR="00371E9E" w:rsidRPr="00E820A3">
        <w:rPr>
          <w:szCs w:val="22"/>
          <w:lang w:val="fr-FR"/>
        </w:rPr>
        <w:t xml:space="preserve">. </w:t>
      </w:r>
      <w:r w:rsidR="00371E9E" w:rsidRPr="00E820A3">
        <w:rPr>
          <w:szCs w:val="22"/>
          <w:lang w:val="fr-FR"/>
        </w:rPr>
        <w:tab/>
      </w:r>
      <w:r w:rsidR="00FC6E7B" w:rsidRPr="00E820A3">
        <w:rPr>
          <w:szCs w:val="22"/>
          <w:lang w:val="fr-FR"/>
        </w:rPr>
        <w:t xml:space="preserve">Le cadre favorise la cohérence, la complémentarité et la coopération entre la Convention sur la diversité biologique et ses </w:t>
      </w:r>
      <w:r w:rsidR="0060585A" w:rsidRPr="00E820A3">
        <w:rPr>
          <w:szCs w:val="22"/>
          <w:lang w:val="fr-FR"/>
        </w:rPr>
        <w:t>P</w:t>
      </w:r>
      <w:r w:rsidR="00FC6E7B" w:rsidRPr="00E820A3">
        <w:rPr>
          <w:szCs w:val="22"/>
          <w:lang w:val="fr-FR"/>
        </w:rPr>
        <w:t>rotocoles, d'autres conventions liées à la biodiversité et d'autres accords multilatéraux et institutions internationales concernés, dans le respect de leurs mandats, et ouvre des possibilités de coopération et de partenariat entre divers acteurs afin de renforcer sa mise en œuvre</w:t>
      </w:r>
      <w:r w:rsidR="00371E9E" w:rsidRPr="00E820A3">
        <w:rPr>
          <w:szCs w:val="22"/>
          <w:lang w:val="fr-FR"/>
        </w:rPr>
        <w:t>.</w:t>
      </w:r>
    </w:p>
    <w:p w14:paraId="512E2A04" w14:textId="3B8F98FF" w:rsidR="001E1149" w:rsidRPr="00E820A3" w:rsidRDefault="00371E9E" w:rsidP="0039740C">
      <w:pPr>
        <w:keepNext/>
        <w:spacing w:before="240" w:after="120"/>
        <w:ind w:left="1843" w:right="431" w:hanging="1418"/>
        <w:jc w:val="left"/>
        <w:outlineLvl w:val="1"/>
        <w:rPr>
          <w:b/>
          <w:bCs/>
          <w:color w:val="000000" w:themeColor="text1"/>
          <w:szCs w:val="22"/>
          <w:lang w:val="fr-FR"/>
        </w:rPr>
      </w:pPr>
      <w:r w:rsidRPr="00E820A3">
        <w:rPr>
          <w:b/>
          <w:bCs/>
          <w:color w:val="000000" w:themeColor="text1"/>
          <w:szCs w:val="22"/>
          <w:lang w:val="fr-FR"/>
        </w:rPr>
        <w:t xml:space="preserve">Section </w:t>
      </w:r>
      <w:r w:rsidR="000C2A1D" w:rsidRPr="00E820A3">
        <w:rPr>
          <w:b/>
          <w:bCs/>
          <w:color w:val="000000" w:themeColor="text1"/>
          <w:szCs w:val="22"/>
          <w:lang w:val="fr-FR"/>
        </w:rPr>
        <w:t>C</w:t>
      </w:r>
      <w:r w:rsidRPr="00E820A3">
        <w:rPr>
          <w:b/>
          <w:bCs/>
          <w:color w:val="000000" w:themeColor="text1"/>
          <w:szCs w:val="22"/>
          <w:lang w:val="fr-FR"/>
        </w:rPr>
        <w:t xml:space="preserve">. </w:t>
      </w:r>
      <w:r w:rsidRPr="00E820A3">
        <w:rPr>
          <w:b/>
          <w:bCs/>
          <w:color w:val="000000" w:themeColor="text1"/>
          <w:szCs w:val="22"/>
          <w:lang w:val="fr-FR"/>
        </w:rPr>
        <w:tab/>
      </w:r>
      <w:r w:rsidR="00FC6E7B" w:rsidRPr="00E820A3">
        <w:rPr>
          <w:b/>
          <w:bCs/>
          <w:color w:val="000000" w:themeColor="text1"/>
          <w:szCs w:val="22"/>
          <w:lang w:val="fr-FR"/>
        </w:rPr>
        <w:t>Questions relatives à la mise en œuvre du cadre mondial de la biodiversité de Kunming-Montréal</w:t>
      </w:r>
    </w:p>
    <w:p w14:paraId="730EC9D2" w14:textId="6A9610A4" w:rsidR="001E1149" w:rsidRPr="00E820A3" w:rsidRDefault="00854BF8">
      <w:pPr>
        <w:spacing w:before="60" w:after="60"/>
        <w:rPr>
          <w:color w:val="000000" w:themeColor="text1"/>
          <w:szCs w:val="22"/>
          <w:lang w:val="fr-FR"/>
        </w:rPr>
      </w:pPr>
      <w:r w:rsidRPr="00E820A3">
        <w:rPr>
          <w:color w:val="000000" w:themeColor="text1"/>
          <w:szCs w:val="22"/>
          <w:lang w:val="fr-FR"/>
        </w:rPr>
        <w:t>7</w:t>
      </w:r>
      <w:r w:rsidR="00371E9E" w:rsidRPr="00E820A3">
        <w:rPr>
          <w:color w:val="000000" w:themeColor="text1"/>
          <w:szCs w:val="22"/>
          <w:lang w:val="fr-FR"/>
        </w:rPr>
        <w:t>.</w:t>
      </w:r>
      <w:r w:rsidR="00371E9E" w:rsidRPr="00E820A3">
        <w:rPr>
          <w:color w:val="000000" w:themeColor="text1"/>
          <w:szCs w:val="22"/>
          <w:lang w:val="fr-FR"/>
        </w:rPr>
        <w:tab/>
      </w:r>
      <w:r w:rsidR="00FC6E7B" w:rsidRPr="00E820A3">
        <w:rPr>
          <w:color w:val="000000" w:themeColor="text1"/>
          <w:szCs w:val="22"/>
          <w:lang w:val="fr-FR"/>
        </w:rPr>
        <w:t xml:space="preserve">Le cadre mondial de la biodiversité de Kunming-Montréal, y compris sa vision, sa mission, ses objectifs et ses cibles, devra être interprété, appliqué, mis en œuvre et faire l'objet de rapports et d’évaluations conformément aux principes suivants </w:t>
      </w:r>
      <w:r w:rsidR="00371E9E" w:rsidRPr="00E820A3">
        <w:rPr>
          <w:color w:val="000000" w:themeColor="text1"/>
          <w:szCs w:val="22"/>
          <w:lang w:val="fr-FR"/>
        </w:rPr>
        <w:t>:</w:t>
      </w:r>
    </w:p>
    <w:p w14:paraId="19616C7C" w14:textId="5EC683E6" w:rsidR="001E1149" w:rsidRPr="00E820A3" w:rsidRDefault="00FC6E7B">
      <w:pPr>
        <w:pStyle w:val="Para1"/>
        <w:numPr>
          <w:ilvl w:val="0"/>
          <w:numId w:val="0"/>
        </w:numPr>
        <w:rPr>
          <w:i/>
          <w:iCs/>
          <w:color w:val="000000" w:themeColor="text1"/>
          <w:szCs w:val="22"/>
          <w:lang w:val="fr-FR"/>
        </w:rPr>
      </w:pPr>
      <w:r w:rsidRPr="00E820A3">
        <w:rPr>
          <w:i/>
          <w:iCs/>
          <w:color w:val="000000" w:themeColor="text1"/>
          <w:szCs w:val="22"/>
          <w:lang w:val="fr-FR"/>
        </w:rPr>
        <w:t xml:space="preserve">Contribution et droits des peuples autochtones et des communautés locales </w:t>
      </w:r>
      <w:r w:rsidR="00371E9E" w:rsidRPr="00E820A3">
        <w:rPr>
          <w:i/>
          <w:iCs/>
          <w:color w:val="000000" w:themeColor="text1"/>
          <w:szCs w:val="22"/>
          <w:lang w:val="fr-FR"/>
        </w:rPr>
        <w:t xml:space="preserve"> </w:t>
      </w:r>
    </w:p>
    <w:p w14:paraId="498B99CD" w14:textId="39762BAC" w:rsidR="001E1149" w:rsidRPr="00E820A3" w:rsidRDefault="00B76ECB" w:rsidP="0039740C">
      <w:pPr>
        <w:pStyle w:val="Para1"/>
        <w:numPr>
          <w:ilvl w:val="0"/>
          <w:numId w:val="0"/>
        </w:numPr>
        <w:tabs>
          <w:tab w:val="clear" w:pos="360"/>
        </w:tabs>
        <w:spacing w:before="60" w:after="60"/>
        <w:ind w:firstLine="720"/>
        <w:rPr>
          <w:color w:val="000000" w:themeColor="text1"/>
          <w:szCs w:val="22"/>
          <w:lang w:val="fr-FR"/>
        </w:rPr>
      </w:pPr>
      <w:r w:rsidRPr="00E820A3">
        <w:rPr>
          <w:color w:val="000000" w:themeColor="text1"/>
          <w:szCs w:val="22"/>
          <w:lang w:val="fr-FR"/>
        </w:rPr>
        <w:t>a)</w:t>
      </w:r>
      <w:r w:rsidRPr="00E820A3">
        <w:rPr>
          <w:color w:val="000000" w:themeColor="text1"/>
          <w:szCs w:val="22"/>
          <w:lang w:val="fr-FR"/>
        </w:rPr>
        <w:tab/>
      </w:r>
      <w:r w:rsidR="00FC6E7B" w:rsidRPr="00E820A3">
        <w:rPr>
          <w:color w:val="000000" w:themeColor="text1"/>
          <w:szCs w:val="22"/>
          <w:lang w:val="fr-FR"/>
        </w:rPr>
        <w:t>Le cadre reconnaît les rôles et contributions importants des peuples autochtones et des communautés locales en tant que gardiens de la biodiversité et partenaires de sa conservation, de son rétablissement et de son utilisation durable. La mise en œuvre du cadre doit garantir que les droits, les connaissances, y compris les connaissances traditionnelles associées à la biodiversité, les innovations, les visions du monde, les valeurs et les pratiques des peuples autochtones et des communautés locales sont respectés, et sont documentés et préservés avec leur consentement libre, préalable et éclairé</w:t>
      </w:r>
      <w:r w:rsidR="00060316" w:rsidRPr="00E820A3">
        <w:rPr>
          <w:rStyle w:val="FootnoteReference"/>
          <w:color w:val="000000" w:themeColor="text1"/>
          <w:szCs w:val="22"/>
        </w:rPr>
        <w:footnoteReference w:id="7"/>
      </w:r>
      <w:r w:rsidR="00FC6E7B" w:rsidRPr="00E820A3">
        <w:rPr>
          <w:color w:val="000000" w:themeColor="text1"/>
          <w:szCs w:val="22"/>
          <w:lang w:val="fr-FR"/>
        </w:rPr>
        <w:t>, notamment grâce à leur participation pleine et effective à la prise de décision, conformément à la législation nationale applicable et aux instruments internationaux, y compris la Déclaration des Nations Unies sur les droits des peuples autochtones</w:t>
      </w:r>
      <w:r w:rsidR="00060316" w:rsidRPr="00E820A3">
        <w:rPr>
          <w:rStyle w:val="FootnoteReference"/>
          <w:color w:val="000000" w:themeColor="text1"/>
          <w:szCs w:val="22"/>
        </w:rPr>
        <w:footnoteReference w:id="8"/>
      </w:r>
      <w:r w:rsidR="00FC6E7B" w:rsidRPr="00E820A3">
        <w:rPr>
          <w:color w:val="000000" w:themeColor="text1"/>
          <w:szCs w:val="22"/>
          <w:lang w:val="fr-FR"/>
        </w:rPr>
        <w:t xml:space="preserve">, et au droit relatif aux droits humains. À cet égard, rien dans le présent cadre ne peut être interprété comme réduisant ou supprimant les droits dont jouissent ou pourraient jouir à l'avenir les peuples autochtones </w:t>
      </w:r>
      <w:r w:rsidRPr="00E820A3">
        <w:rPr>
          <w:color w:val="000000" w:themeColor="text1"/>
          <w:szCs w:val="22"/>
          <w:lang w:val="fr-FR"/>
        </w:rPr>
        <w:t>;</w:t>
      </w:r>
    </w:p>
    <w:p w14:paraId="0B9835A0" w14:textId="1511BD79" w:rsidR="001E1149" w:rsidRPr="00E820A3" w:rsidRDefault="00FC6E7B">
      <w:pPr>
        <w:pStyle w:val="Para1"/>
        <w:numPr>
          <w:ilvl w:val="0"/>
          <w:numId w:val="0"/>
        </w:numPr>
        <w:rPr>
          <w:bCs/>
          <w:i/>
          <w:iCs/>
          <w:lang w:val="fr-FR"/>
        </w:rPr>
      </w:pPr>
      <w:r w:rsidRPr="00E820A3">
        <w:rPr>
          <w:bCs/>
          <w:i/>
          <w:iCs/>
          <w:lang w:val="fr-FR"/>
        </w:rPr>
        <w:t>Différents systèmes de valeurs</w:t>
      </w:r>
    </w:p>
    <w:p w14:paraId="694E0108" w14:textId="11E54AE1" w:rsidR="001E1149" w:rsidRPr="00E820A3" w:rsidRDefault="00B76ECB" w:rsidP="0039740C">
      <w:pPr>
        <w:pStyle w:val="Para1"/>
        <w:numPr>
          <w:ilvl w:val="0"/>
          <w:numId w:val="0"/>
        </w:numPr>
        <w:tabs>
          <w:tab w:val="clear" w:pos="360"/>
        </w:tabs>
        <w:spacing w:before="60" w:after="60"/>
        <w:ind w:firstLine="720"/>
        <w:rPr>
          <w:color w:val="000000" w:themeColor="text1"/>
          <w:szCs w:val="22"/>
          <w:lang w:val="fr-FR"/>
        </w:rPr>
      </w:pPr>
      <w:r w:rsidRPr="00E820A3">
        <w:rPr>
          <w:color w:val="000000" w:themeColor="text1"/>
          <w:szCs w:val="22"/>
          <w:lang w:val="fr-FR"/>
        </w:rPr>
        <w:t>b)</w:t>
      </w:r>
      <w:r w:rsidRPr="00E820A3">
        <w:rPr>
          <w:color w:val="000000" w:themeColor="text1"/>
          <w:szCs w:val="22"/>
          <w:lang w:val="fr-FR"/>
        </w:rPr>
        <w:tab/>
      </w:r>
      <w:r w:rsidR="005D7B65" w:rsidRPr="00E820A3">
        <w:rPr>
          <w:color w:val="000000" w:themeColor="text1"/>
          <w:szCs w:val="22"/>
          <w:lang w:val="fr-FR"/>
        </w:rPr>
        <w:t xml:space="preserve">La nature renvoie à différents concepts selon les peuples, dont celui de biodiversité, d'écosystèmes, de Terre nourricière et de systèmes de vie. Les contributions de la nature aux populations englobent également différents concepts, par exemple les biens et services fournis par les écosystèmes et les contributions de la nature. Tant la nature que ses contributions aux êtres humains sont essentielles à notre existence et à notre qualité de vie, notamment au bien-être et à la vie en harmonie avec la nature, ainsi qu'à l'équilibre et à l'harmonie avec la Terre nourricière. Le cadre reconnaît et tient compte de ces divers </w:t>
      </w:r>
      <w:r w:rsidR="005D7B65" w:rsidRPr="00E820A3">
        <w:rPr>
          <w:color w:val="000000" w:themeColor="text1"/>
          <w:szCs w:val="22"/>
          <w:lang w:val="fr-FR"/>
        </w:rPr>
        <w:lastRenderedPageBreak/>
        <w:t xml:space="preserve">systèmes de valeurs et concepts, y compris, pour les pays qui les reconnaissent, les droits de la nature et les droits de la Terre nourricière, en tant que facteurs essentiels à la réussite de sa mise en œuvre </w:t>
      </w:r>
      <w:r w:rsidRPr="00E820A3">
        <w:rPr>
          <w:color w:val="000000" w:themeColor="text1"/>
          <w:szCs w:val="22"/>
          <w:lang w:val="fr-FR"/>
        </w:rPr>
        <w:t>;</w:t>
      </w:r>
    </w:p>
    <w:p w14:paraId="708A7BCD" w14:textId="3CEEE15F" w:rsidR="001E1149" w:rsidRPr="00E820A3" w:rsidRDefault="005D7B65" w:rsidP="0039740C">
      <w:pPr>
        <w:pStyle w:val="Para1"/>
        <w:keepNext/>
        <w:numPr>
          <w:ilvl w:val="0"/>
          <w:numId w:val="0"/>
        </w:numPr>
        <w:rPr>
          <w:bCs/>
          <w:i/>
          <w:iCs/>
          <w:lang w:val="fr-FR"/>
        </w:rPr>
      </w:pPr>
      <w:r w:rsidRPr="00E820A3">
        <w:rPr>
          <w:bCs/>
          <w:i/>
          <w:iCs/>
          <w:lang w:val="fr-FR"/>
        </w:rPr>
        <w:t>Approche pangouvernementale et pansociétale</w:t>
      </w:r>
    </w:p>
    <w:p w14:paraId="0BBC56E5" w14:textId="782FBC21" w:rsidR="001E1149" w:rsidRPr="00E820A3" w:rsidRDefault="00B76ECB" w:rsidP="0039740C">
      <w:pPr>
        <w:pStyle w:val="Para1"/>
        <w:numPr>
          <w:ilvl w:val="0"/>
          <w:numId w:val="0"/>
        </w:numPr>
        <w:tabs>
          <w:tab w:val="clear" w:pos="360"/>
        </w:tabs>
        <w:spacing w:before="60" w:after="60"/>
        <w:ind w:firstLine="720"/>
        <w:rPr>
          <w:b/>
          <w:i/>
          <w:iCs/>
          <w:lang w:val="fr-FR"/>
        </w:rPr>
      </w:pPr>
      <w:r w:rsidRPr="00E820A3">
        <w:rPr>
          <w:color w:val="000000" w:themeColor="text1"/>
          <w:szCs w:val="22"/>
          <w:lang w:val="fr-FR"/>
        </w:rPr>
        <w:t>c)</w:t>
      </w:r>
      <w:r w:rsidRPr="00E820A3">
        <w:rPr>
          <w:color w:val="000000" w:themeColor="text1"/>
          <w:szCs w:val="22"/>
          <w:lang w:val="fr-FR"/>
        </w:rPr>
        <w:tab/>
      </w:r>
      <w:r w:rsidR="005D7B65" w:rsidRPr="00E820A3">
        <w:rPr>
          <w:color w:val="000000" w:themeColor="text1"/>
          <w:szCs w:val="22"/>
          <w:lang w:val="fr-FR"/>
        </w:rPr>
        <w:t xml:space="preserve">Il s'agit d'un cadre universel destiné à l'ensemble des pouvoirs publics et de la société. </w:t>
      </w:r>
      <w:r w:rsidR="00342FCD">
        <w:rPr>
          <w:color w:val="000000" w:themeColor="text1"/>
          <w:szCs w:val="22"/>
          <w:lang w:val="fr-FR"/>
        </w:rPr>
        <w:t>L</w:t>
      </w:r>
      <w:r w:rsidR="005D7B65" w:rsidRPr="00E820A3">
        <w:rPr>
          <w:color w:val="000000" w:themeColor="text1"/>
          <w:szCs w:val="22"/>
          <w:lang w:val="fr-FR"/>
        </w:rPr>
        <w:t xml:space="preserve">a réussite </w:t>
      </w:r>
      <w:r w:rsidR="00342FCD">
        <w:rPr>
          <w:color w:val="000000" w:themeColor="text1"/>
          <w:szCs w:val="22"/>
          <w:lang w:val="fr-FR"/>
        </w:rPr>
        <w:t xml:space="preserve">de sa mise en œuvre </w:t>
      </w:r>
      <w:r w:rsidR="005D7B65" w:rsidRPr="00E820A3">
        <w:rPr>
          <w:color w:val="000000" w:themeColor="text1"/>
          <w:szCs w:val="22"/>
          <w:lang w:val="fr-FR"/>
        </w:rPr>
        <w:t xml:space="preserve">suppose une volonté politique et une reconnaissance au plus haut niveau de gouvernance et dépend de l'action et de la coopération de tous les niveaux de gouvernance et de tous les acteurs de la société </w:t>
      </w:r>
      <w:r w:rsidRPr="00E820A3">
        <w:rPr>
          <w:color w:val="000000" w:themeColor="text1"/>
          <w:szCs w:val="22"/>
          <w:lang w:val="fr-FR"/>
        </w:rPr>
        <w:t>;</w:t>
      </w:r>
    </w:p>
    <w:p w14:paraId="535E4690" w14:textId="6CD7DD45" w:rsidR="001E1149" w:rsidRPr="00E820A3" w:rsidRDefault="005D7B65" w:rsidP="0039740C">
      <w:pPr>
        <w:pStyle w:val="Para1"/>
        <w:keepNext/>
        <w:numPr>
          <w:ilvl w:val="0"/>
          <w:numId w:val="0"/>
        </w:numPr>
        <w:rPr>
          <w:bCs/>
          <w:i/>
          <w:iCs/>
          <w:color w:val="000000" w:themeColor="text1"/>
          <w:szCs w:val="22"/>
          <w:lang w:val="fr-FR"/>
        </w:rPr>
      </w:pPr>
      <w:r w:rsidRPr="00E820A3">
        <w:rPr>
          <w:bCs/>
          <w:i/>
          <w:iCs/>
          <w:lang w:val="fr-FR"/>
        </w:rPr>
        <w:t>Contexte, priorités et capacités nationales</w:t>
      </w:r>
    </w:p>
    <w:p w14:paraId="62C5E511" w14:textId="3FF92D9A" w:rsidR="001E1149" w:rsidRPr="00E820A3" w:rsidRDefault="00B76ECB" w:rsidP="0039740C">
      <w:pPr>
        <w:pStyle w:val="Para1"/>
        <w:numPr>
          <w:ilvl w:val="0"/>
          <w:numId w:val="0"/>
        </w:numPr>
        <w:tabs>
          <w:tab w:val="clear" w:pos="360"/>
        </w:tabs>
        <w:ind w:firstLine="720"/>
        <w:rPr>
          <w:color w:val="000000" w:themeColor="text1"/>
          <w:szCs w:val="22"/>
          <w:lang w:val="fr-FR"/>
        </w:rPr>
      </w:pPr>
      <w:r w:rsidRPr="00E820A3">
        <w:rPr>
          <w:lang w:val="fr-FR"/>
        </w:rPr>
        <w:t>d)</w:t>
      </w:r>
      <w:r w:rsidRPr="00E820A3">
        <w:rPr>
          <w:lang w:val="fr-FR"/>
        </w:rPr>
        <w:tab/>
      </w:r>
      <w:r w:rsidR="005D7B65" w:rsidRPr="00E820A3">
        <w:rPr>
          <w:color w:val="000000" w:themeColor="text1"/>
          <w:szCs w:val="22"/>
          <w:lang w:val="fr-FR"/>
        </w:rPr>
        <w:t>Les objectifs du cadre sont de nature mondiale. Chaque Partie contribuera à l</w:t>
      </w:r>
      <w:r w:rsidR="00FA5013" w:rsidRPr="00E820A3">
        <w:rPr>
          <w:color w:val="000000" w:themeColor="text1"/>
          <w:szCs w:val="22"/>
          <w:lang w:val="fr-FR"/>
        </w:rPr>
        <w:t>eur</w:t>
      </w:r>
      <w:r w:rsidR="005D7B65" w:rsidRPr="00E820A3">
        <w:rPr>
          <w:color w:val="000000" w:themeColor="text1"/>
          <w:szCs w:val="22"/>
          <w:lang w:val="fr-FR"/>
        </w:rPr>
        <w:t xml:space="preserve"> réalisation en tenant compte du contexte, des priorités et des capacités nationales </w:t>
      </w:r>
      <w:r w:rsidRPr="00E820A3">
        <w:rPr>
          <w:lang w:val="fr-FR"/>
        </w:rPr>
        <w:t>;</w:t>
      </w:r>
    </w:p>
    <w:p w14:paraId="5CF1A673" w14:textId="2C225B7D" w:rsidR="001E1149" w:rsidRPr="00E820A3" w:rsidRDefault="005D7B65" w:rsidP="00875B4E">
      <w:pPr>
        <w:pStyle w:val="Para1"/>
        <w:keepNext/>
        <w:numPr>
          <w:ilvl w:val="0"/>
          <w:numId w:val="0"/>
        </w:numPr>
        <w:rPr>
          <w:i/>
          <w:iCs/>
          <w:color w:val="000000" w:themeColor="text1"/>
          <w:szCs w:val="22"/>
          <w:lang w:val="fr-FR"/>
        </w:rPr>
      </w:pPr>
      <w:r w:rsidRPr="00E820A3">
        <w:rPr>
          <w:i/>
          <w:iCs/>
          <w:color w:val="000000" w:themeColor="text1"/>
          <w:szCs w:val="22"/>
          <w:lang w:val="fr-FR"/>
        </w:rPr>
        <w:t>Efforts concertés en vue d'atteindre les cibles</w:t>
      </w:r>
    </w:p>
    <w:p w14:paraId="3D8B6B7C" w14:textId="2BB7E238" w:rsidR="001E1149" w:rsidRPr="00E820A3" w:rsidRDefault="00B76ECB" w:rsidP="0039740C">
      <w:pPr>
        <w:pStyle w:val="Para1"/>
        <w:numPr>
          <w:ilvl w:val="0"/>
          <w:numId w:val="0"/>
        </w:numPr>
        <w:tabs>
          <w:tab w:val="clear" w:pos="360"/>
        </w:tabs>
        <w:ind w:firstLine="720"/>
        <w:rPr>
          <w:color w:val="000000" w:themeColor="text1"/>
          <w:szCs w:val="22"/>
          <w:lang w:val="fr-FR"/>
        </w:rPr>
      </w:pPr>
      <w:r w:rsidRPr="00E820A3">
        <w:rPr>
          <w:color w:val="000000" w:themeColor="text1"/>
          <w:szCs w:val="22"/>
          <w:lang w:val="fr-FR"/>
        </w:rPr>
        <w:t>e)</w:t>
      </w:r>
      <w:r w:rsidRPr="00E820A3">
        <w:rPr>
          <w:color w:val="000000" w:themeColor="text1"/>
          <w:szCs w:val="22"/>
          <w:lang w:val="fr-FR"/>
        </w:rPr>
        <w:tab/>
      </w:r>
      <w:r w:rsidR="000A2268" w:rsidRPr="00E820A3">
        <w:rPr>
          <w:color w:val="000000" w:themeColor="text1"/>
          <w:szCs w:val="22"/>
          <w:lang w:val="fr-FR"/>
        </w:rPr>
        <w:t xml:space="preserve">Les Parties favoriseront la mise en œuvre du cadre en mobilisant un large soutien public à tous les niveaux </w:t>
      </w:r>
      <w:r w:rsidR="008A2A41" w:rsidRPr="00E820A3">
        <w:rPr>
          <w:color w:val="000000" w:themeColor="text1"/>
          <w:szCs w:val="22"/>
          <w:lang w:val="fr-FR"/>
        </w:rPr>
        <w:t>;</w:t>
      </w:r>
    </w:p>
    <w:p w14:paraId="28A7487E" w14:textId="625F7553" w:rsidR="001E1149" w:rsidRPr="00E820A3" w:rsidRDefault="000A2268" w:rsidP="0039740C">
      <w:pPr>
        <w:pStyle w:val="Para1"/>
        <w:keepNext/>
        <w:numPr>
          <w:ilvl w:val="0"/>
          <w:numId w:val="0"/>
        </w:numPr>
        <w:tabs>
          <w:tab w:val="left" w:pos="720"/>
        </w:tabs>
        <w:rPr>
          <w:bCs/>
          <w:i/>
          <w:iCs/>
          <w:lang w:val="fr-FR"/>
        </w:rPr>
      </w:pPr>
      <w:r w:rsidRPr="00E820A3">
        <w:rPr>
          <w:bCs/>
          <w:i/>
          <w:iCs/>
          <w:lang w:val="fr-FR"/>
        </w:rPr>
        <w:t>Droit au développement</w:t>
      </w:r>
    </w:p>
    <w:p w14:paraId="3494D873" w14:textId="4AEAB5D5" w:rsidR="001E1149" w:rsidRPr="00E820A3" w:rsidRDefault="008A2A41" w:rsidP="0039740C">
      <w:pPr>
        <w:pStyle w:val="Para1"/>
        <w:numPr>
          <w:ilvl w:val="0"/>
          <w:numId w:val="0"/>
        </w:numPr>
        <w:tabs>
          <w:tab w:val="clear" w:pos="360"/>
          <w:tab w:val="left" w:pos="720"/>
        </w:tabs>
        <w:ind w:firstLine="709"/>
        <w:rPr>
          <w:color w:val="000000" w:themeColor="text1"/>
          <w:szCs w:val="22"/>
          <w:lang w:val="fr-FR"/>
        </w:rPr>
      </w:pPr>
      <w:r w:rsidRPr="00E820A3">
        <w:rPr>
          <w:lang w:val="fr-FR"/>
        </w:rPr>
        <w:t>f)</w:t>
      </w:r>
      <w:r w:rsidRPr="00E820A3">
        <w:rPr>
          <w:lang w:val="fr-FR"/>
        </w:rPr>
        <w:tab/>
      </w:r>
      <w:r w:rsidR="000A2268" w:rsidRPr="00E820A3">
        <w:rPr>
          <w:lang w:val="fr-FR"/>
        </w:rPr>
        <w:t>En reconnaissant la Déclaration des Nations Unies sur le droit au développement de 1986</w:t>
      </w:r>
      <w:r w:rsidR="000A2268" w:rsidRPr="00E820A3">
        <w:rPr>
          <w:rStyle w:val="FootnoteReference"/>
          <w:lang w:val="fr-FR"/>
        </w:rPr>
        <w:footnoteReference w:id="9"/>
      </w:r>
      <w:r w:rsidR="000A2268" w:rsidRPr="00E820A3">
        <w:rPr>
          <w:lang w:val="fr-FR"/>
        </w:rPr>
        <w:t>, le cadre favorise un développement socioéconomique responsable et durable qui, dans le même temps, contribue à la conservation et à l'utilisation durable de la biodiversité ;</w:t>
      </w:r>
    </w:p>
    <w:p w14:paraId="4D4082FA" w14:textId="4A52489F" w:rsidR="001E1149" w:rsidRPr="00E820A3" w:rsidRDefault="0052799D" w:rsidP="0039740C">
      <w:pPr>
        <w:pStyle w:val="Para1"/>
        <w:keepNext/>
        <w:numPr>
          <w:ilvl w:val="0"/>
          <w:numId w:val="0"/>
        </w:numPr>
        <w:tabs>
          <w:tab w:val="left" w:pos="720"/>
        </w:tabs>
        <w:rPr>
          <w:bCs/>
          <w:i/>
          <w:iCs/>
          <w:lang w:val="fr-FR"/>
        </w:rPr>
      </w:pPr>
      <w:r w:rsidRPr="00E820A3">
        <w:rPr>
          <w:bCs/>
          <w:i/>
          <w:iCs/>
          <w:lang w:val="fr-FR"/>
        </w:rPr>
        <w:t>Approche fondée sur les droits humains</w:t>
      </w:r>
    </w:p>
    <w:p w14:paraId="3EED8A6F" w14:textId="7B07B750" w:rsidR="001E1149" w:rsidRPr="00E820A3" w:rsidRDefault="008A2A41" w:rsidP="0039740C">
      <w:pPr>
        <w:ind w:firstLine="720"/>
        <w:rPr>
          <w:snapToGrid w:val="0"/>
          <w:szCs w:val="18"/>
          <w:lang w:val="fr-FR"/>
        </w:rPr>
      </w:pPr>
      <w:r w:rsidRPr="00E820A3">
        <w:rPr>
          <w:snapToGrid w:val="0"/>
          <w:szCs w:val="18"/>
          <w:lang w:val="fr-FR"/>
        </w:rPr>
        <w:t>g)</w:t>
      </w:r>
      <w:r w:rsidRPr="00E820A3">
        <w:rPr>
          <w:snapToGrid w:val="0"/>
          <w:szCs w:val="18"/>
          <w:lang w:val="fr-FR"/>
        </w:rPr>
        <w:tab/>
      </w:r>
      <w:r w:rsidR="000A2268" w:rsidRPr="00E820A3">
        <w:rPr>
          <w:snapToGrid w:val="0"/>
          <w:szCs w:val="18"/>
          <w:lang w:val="fr-FR"/>
        </w:rPr>
        <w:t xml:space="preserve">La mise en œuvre du cadre devra suivre une approche fondée sur les droits humains, visant à respecter, protéger, promouvoir et réaliser </w:t>
      </w:r>
      <w:r w:rsidR="00211AA7" w:rsidRPr="00E820A3">
        <w:rPr>
          <w:snapToGrid w:val="0"/>
          <w:szCs w:val="18"/>
          <w:lang w:val="fr-FR"/>
        </w:rPr>
        <w:t>c</w:t>
      </w:r>
      <w:r w:rsidR="000A2268" w:rsidRPr="00E820A3">
        <w:rPr>
          <w:snapToGrid w:val="0"/>
          <w:szCs w:val="18"/>
          <w:lang w:val="fr-FR"/>
        </w:rPr>
        <w:t>es droits. Le cadre reconnaît le droit de tout un chacun à un environnement propre, sain et durable</w:t>
      </w:r>
      <w:r w:rsidR="000A5A1A" w:rsidRPr="00E820A3">
        <w:rPr>
          <w:rStyle w:val="FootnoteReference"/>
          <w:snapToGrid w:val="0"/>
          <w:szCs w:val="18"/>
          <w:lang w:val="fr-FR"/>
        </w:rPr>
        <w:footnoteReference w:id="10"/>
      </w:r>
      <w:r w:rsidR="000A2268" w:rsidRPr="00E820A3">
        <w:rPr>
          <w:snapToGrid w:val="0"/>
          <w:szCs w:val="18"/>
          <w:lang w:val="fr-FR"/>
        </w:rPr>
        <w:t xml:space="preserve"> ;</w:t>
      </w:r>
      <w:r w:rsidR="00371E9E" w:rsidRPr="00E820A3">
        <w:rPr>
          <w:snapToGrid w:val="0"/>
          <w:szCs w:val="18"/>
          <w:lang w:val="fr-FR"/>
        </w:rPr>
        <w:t xml:space="preserve"> </w:t>
      </w:r>
    </w:p>
    <w:p w14:paraId="39E4A774" w14:textId="6A5793CC" w:rsidR="001E1149" w:rsidRPr="00E820A3" w:rsidRDefault="000A2268" w:rsidP="0039740C">
      <w:pPr>
        <w:pStyle w:val="Para1"/>
        <w:keepNext/>
        <w:numPr>
          <w:ilvl w:val="0"/>
          <w:numId w:val="0"/>
        </w:numPr>
        <w:tabs>
          <w:tab w:val="left" w:pos="720"/>
        </w:tabs>
        <w:rPr>
          <w:bCs/>
          <w:i/>
          <w:iCs/>
          <w:lang w:val="fr-FR"/>
        </w:rPr>
      </w:pPr>
      <w:r w:rsidRPr="00E820A3">
        <w:rPr>
          <w:bCs/>
          <w:i/>
          <w:iCs/>
          <w:lang w:val="fr-FR"/>
        </w:rPr>
        <w:t>Genre</w:t>
      </w:r>
    </w:p>
    <w:p w14:paraId="13F8F2E5" w14:textId="1CD32F9F" w:rsidR="001E1149" w:rsidRPr="00E820A3" w:rsidRDefault="008A2A41" w:rsidP="0039740C">
      <w:pPr>
        <w:pStyle w:val="Para1"/>
        <w:numPr>
          <w:ilvl w:val="0"/>
          <w:numId w:val="0"/>
        </w:numPr>
        <w:tabs>
          <w:tab w:val="clear" w:pos="360"/>
          <w:tab w:val="left" w:pos="720"/>
        </w:tabs>
        <w:ind w:firstLine="709"/>
        <w:rPr>
          <w:bCs/>
          <w:i/>
          <w:iCs/>
          <w:color w:val="000000" w:themeColor="text1"/>
          <w:szCs w:val="22"/>
          <w:lang w:val="fr-FR"/>
        </w:rPr>
      </w:pPr>
      <w:r w:rsidRPr="00E820A3">
        <w:rPr>
          <w:color w:val="000000" w:themeColor="text1"/>
          <w:szCs w:val="22"/>
          <w:lang w:val="fr-FR"/>
        </w:rPr>
        <w:t>h)</w:t>
      </w:r>
      <w:r w:rsidRPr="00E820A3">
        <w:rPr>
          <w:color w:val="000000" w:themeColor="text1"/>
          <w:szCs w:val="22"/>
          <w:lang w:val="fr-FR"/>
        </w:rPr>
        <w:tab/>
      </w:r>
      <w:r w:rsidR="000A2268" w:rsidRPr="00E820A3">
        <w:rPr>
          <w:color w:val="000000" w:themeColor="text1"/>
          <w:szCs w:val="22"/>
          <w:lang w:val="fr-FR"/>
        </w:rPr>
        <w:t xml:space="preserve">La réussite de la mise en œuvre du cadre passe par la réalisation de l'égalité des </w:t>
      </w:r>
      <w:r w:rsidR="00FA5013" w:rsidRPr="00E820A3">
        <w:rPr>
          <w:color w:val="000000" w:themeColor="text1"/>
          <w:szCs w:val="22"/>
          <w:lang w:val="fr-FR"/>
        </w:rPr>
        <w:t>genres</w:t>
      </w:r>
      <w:r w:rsidR="000A2268" w:rsidRPr="00E820A3">
        <w:rPr>
          <w:color w:val="000000" w:themeColor="text1"/>
          <w:szCs w:val="22"/>
          <w:lang w:val="fr-FR"/>
        </w:rPr>
        <w:t xml:space="preserve"> et l'autonomisation des femmes et des filles, ainsi que par la réduction des inégalités </w:t>
      </w:r>
      <w:r w:rsidRPr="00E820A3">
        <w:rPr>
          <w:color w:val="000000" w:themeColor="text1"/>
          <w:szCs w:val="22"/>
          <w:lang w:val="fr-FR"/>
        </w:rPr>
        <w:t>;</w:t>
      </w:r>
    </w:p>
    <w:p w14:paraId="508B084B" w14:textId="118CDE64" w:rsidR="001E1149" w:rsidRPr="00E820A3" w:rsidRDefault="000A2268" w:rsidP="0039740C">
      <w:pPr>
        <w:pStyle w:val="Para1"/>
        <w:keepNext/>
        <w:numPr>
          <w:ilvl w:val="0"/>
          <w:numId w:val="0"/>
        </w:numPr>
        <w:tabs>
          <w:tab w:val="left" w:pos="720"/>
        </w:tabs>
        <w:rPr>
          <w:bCs/>
          <w:i/>
          <w:iCs/>
          <w:color w:val="000000" w:themeColor="text1"/>
          <w:szCs w:val="22"/>
          <w:lang w:val="fr-FR"/>
        </w:rPr>
      </w:pPr>
      <w:r w:rsidRPr="00E820A3">
        <w:rPr>
          <w:bCs/>
          <w:i/>
          <w:iCs/>
          <w:color w:val="000000" w:themeColor="text1"/>
          <w:szCs w:val="22"/>
          <w:lang w:val="fr-FR"/>
        </w:rPr>
        <w:t>Réalisation des trois objectifs de la Convention et de ses Protocoles et de leur mise en œuvre équilibrée</w:t>
      </w:r>
    </w:p>
    <w:p w14:paraId="00C9FB91" w14:textId="0C1467BF" w:rsidR="001E1149" w:rsidRPr="00E820A3" w:rsidRDefault="008A2A41" w:rsidP="0039740C">
      <w:pPr>
        <w:pStyle w:val="Para1"/>
        <w:numPr>
          <w:ilvl w:val="0"/>
          <w:numId w:val="0"/>
        </w:numPr>
        <w:tabs>
          <w:tab w:val="clear" w:pos="360"/>
          <w:tab w:val="left" w:pos="720"/>
        </w:tabs>
        <w:ind w:firstLine="709"/>
        <w:rPr>
          <w:color w:val="000000" w:themeColor="text1"/>
          <w:szCs w:val="22"/>
          <w:lang w:val="fr-FR"/>
        </w:rPr>
      </w:pPr>
      <w:r w:rsidRPr="00E820A3">
        <w:rPr>
          <w:color w:val="000000" w:themeColor="text1"/>
          <w:szCs w:val="22"/>
          <w:lang w:val="fr-FR"/>
        </w:rPr>
        <w:t>i)</w:t>
      </w:r>
      <w:r w:rsidRPr="00E820A3">
        <w:rPr>
          <w:color w:val="000000" w:themeColor="text1"/>
          <w:szCs w:val="22"/>
          <w:lang w:val="fr-FR"/>
        </w:rPr>
        <w:tab/>
      </w:r>
      <w:r w:rsidR="000A2268" w:rsidRPr="00E820A3">
        <w:rPr>
          <w:color w:val="000000" w:themeColor="text1"/>
          <w:szCs w:val="22"/>
          <w:lang w:val="fr-FR"/>
        </w:rPr>
        <w:t>Les objectifs et cibles du cadre sont intégrés et doivent contribuer de manière équilibrée à la réalisation des trois objectifs de la Convention sur la diversité biologique. Le cadre doit être mis en œuvre conformément à ces objectifs, aux dispositions de la Convention sur la div</w:t>
      </w:r>
      <w:r w:rsidR="0060585A" w:rsidRPr="00E820A3">
        <w:rPr>
          <w:color w:val="000000" w:themeColor="text1"/>
          <w:szCs w:val="22"/>
          <w:lang w:val="fr-FR"/>
        </w:rPr>
        <w:t>ersité biologique, ainsi qu'au P</w:t>
      </w:r>
      <w:r w:rsidR="000A2268" w:rsidRPr="00E820A3">
        <w:rPr>
          <w:color w:val="000000" w:themeColor="text1"/>
          <w:szCs w:val="22"/>
          <w:lang w:val="fr-FR"/>
        </w:rPr>
        <w:t xml:space="preserve">rotocole de Cartagena sur la prévention des risques biotechnologiques et au </w:t>
      </w:r>
      <w:r w:rsidR="0060585A" w:rsidRPr="00E820A3">
        <w:rPr>
          <w:color w:val="000000" w:themeColor="text1"/>
          <w:szCs w:val="22"/>
          <w:lang w:val="fr-FR"/>
        </w:rPr>
        <w:t>P</w:t>
      </w:r>
      <w:r w:rsidR="000A2268" w:rsidRPr="00E820A3">
        <w:rPr>
          <w:color w:val="000000" w:themeColor="text1"/>
          <w:szCs w:val="22"/>
          <w:lang w:val="fr-FR"/>
        </w:rPr>
        <w:t xml:space="preserve">rotocole de Nagoya sur l'accès et le partage des avantages, selon qu'il convient </w:t>
      </w:r>
      <w:r w:rsidRPr="00E820A3">
        <w:rPr>
          <w:color w:val="000000" w:themeColor="text1"/>
          <w:szCs w:val="22"/>
          <w:lang w:val="fr-FR"/>
        </w:rPr>
        <w:t>;</w:t>
      </w:r>
    </w:p>
    <w:p w14:paraId="5FC4A6BE" w14:textId="294E979A" w:rsidR="001E1149" w:rsidRPr="00E820A3" w:rsidRDefault="000A2268">
      <w:pPr>
        <w:pStyle w:val="Para1"/>
        <w:numPr>
          <w:ilvl w:val="0"/>
          <w:numId w:val="0"/>
        </w:numPr>
        <w:tabs>
          <w:tab w:val="left" w:pos="720"/>
        </w:tabs>
        <w:rPr>
          <w:bCs/>
          <w:i/>
          <w:iCs/>
          <w:lang w:val="fr-FR"/>
        </w:rPr>
      </w:pPr>
      <w:r w:rsidRPr="00E820A3">
        <w:rPr>
          <w:bCs/>
          <w:i/>
          <w:iCs/>
          <w:lang w:val="fr-FR"/>
        </w:rPr>
        <w:t>Cohérence avec les accords ou instruments internationaux</w:t>
      </w:r>
    </w:p>
    <w:p w14:paraId="163DA24A" w14:textId="519166E1" w:rsidR="001E1149" w:rsidRPr="00E820A3" w:rsidRDefault="008A2A41" w:rsidP="0039740C">
      <w:pPr>
        <w:pStyle w:val="Para1"/>
        <w:numPr>
          <w:ilvl w:val="0"/>
          <w:numId w:val="0"/>
        </w:numPr>
        <w:tabs>
          <w:tab w:val="clear" w:pos="360"/>
          <w:tab w:val="left" w:pos="720"/>
        </w:tabs>
        <w:ind w:firstLine="709"/>
        <w:rPr>
          <w:color w:val="000000" w:themeColor="text1"/>
          <w:szCs w:val="22"/>
          <w:lang w:val="fr-FR"/>
        </w:rPr>
      </w:pPr>
      <w:r w:rsidRPr="00E820A3">
        <w:rPr>
          <w:color w:val="000000" w:themeColor="text1"/>
          <w:szCs w:val="22"/>
          <w:lang w:val="fr-FR"/>
        </w:rPr>
        <w:t>j)</w:t>
      </w:r>
      <w:r w:rsidRPr="00E820A3">
        <w:rPr>
          <w:color w:val="000000" w:themeColor="text1"/>
          <w:szCs w:val="22"/>
          <w:lang w:val="fr-FR"/>
        </w:rPr>
        <w:tab/>
      </w:r>
      <w:r w:rsidR="000A2268" w:rsidRPr="00E820A3">
        <w:rPr>
          <w:color w:val="000000" w:themeColor="text1"/>
          <w:szCs w:val="22"/>
          <w:lang w:val="fr-FR"/>
        </w:rPr>
        <w:t xml:space="preserve">Le cadre doit être mis en œuvre conformément aux obligations internationales pertinentes. Rien dans ce cadre ne doit être interprété comme constituant un accord visant à modifier les droits et obligations d'une Partie en vertu de la Convention ou de tout autre accord international </w:t>
      </w:r>
      <w:r w:rsidRPr="00E820A3">
        <w:rPr>
          <w:color w:val="000000" w:themeColor="text1"/>
          <w:szCs w:val="22"/>
          <w:lang w:val="fr-FR"/>
        </w:rPr>
        <w:t>;</w:t>
      </w:r>
    </w:p>
    <w:p w14:paraId="5587B8F6" w14:textId="6FF59336" w:rsidR="001E1149" w:rsidRPr="00E820A3" w:rsidRDefault="000A2268">
      <w:pPr>
        <w:pStyle w:val="Para1"/>
        <w:numPr>
          <w:ilvl w:val="0"/>
          <w:numId w:val="0"/>
        </w:numPr>
        <w:tabs>
          <w:tab w:val="left" w:pos="720"/>
        </w:tabs>
        <w:rPr>
          <w:bCs/>
          <w:i/>
          <w:iCs/>
          <w:color w:val="000000" w:themeColor="text1"/>
          <w:szCs w:val="22"/>
          <w:lang w:val="fr-FR"/>
        </w:rPr>
      </w:pPr>
      <w:r w:rsidRPr="00E820A3">
        <w:rPr>
          <w:bCs/>
          <w:i/>
          <w:iCs/>
          <w:color w:val="000000" w:themeColor="text1"/>
          <w:szCs w:val="22"/>
          <w:lang w:val="fr-FR"/>
        </w:rPr>
        <w:t>Principes de la Déclaration de Rio</w:t>
      </w:r>
    </w:p>
    <w:p w14:paraId="52CFAB87" w14:textId="682E1950" w:rsidR="001E1149" w:rsidRPr="00E820A3" w:rsidRDefault="008A2A41" w:rsidP="0039740C">
      <w:pPr>
        <w:pStyle w:val="Para1"/>
        <w:numPr>
          <w:ilvl w:val="0"/>
          <w:numId w:val="0"/>
        </w:numPr>
        <w:tabs>
          <w:tab w:val="clear" w:pos="360"/>
          <w:tab w:val="left" w:pos="720"/>
        </w:tabs>
        <w:ind w:firstLine="709"/>
        <w:rPr>
          <w:bCs/>
          <w:i/>
          <w:iCs/>
          <w:color w:val="000000" w:themeColor="text1"/>
          <w:szCs w:val="22"/>
          <w:lang w:val="fr-FR"/>
        </w:rPr>
      </w:pPr>
      <w:r w:rsidRPr="00E820A3">
        <w:rPr>
          <w:color w:val="000000" w:themeColor="text1"/>
          <w:szCs w:val="22"/>
          <w:lang w:val="fr-FR"/>
        </w:rPr>
        <w:t>k)</w:t>
      </w:r>
      <w:r w:rsidRPr="00E820A3">
        <w:rPr>
          <w:color w:val="000000" w:themeColor="text1"/>
          <w:szCs w:val="22"/>
          <w:lang w:val="fr-FR"/>
        </w:rPr>
        <w:tab/>
      </w:r>
      <w:r w:rsidR="000A2268" w:rsidRPr="00E820A3">
        <w:rPr>
          <w:color w:val="000000" w:themeColor="text1"/>
          <w:szCs w:val="22"/>
          <w:lang w:val="fr-FR"/>
        </w:rPr>
        <w:t xml:space="preserve">Le cadre reconnaît que l'inversion de la perte de diversité biologique, dans l'intérêt de tous les êtres vivants, est une préoccupation commune de l'humanité. Sa mise en œuvre devrait être guidée par les principes de la </w:t>
      </w:r>
      <w:r w:rsidR="00392140" w:rsidRPr="00E820A3">
        <w:rPr>
          <w:color w:val="000000" w:themeColor="text1"/>
          <w:szCs w:val="22"/>
          <w:lang w:val="fr-FR"/>
        </w:rPr>
        <w:t>D</w:t>
      </w:r>
      <w:r w:rsidR="000A2268" w:rsidRPr="00E820A3">
        <w:rPr>
          <w:color w:val="000000" w:themeColor="text1"/>
          <w:szCs w:val="22"/>
          <w:lang w:val="fr-FR"/>
        </w:rPr>
        <w:t xml:space="preserve">éclaration de Rio </w:t>
      </w:r>
      <w:r w:rsidR="00392140" w:rsidRPr="00E820A3">
        <w:rPr>
          <w:color w:val="000000" w:themeColor="text1"/>
          <w:szCs w:val="22"/>
          <w:lang w:val="fr-FR"/>
        </w:rPr>
        <w:t>sur</w:t>
      </w:r>
      <w:r w:rsidR="000A2268" w:rsidRPr="00E820A3">
        <w:rPr>
          <w:color w:val="000000" w:themeColor="text1"/>
          <w:szCs w:val="22"/>
          <w:lang w:val="fr-FR"/>
        </w:rPr>
        <w:t xml:space="preserve"> l'environnement et le développement</w:t>
      </w:r>
      <w:r w:rsidR="00371E9E" w:rsidRPr="00E820A3">
        <w:rPr>
          <w:rStyle w:val="FootnoteReference"/>
          <w:color w:val="000000" w:themeColor="text1"/>
          <w:szCs w:val="22"/>
          <w:lang w:val="fr-FR"/>
        </w:rPr>
        <w:footnoteReference w:id="11"/>
      </w:r>
      <w:r w:rsidR="000A2268" w:rsidRPr="00E820A3">
        <w:rPr>
          <w:color w:val="000000" w:themeColor="text1"/>
          <w:szCs w:val="22"/>
          <w:lang w:val="fr-FR"/>
        </w:rPr>
        <w:t> ;</w:t>
      </w:r>
    </w:p>
    <w:p w14:paraId="03F4450B" w14:textId="772409DA" w:rsidR="001E1149" w:rsidRPr="00E820A3" w:rsidRDefault="00371E9E">
      <w:pPr>
        <w:pStyle w:val="Para1"/>
        <w:keepNext/>
        <w:numPr>
          <w:ilvl w:val="0"/>
          <w:numId w:val="0"/>
        </w:numPr>
        <w:tabs>
          <w:tab w:val="left" w:pos="720"/>
        </w:tabs>
        <w:rPr>
          <w:bCs/>
          <w:i/>
          <w:iCs/>
          <w:color w:val="000000" w:themeColor="text1"/>
          <w:szCs w:val="22"/>
          <w:lang w:val="fr-FR"/>
        </w:rPr>
      </w:pPr>
      <w:r w:rsidRPr="00E820A3">
        <w:rPr>
          <w:bCs/>
          <w:i/>
          <w:iCs/>
          <w:color w:val="000000" w:themeColor="text1"/>
          <w:szCs w:val="22"/>
          <w:lang w:val="fr-FR"/>
        </w:rPr>
        <w:lastRenderedPageBreak/>
        <w:t xml:space="preserve">Science </w:t>
      </w:r>
      <w:r w:rsidR="00392140" w:rsidRPr="00E820A3">
        <w:rPr>
          <w:bCs/>
          <w:i/>
          <w:iCs/>
          <w:color w:val="000000" w:themeColor="text1"/>
          <w:szCs w:val="22"/>
          <w:lang w:val="fr-FR"/>
        </w:rPr>
        <w:t>et</w:t>
      </w:r>
      <w:r w:rsidRPr="00E820A3">
        <w:rPr>
          <w:bCs/>
          <w:i/>
          <w:iCs/>
          <w:color w:val="000000" w:themeColor="text1"/>
          <w:szCs w:val="22"/>
          <w:lang w:val="fr-FR"/>
        </w:rPr>
        <w:t xml:space="preserve"> innovation</w:t>
      </w:r>
    </w:p>
    <w:p w14:paraId="4D097928" w14:textId="1CF2914C" w:rsidR="001E1149" w:rsidRPr="00E820A3" w:rsidRDefault="008A2A41" w:rsidP="0039740C">
      <w:pPr>
        <w:pStyle w:val="Para1"/>
        <w:numPr>
          <w:ilvl w:val="0"/>
          <w:numId w:val="0"/>
        </w:numPr>
        <w:tabs>
          <w:tab w:val="clear" w:pos="360"/>
          <w:tab w:val="left" w:pos="720"/>
        </w:tabs>
        <w:ind w:firstLine="709"/>
        <w:rPr>
          <w:bCs/>
          <w:i/>
          <w:iCs/>
          <w:color w:val="000000" w:themeColor="text1"/>
          <w:szCs w:val="22"/>
          <w:lang w:val="fr-FR"/>
        </w:rPr>
      </w:pPr>
      <w:r w:rsidRPr="00E820A3">
        <w:rPr>
          <w:color w:val="000000" w:themeColor="text1"/>
          <w:szCs w:val="22"/>
          <w:lang w:val="fr-FR"/>
        </w:rPr>
        <w:t>l)</w:t>
      </w:r>
      <w:r w:rsidRPr="00E820A3">
        <w:rPr>
          <w:color w:val="000000" w:themeColor="text1"/>
          <w:szCs w:val="22"/>
          <w:lang w:val="fr-FR"/>
        </w:rPr>
        <w:tab/>
      </w:r>
      <w:r w:rsidR="00392140" w:rsidRPr="00E820A3">
        <w:rPr>
          <w:color w:val="000000" w:themeColor="text1"/>
          <w:szCs w:val="22"/>
          <w:lang w:val="fr-FR"/>
        </w:rPr>
        <w:t xml:space="preserve">La mise en œuvre du cadre doit reposer sur des preuves scientifiques et sur les connaissances et pratiques traditionnelles, en tenant compte du rôle de la science, de la technologie et de l'innovation </w:t>
      </w:r>
      <w:r w:rsidRPr="00E820A3">
        <w:rPr>
          <w:color w:val="000000" w:themeColor="text1"/>
          <w:szCs w:val="22"/>
          <w:lang w:val="fr-FR"/>
        </w:rPr>
        <w:t>;</w:t>
      </w:r>
    </w:p>
    <w:p w14:paraId="7F79DC47" w14:textId="45026515" w:rsidR="001E1149" w:rsidRPr="00E820A3" w:rsidRDefault="00392140" w:rsidP="0039740C">
      <w:pPr>
        <w:pStyle w:val="Para1"/>
        <w:keepNext/>
        <w:numPr>
          <w:ilvl w:val="0"/>
          <w:numId w:val="0"/>
        </w:numPr>
        <w:tabs>
          <w:tab w:val="left" w:pos="720"/>
        </w:tabs>
        <w:rPr>
          <w:bCs/>
          <w:i/>
          <w:iCs/>
          <w:color w:val="000000" w:themeColor="text1"/>
          <w:szCs w:val="22"/>
          <w:lang w:val="fr-FR"/>
        </w:rPr>
      </w:pPr>
      <w:r w:rsidRPr="00E820A3">
        <w:rPr>
          <w:bCs/>
          <w:i/>
          <w:iCs/>
          <w:color w:val="000000" w:themeColor="text1"/>
          <w:szCs w:val="22"/>
          <w:lang w:val="fr-FR"/>
        </w:rPr>
        <w:t>Approche écosystémique</w:t>
      </w:r>
      <w:r w:rsidR="00371E9E" w:rsidRPr="00E820A3">
        <w:rPr>
          <w:bCs/>
          <w:i/>
          <w:iCs/>
          <w:color w:val="000000" w:themeColor="text1"/>
          <w:szCs w:val="22"/>
          <w:lang w:val="fr-FR"/>
        </w:rPr>
        <w:t xml:space="preserve"> </w:t>
      </w:r>
    </w:p>
    <w:p w14:paraId="01048D74" w14:textId="5395FDBE" w:rsidR="001E1149" w:rsidRPr="00E820A3" w:rsidRDefault="008A2A41" w:rsidP="0039740C">
      <w:pPr>
        <w:spacing w:before="120" w:after="120"/>
        <w:ind w:firstLine="709"/>
        <w:rPr>
          <w:color w:val="000000" w:themeColor="text1"/>
          <w:szCs w:val="22"/>
          <w:lang w:val="fr-FR"/>
        </w:rPr>
      </w:pPr>
      <w:r w:rsidRPr="00E820A3">
        <w:rPr>
          <w:color w:val="000000" w:themeColor="text1"/>
          <w:szCs w:val="22"/>
          <w:lang w:val="fr-FR"/>
        </w:rPr>
        <w:t>m)</w:t>
      </w:r>
      <w:r w:rsidRPr="00E820A3">
        <w:rPr>
          <w:color w:val="000000" w:themeColor="text1"/>
          <w:szCs w:val="22"/>
          <w:lang w:val="fr-FR"/>
        </w:rPr>
        <w:tab/>
      </w:r>
      <w:r w:rsidR="00392140" w:rsidRPr="00E820A3">
        <w:rPr>
          <w:color w:val="000000" w:themeColor="text1"/>
          <w:szCs w:val="22"/>
          <w:lang w:val="fr-FR"/>
        </w:rPr>
        <w:t>Ce cadre doit être mis en œuvre conformément à l'approche écosystémique de la Convention</w:t>
      </w:r>
      <w:r w:rsidR="00371E9E" w:rsidRPr="00E820A3">
        <w:rPr>
          <w:rStyle w:val="FootnoteReference"/>
          <w:color w:val="000000" w:themeColor="text1"/>
          <w:szCs w:val="22"/>
          <w:lang w:val="fr-FR"/>
        </w:rPr>
        <w:footnoteReference w:id="12"/>
      </w:r>
      <w:r w:rsidR="00392140" w:rsidRPr="00E820A3">
        <w:rPr>
          <w:color w:val="000000" w:themeColor="text1"/>
          <w:szCs w:val="22"/>
          <w:lang w:val="fr-FR"/>
        </w:rPr>
        <w:t> ;</w:t>
      </w:r>
    </w:p>
    <w:p w14:paraId="4EEC6AC8" w14:textId="72E93858" w:rsidR="001E1149" w:rsidRPr="00E820A3" w:rsidRDefault="00392140">
      <w:pPr>
        <w:spacing w:before="120" w:after="120"/>
        <w:rPr>
          <w:i/>
          <w:lang w:val="fr-FR"/>
        </w:rPr>
      </w:pPr>
      <w:r w:rsidRPr="00E820A3">
        <w:rPr>
          <w:i/>
          <w:lang w:val="fr-FR"/>
        </w:rPr>
        <w:t>Équité intergénérationnelle</w:t>
      </w:r>
    </w:p>
    <w:p w14:paraId="5EC951DF" w14:textId="35E706EA" w:rsidR="001E1149" w:rsidRPr="00E820A3" w:rsidRDefault="008A2A41" w:rsidP="0039740C">
      <w:pPr>
        <w:pStyle w:val="Para1"/>
        <w:numPr>
          <w:ilvl w:val="0"/>
          <w:numId w:val="0"/>
        </w:numPr>
        <w:tabs>
          <w:tab w:val="clear" w:pos="360"/>
        </w:tabs>
        <w:ind w:firstLine="709"/>
        <w:rPr>
          <w:lang w:val="fr-FR"/>
        </w:rPr>
      </w:pPr>
      <w:r w:rsidRPr="00E820A3">
        <w:rPr>
          <w:lang w:val="fr-FR"/>
        </w:rPr>
        <w:t>n)</w:t>
      </w:r>
      <w:r w:rsidRPr="00E820A3">
        <w:rPr>
          <w:lang w:val="fr-FR"/>
        </w:rPr>
        <w:tab/>
      </w:r>
      <w:r w:rsidR="00392140" w:rsidRPr="00E820A3">
        <w:rPr>
          <w:lang w:val="fr-FR"/>
        </w:rPr>
        <w:t xml:space="preserve">La mise en œuvre du cadre devrait être guidée par le principe de l'équité intergénérationnelle, qui vise à répondre aux besoins du présent sans compromettre la capacité des générations futures à répondre aux leurs, et à assurer une participation significative des jeunes générations aux processus décisionnels à tous les niveaux </w:t>
      </w:r>
      <w:r w:rsidRPr="00E820A3">
        <w:rPr>
          <w:lang w:val="fr-FR"/>
        </w:rPr>
        <w:t>;</w:t>
      </w:r>
    </w:p>
    <w:p w14:paraId="6C56C255" w14:textId="76200372" w:rsidR="001E1149" w:rsidRPr="00E820A3" w:rsidRDefault="00392140">
      <w:pPr>
        <w:pStyle w:val="Para1"/>
        <w:numPr>
          <w:ilvl w:val="0"/>
          <w:numId w:val="0"/>
        </w:numPr>
        <w:rPr>
          <w:i/>
          <w:lang w:val="fr-FR"/>
        </w:rPr>
      </w:pPr>
      <w:r w:rsidRPr="00E820A3">
        <w:rPr>
          <w:i/>
          <w:lang w:val="fr-FR"/>
        </w:rPr>
        <w:t>Éducation formelle et informelle</w:t>
      </w:r>
    </w:p>
    <w:p w14:paraId="576A2D6A" w14:textId="59B035CE" w:rsidR="001E1149" w:rsidRPr="00E820A3" w:rsidRDefault="008A2A41" w:rsidP="0039740C">
      <w:pPr>
        <w:pStyle w:val="Para1"/>
        <w:numPr>
          <w:ilvl w:val="0"/>
          <w:numId w:val="0"/>
        </w:numPr>
        <w:tabs>
          <w:tab w:val="clear" w:pos="360"/>
        </w:tabs>
        <w:ind w:firstLine="709"/>
        <w:rPr>
          <w:lang w:val="fr-FR"/>
        </w:rPr>
      </w:pPr>
      <w:r w:rsidRPr="00E820A3">
        <w:rPr>
          <w:lang w:val="fr-FR"/>
        </w:rPr>
        <w:t>o)</w:t>
      </w:r>
      <w:r w:rsidRPr="00E820A3">
        <w:rPr>
          <w:lang w:val="fr-FR"/>
        </w:rPr>
        <w:tab/>
      </w:r>
      <w:r w:rsidR="00392140" w:rsidRPr="00E820A3">
        <w:rPr>
          <w:lang w:val="fr-FR"/>
        </w:rPr>
        <w:t xml:space="preserve">La mise en œuvre du cadre nécessite une éducation transformatrice, innovante et transdisciplinaire, formelle et informelle, à tous les niveaux, y compris dans le cadre d'études sur l'interface science-politique et des processus d'apprentissage tout au long de la vie, en tenant compte des différentes visions du monde, valeurs et connaissances des peuples autochtones et des communautés locales </w:t>
      </w:r>
      <w:r w:rsidRPr="00E820A3">
        <w:rPr>
          <w:lang w:val="fr-FR"/>
        </w:rPr>
        <w:t>;</w:t>
      </w:r>
    </w:p>
    <w:p w14:paraId="1F5D2323" w14:textId="5D4EC33A" w:rsidR="001E1149" w:rsidRPr="00E820A3" w:rsidRDefault="00392140">
      <w:pPr>
        <w:pStyle w:val="Para1"/>
        <w:numPr>
          <w:ilvl w:val="0"/>
          <w:numId w:val="0"/>
        </w:numPr>
        <w:rPr>
          <w:i/>
          <w:lang w:val="fr-FR"/>
        </w:rPr>
      </w:pPr>
      <w:r w:rsidRPr="00E820A3">
        <w:rPr>
          <w:i/>
          <w:lang w:val="fr-FR"/>
        </w:rPr>
        <w:t>Accès aux ressources financières</w:t>
      </w:r>
    </w:p>
    <w:p w14:paraId="5319B135" w14:textId="49337A11" w:rsidR="001E1149" w:rsidRPr="00E820A3" w:rsidRDefault="008A2A41" w:rsidP="0039740C">
      <w:pPr>
        <w:pStyle w:val="Para1"/>
        <w:numPr>
          <w:ilvl w:val="0"/>
          <w:numId w:val="0"/>
        </w:numPr>
        <w:tabs>
          <w:tab w:val="clear" w:pos="360"/>
        </w:tabs>
        <w:ind w:firstLine="709"/>
        <w:rPr>
          <w:lang w:val="fr-FR"/>
        </w:rPr>
      </w:pPr>
      <w:r w:rsidRPr="00E820A3">
        <w:rPr>
          <w:lang w:val="fr-FR"/>
        </w:rPr>
        <w:t>p)</w:t>
      </w:r>
      <w:r w:rsidRPr="00E820A3">
        <w:rPr>
          <w:lang w:val="fr-FR"/>
        </w:rPr>
        <w:tab/>
      </w:r>
      <w:r w:rsidR="00392140" w:rsidRPr="00E820A3">
        <w:rPr>
          <w:lang w:val="fr-FR"/>
        </w:rPr>
        <w:t xml:space="preserve">La pleine mise en œuvre du cadre requiert des ressources financières adéquates, prévisibles et facilement accessibles </w:t>
      </w:r>
      <w:r w:rsidRPr="00E820A3">
        <w:rPr>
          <w:lang w:val="fr-FR"/>
        </w:rPr>
        <w:t>;</w:t>
      </w:r>
    </w:p>
    <w:p w14:paraId="4EE0D3A6" w14:textId="6F11E3FE" w:rsidR="001E1149" w:rsidRPr="00E820A3" w:rsidRDefault="00392140">
      <w:pPr>
        <w:pStyle w:val="Para1"/>
        <w:numPr>
          <w:ilvl w:val="0"/>
          <w:numId w:val="0"/>
        </w:numPr>
        <w:rPr>
          <w:i/>
          <w:lang w:val="fr-FR"/>
        </w:rPr>
      </w:pPr>
      <w:r w:rsidRPr="00E820A3">
        <w:rPr>
          <w:i/>
          <w:lang w:val="fr-FR"/>
        </w:rPr>
        <w:t>Coopération et synergies</w:t>
      </w:r>
    </w:p>
    <w:p w14:paraId="22245741" w14:textId="788C2478" w:rsidR="001E1149" w:rsidRPr="00E820A3" w:rsidRDefault="008A2A41" w:rsidP="0039740C">
      <w:pPr>
        <w:pStyle w:val="Para1"/>
        <w:numPr>
          <w:ilvl w:val="0"/>
          <w:numId w:val="0"/>
        </w:numPr>
        <w:tabs>
          <w:tab w:val="clear" w:pos="360"/>
        </w:tabs>
        <w:ind w:firstLine="709"/>
        <w:rPr>
          <w:lang w:val="fr-FR"/>
        </w:rPr>
      </w:pPr>
      <w:r w:rsidRPr="00E820A3">
        <w:rPr>
          <w:lang w:val="fr-FR"/>
        </w:rPr>
        <w:t>q)</w:t>
      </w:r>
      <w:r w:rsidRPr="00E820A3">
        <w:rPr>
          <w:lang w:val="fr-FR"/>
        </w:rPr>
        <w:tab/>
      </w:r>
      <w:r w:rsidR="00392140" w:rsidRPr="00E820A3">
        <w:rPr>
          <w:lang w:val="fr-FR"/>
        </w:rPr>
        <w:t xml:space="preserve">Le renforcement de la collaboration, de la coopération et des synergies entre la Convention sur la diversité biologique et ses </w:t>
      </w:r>
      <w:r w:rsidR="0060585A" w:rsidRPr="00E820A3">
        <w:rPr>
          <w:lang w:val="fr-FR"/>
        </w:rPr>
        <w:t>P</w:t>
      </w:r>
      <w:r w:rsidR="00392140" w:rsidRPr="00E820A3">
        <w:rPr>
          <w:lang w:val="fr-FR"/>
        </w:rPr>
        <w:t xml:space="preserve">rotocoles, d'autres conventions relatives à la biodiversité, d'autres accords multilatéraux pertinents et des organisations et processus internationaux, dans le respect de leurs mandats respectifs, notamment aux niveaux mondial, régional, sous-régional et national, contribuera à promouvoir une mise en œuvre plus efficace et efficiente du </w:t>
      </w:r>
      <w:r w:rsidR="0093369C" w:rsidRPr="00E820A3">
        <w:rPr>
          <w:lang w:val="fr-FR"/>
        </w:rPr>
        <w:t>c</w:t>
      </w:r>
      <w:r w:rsidR="00392140" w:rsidRPr="00E820A3">
        <w:rPr>
          <w:lang w:val="fr-FR"/>
        </w:rPr>
        <w:t xml:space="preserve">adre </w:t>
      </w:r>
      <w:r w:rsidRPr="00E820A3">
        <w:rPr>
          <w:lang w:val="fr-FR"/>
        </w:rPr>
        <w:t>;</w:t>
      </w:r>
    </w:p>
    <w:p w14:paraId="06EDAE90" w14:textId="014740F8" w:rsidR="001E1149" w:rsidRPr="00E820A3" w:rsidRDefault="00392140">
      <w:pPr>
        <w:rPr>
          <w:rStyle w:val="normaltextrun"/>
          <w:i/>
          <w:color w:val="000000"/>
          <w:lang w:val="fr-FR"/>
        </w:rPr>
      </w:pPr>
      <w:r w:rsidRPr="00E820A3">
        <w:rPr>
          <w:rStyle w:val="normaltextrun"/>
          <w:i/>
          <w:color w:val="000000"/>
          <w:lang w:val="fr-FR"/>
        </w:rPr>
        <w:t>Biodiversité et santé</w:t>
      </w:r>
      <w:r w:rsidR="00371E9E" w:rsidRPr="00E820A3">
        <w:rPr>
          <w:rStyle w:val="normaltextrun"/>
          <w:i/>
          <w:color w:val="000000"/>
          <w:lang w:val="fr-FR"/>
        </w:rPr>
        <w:t xml:space="preserve"> </w:t>
      </w:r>
    </w:p>
    <w:p w14:paraId="47CC909C" w14:textId="301BA815" w:rsidR="001E1149" w:rsidRPr="00E820A3" w:rsidRDefault="008A2A41" w:rsidP="0039740C">
      <w:pPr>
        <w:pStyle w:val="Para1"/>
        <w:numPr>
          <w:ilvl w:val="0"/>
          <w:numId w:val="0"/>
        </w:numPr>
        <w:tabs>
          <w:tab w:val="clear" w:pos="360"/>
        </w:tabs>
        <w:ind w:firstLine="709"/>
        <w:rPr>
          <w:b/>
          <w:bCs/>
          <w:lang w:val="fr-FR"/>
        </w:rPr>
      </w:pPr>
      <w:r w:rsidRPr="00E820A3">
        <w:rPr>
          <w:rStyle w:val="normaltextrun"/>
          <w:iCs/>
          <w:color w:val="000000"/>
          <w:lang w:val="fr-FR"/>
        </w:rPr>
        <w:t>r)</w:t>
      </w:r>
      <w:r w:rsidRPr="00E820A3">
        <w:rPr>
          <w:rStyle w:val="normaltextrun"/>
          <w:iCs/>
          <w:color w:val="000000"/>
          <w:lang w:val="fr-FR"/>
        </w:rPr>
        <w:tab/>
      </w:r>
      <w:r w:rsidR="00392140" w:rsidRPr="00E820A3">
        <w:rPr>
          <w:rStyle w:val="normaltextrun"/>
          <w:iCs/>
          <w:color w:val="000000"/>
          <w:lang w:val="fr-FR"/>
        </w:rPr>
        <w:t xml:space="preserve">Le cadre reconnaît les liens entre la biodiversité, la santé et les trois objectifs de la Convention. </w:t>
      </w:r>
      <w:r w:rsidR="00342FCD">
        <w:rPr>
          <w:rStyle w:val="normaltextrun"/>
          <w:iCs/>
          <w:color w:val="000000"/>
          <w:lang w:val="fr-FR"/>
        </w:rPr>
        <w:t>Sa</w:t>
      </w:r>
      <w:r w:rsidR="00392140" w:rsidRPr="00E820A3">
        <w:rPr>
          <w:rStyle w:val="normaltextrun"/>
          <w:iCs/>
          <w:color w:val="000000"/>
          <w:lang w:val="fr-FR"/>
        </w:rPr>
        <w:t xml:space="preserve"> mis</w:t>
      </w:r>
      <w:r w:rsidR="00342FCD">
        <w:rPr>
          <w:rStyle w:val="normaltextrun"/>
          <w:iCs/>
          <w:color w:val="000000"/>
          <w:lang w:val="fr-FR"/>
        </w:rPr>
        <w:t>e</w:t>
      </w:r>
      <w:r w:rsidR="00392140" w:rsidRPr="00E820A3">
        <w:rPr>
          <w:rStyle w:val="normaltextrun"/>
          <w:iCs/>
          <w:color w:val="000000"/>
          <w:lang w:val="fr-FR"/>
        </w:rPr>
        <w:t xml:space="preserve"> en œuvre </w:t>
      </w:r>
      <w:r w:rsidR="00342FCD">
        <w:rPr>
          <w:rStyle w:val="normaltextrun"/>
          <w:iCs/>
          <w:color w:val="000000"/>
          <w:lang w:val="fr-FR"/>
        </w:rPr>
        <w:t>tient</w:t>
      </w:r>
      <w:r w:rsidR="00392140" w:rsidRPr="00E820A3">
        <w:rPr>
          <w:rStyle w:val="normaltextrun"/>
          <w:iCs/>
          <w:color w:val="000000"/>
          <w:lang w:val="fr-FR"/>
        </w:rPr>
        <w:t xml:space="preserve"> compte de l'approche </w:t>
      </w:r>
      <w:r w:rsidR="00211AA7" w:rsidRPr="00E820A3">
        <w:rPr>
          <w:rStyle w:val="normaltextrun"/>
          <w:iCs/>
          <w:color w:val="000000"/>
          <w:lang w:val="fr-FR"/>
        </w:rPr>
        <w:t>« </w:t>
      </w:r>
      <w:r w:rsidR="00392140" w:rsidRPr="00E820A3">
        <w:rPr>
          <w:rStyle w:val="normaltextrun"/>
          <w:iCs/>
          <w:color w:val="000000"/>
          <w:lang w:val="fr-FR"/>
        </w:rPr>
        <w:t>Une seule santé</w:t>
      </w:r>
      <w:r w:rsidR="00211AA7" w:rsidRPr="00E820A3">
        <w:rPr>
          <w:rStyle w:val="normaltextrun"/>
          <w:iCs/>
          <w:color w:val="000000"/>
          <w:lang w:val="fr-FR"/>
        </w:rPr>
        <w:t> »</w:t>
      </w:r>
      <w:r w:rsidR="00392140" w:rsidRPr="00E820A3">
        <w:rPr>
          <w:rStyle w:val="normaltextrun"/>
          <w:iCs/>
          <w:color w:val="000000"/>
          <w:lang w:val="fr-FR"/>
        </w:rPr>
        <w:t xml:space="preserve">, parmi d'autres approches holistiques fondées sur la science, qui encouragent la collaboration entre de multiples secteurs, disciplines et communautés, et qui visent à </w:t>
      </w:r>
      <w:r w:rsidR="00342FCD">
        <w:rPr>
          <w:rStyle w:val="normaltextrun"/>
          <w:iCs/>
          <w:color w:val="000000"/>
          <w:lang w:val="fr-FR"/>
        </w:rPr>
        <w:t>améliorer</w:t>
      </w:r>
      <w:r w:rsidR="00392140" w:rsidRPr="00E820A3">
        <w:rPr>
          <w:rStyle w:val="normaltextrun"/>
          <w:iCs/>
          <w:color w:val="000000"/>
          <w:lang w:val="fr-FR"/>
        </w:rPr>
        <w:t xml:space="preserve"> </w:t>
      </w:r>
      <w:r w:rsidR="00342FCD">
        <w:rPr>
          <w:rStyle w:val="normaltextrun"/>
          <w:iCs/>
          <w:color w:val="000000"/>
          <w:lang w:val="fr-FR"/>
        </w:rPr>
        <w:t xml:space="preserve">et </w:t>
      </w:r>
      <w:r w:rsidR="00342FCD" w:rsidRPr="00E820A3">
        <w:rPr>
          <w:rStyle w:val="normaltextrun"/>
          <w:iCs/>
          <w:color w:val="000000"/>
          <w:lang w:val="fr-FR"/>
        </w:rPr>
        <w:t xml:space="preserve">à </w:t>
      </w:r>
      <w:r w:rsidR="00342FCD">
        <w:rPr>
          <w:rStyle w:val="normaltextrun"/>
          <w:iCs/>
          <w:color w:val="000000"/>
          <w:lang w:val="fr-FR"/>
        </w:rPr>
        <w:t xml:space="preserve">préserver </w:t>
      </w:r>
      <w:r w:rsidR="00342FCD" w:rsidRPr="00E820A3">
        <w:rPr>
          <w:rStyle w:val="normaltextrun"/>
          <w:iCs/>
          <w:color w:val="000000"/>
          <w:lang w:val="fr-FR"/>
        </w:rPr>
        <w:t xml:space="preserve">et durablement </w:t>
      </w:r>
      <w:r w:rsidR="00392140" w:rsidRPr="00E820A3">
        <w:rPr>
          <w:rStyle w:val="normaltextrun"/>
          <w:iCs/>
          <w:color w:val="000000"/>
          <w:lang w:val="fr-FR"/>
        </w:rPr>
        <w:t>la santé des personnes, des animaux, des plantes et des écosystèmes, en reconnaissant la nécessité d'un accès équitable aux outils et aux technologies, notamment aux médicaments, aux vaccins et aux autres produits de santé liés à la biodiversité, tout en soulignant la nécessité urgente de réduire les pressions exercées sur la biodiversité et de lutter contre la dégradation de l'environnement afin de réduire les risques pour la santé et, en tant que de besoin, d'élaborer des dispositions pratiques en matière d'accès et de partage des avantages</w:t>
      </w:r>
      <w:r w:rsidR="00371E9E" w:rsidRPr="00E820A3">
        <w:rPr>
          <w:rStyle w:val="normaltextrun"/>
          <w:iCs/>
          <w:color w:val="000000"/>
          <w:lang w:val="fr-FR"/>
        </w:rPr>
        <w:t xml:space="preserve">. </w:t>
      </w:r>
    </w:p>
    <w:p w14:paraId="05697376" w14:textId="6B10E241" w:rsidR="001E1149" w:rsidRPr="00E820A3" w:rsidRDefault="00371E9E">
      <w:pPr>
        <w:pStyle w:val="Heading2"/>
        <w:shd w:val="clear" w:color="auto" w:fill="FFFFFF" w:themeFill="background1"/>
        <w:tabs>
          <w:tab w:val="left" w:pos="426"/>
        </w:tabs>
        <w:spacing w:before="240"/>
        <w:ind w:left="357"/>
        <w:rPr>
          <w:szCs w:val="22"/>
          <w:lang w:val="fr-FR"/>
        </w:rPr>
      </w:pPr>
      <w:r w:rsidRPr="00E820A3">
        <w:rPr>
          <w:szCs w:val="22"/>
          <w:lang w:val="fr-FR"/>
        </w:rPr>
        <w:t xml:space="preserve">Section </w:t>
      </w:r>
      <w:r w:rsidR="0049690E" w:rsidRPr="00E820A3">
        <w:rPr>
          <w:szCs w:val="22"/>
          <w:lang w:val="fr-FR"/>
        </w:rPr>
        <w:t>D</w:t>
      </w:r>
      <w:r w:rsidRPr="00E820A3">
        <w:rPr>
          <w:szCs w:val="22"/>
          <w:lang w:val="fr-FR"/>
        </w:rPr>
        <w:t>.</w:t>
      </w:r>
      <w:r w:rsidRPr="00E820A3">
        <w:rPr>
          <w:szCs w:val="22"/>
          <w:lang w:val="fr-FR"/>
        </w:rPr>
        <w:tab/>
      </w:r>
      <w:r w:rsidR="00392140" w:rsidRPr="00E820A3">
        <w:rPr>
          <w:rFonts w:eastAsia="Malgun Gothic"/>
          <w:kern w:val="22"/>
          <w:szCs w:val="22"/>
          <w:lang w:val="fr-FR"/>
        </w:rPr>
        <w:t>Lien avec le Programme de développement durable à l'horizon 2030</w:t>
      </w:r>
    </w:p>
    <w:p w14:paraId="397F1FE7" w14:textId="6066E135" w:rsidR="001E1149" w:rsidRPr="00E820A3" w:rsidRDefault="008A2A41" w:rsidP="00854BF8">
      <w:pPr>
        <w:pStyle w:val="Para1"/>
        <w:numPr>
          <w:ilvl w:val="0"/>
          <w:numId w:val="0"/>
        </w:numPr>
        <w:tabs>
          <w:tab w:val="clear" w:pos="360"/>
        </w:tabs>
        <w:rPr>
          <w:lang w:val="fr-FR"/>
        </w:rPr>
      </w:pPr>
      <w:r w:rsidRPr="00E820A3">
        <w:rPr>
          <w:lang w:val="fr-FR"/>
        </w:rPr>
        <w:t>8</w:t>
      </w:r>
      <w:r w:rsidR="00371E9E" w:rsidRPr="00E820A3">
        <w:rPr>
          <w:lang w:val="fr-FR"/>
        </w:rPr>
        <w:t>.</w:t>
      </w:r>
      <w:r w:rsidR="00371E9E" w:rsidRPr="00E820A3">
        <w:rPr>
          <w:lang w:val="fr-FR"/>
        </w:rPr>
        <w:tab/>
      </w:r>
      <w:r w:rsidR="008B5C91" w:rsidRPr="00E820A3">
        <w:rPr>
          <w:lang w:val="fr-FR"/>
        </w:rPr>
        <w:t xml:space="preserve">Le cadre mondial de la biodiversité de Kunming-Montréal contribue à la réalisation du Programme 2030. Dans le même temps, il est nécessaire de promouvoir la réalisation des objectifs de développement durable et de concrétiser le développement durable dans ses trois dimensions (environnementale, sociale et économique) afin de créer les conditions nécessaires à la réalisation des objectifs et cibles du cadre. Le cadre </w:t>
      </w:r>
      <w:r w:rsidR="00342FCD">
        <w:rPr>
          <w:lang w:val="fr-FR"/>
        </w:rPr>
        <w:t>placera</w:t>
      </w:r>
      <w:r w:rsidR="008B5C91" w:rsidRPr="00E820A3">
        <w:rPr>
          <w:lang w:val="fr-FR"/>
        </w:rPr>
        <w:t xml:space="preserve"> les questions relatives à la biodiversité, à sa conservation, à l'utilisation durable de ses </w:t>
      </w:r>
      <w:r w:rsidR="008B5C91" w:rsidRPr="00E820A3">
        <w:rPr>
          <w:lang w:val="fr-FR"/>
        </w:rPr>
        <w:lastRenderedPageBreak/>
        <w:t>éléments et au partage juste et équitable des avantages découlant de l'utilisation des ressources génétiques, au cœur du programme de développement durable, en soulignant les liens essentiels qui existent entre la diversité biologique et la diversité culturelle</w:t>
      </w:r>
      <w:r w:rsidR="007E5060" w:rsidRPr="00E820A3">
        <w:rPr>
          <w:lang w:val="fr-FR"/>
        </w:rPr>
        <w:t>.</w:t>
      </w:r>
    </w:p>
    <w:p w14:paraId="5CF7B6EF" w14:textId="0FE02DB4" w:rsidR="001E1149" w:rsidRPr="00E820A3" w:rsidRDefault="00371E9E">
      <w:pPr>
        <w:keepNext/>
        <w:tabs>
          <w:tab w:val="left" w:pos="2228"/>
        </w:tabs>
        <w:spacing w:before="240" w:after="120"/>
        <w:jc w:val="center"/>
        <w:outlineLvl w:val="1"/>
        <w:rPr>
          <w:b/>
          <w:bCs/>
          <w:szCs w:val="22"/>
          <w:lang w:val="fr-FR"/>
        </w:rPr>
      </w:pPr>
      <w:r w:rsidRPr="00E820A3">
        <w:rPr>
          <w:b/>
          <w:bCs/>
          <w:szCs w:val="22"/>
          <w:lang w:val="fr-FR"/>
        </w:rPr>
        <w:t xml:space="preserve">Section </w:t>
      </w:r>
      <w:r w:rsidR="007A0488" w:rsidRPr="00E820A3">
        <w:rPr>
          <w:b/>
          <w:bCs/>
          <w:szCs w:val="22"/>
          <w:lang w:val="fr-FR"/>
        </w:rPr>
        <w:t>E</w:t>
      </w:r>
      <w:r w:rsidRPr="00E820A3">
        <w:rPr>
          <w:b/>
          <w:bCs/>
          <w:szCs w:val="22"/>
          <w:lang w:val="fr-FR"/>
        </w:rPr>
        <w:t xml:space="preserve">. </w:t>
      </w:r>
      <w:r w:rsidR="008B5C91" w:rsidRPr="00E820A3">
        <w:rPr>
          <w:rFonts w:eastAsia="Malgun Gothic"/>
          <w:b/>
          <w:bCs/>
          <w:kern w:val="22"/>
          <w:szCs w:val="22"/>
          <w:lang w:val="fr-FR"/>
        </w:rPr>
        <w:t>Théorie du changement</w:t>
      </w:r>
    </w:p>
    <w:p w14:paraId="61EE50C5" w14:textId="4EBB5877" w:rsidR="001E1149" w:rsidRPr="00E820A3" w:rsidRDefault="008A2A41" w:rsidP="00854BF8">
      <w:pPr>
        <w:pStyle w:val="Para1"/>
        <w:numPr>
          <w:ilvl w:val="0"/>
          <w:numId w:val="0"/>
        </w:numPr>
        <w:tabs>
          <w:tab w:val="clear" w:pos="360"/>
        </w:tabs>
        <w:spacing w:before="60" w:after="60"/>
        <w:rPr>
          <w:szCs w:val="22"/>
          <w:lang w:val="fr-FR"/>
        </w:rPr>
      </w:pPr>
      <w:r w:rsidRPr="00E820A3">
        <w:rPr>
          <w:szCs w:val="22"/>
          <w:lang w:val="fr-FR"/>
        </w:rPr>
        <w:t>9</w:t>
      </w:r>
      <w:r w:rsidR="00854BF8" w:rsidRPr="00E820A3">
        <w:rPr>
          <w:szCs w:val="22"/>
          <w:lang w:val="fr-FR"/>
        </w:rPr>
        <w:t>.</w:t>
      </w:r>
      <w:r w:rsidR="00371E9E" w:rsidRPr="00E820A3">
        <w:rPr>
          <w:szCs w:val="22"/>
          <w:lang w:val="fr-FR"/>
        </w:rPr>
        <w:tab/>
      </w:r>
      <w:r w:rsidR="008B5C91" w:rsidRPr="00E820A3">
        <w:rPr>
          <w:szCs w:val="22"/>
          <w:lang w:val="fr-FR"/>
        </w:rPr>
        <w:t>Le cadre mondial de la biodiversité de Kunming-Montréal s'articule autour d'une théorie du changement qui souligne la nécessité d'une action politique urgente à l'échelle mondiale, régionale et nationale afin de réaliser un développement durable et de limiter et/ou d'inverser les facteurs de changement indésirables qui ont exacerbé la perte de biodiversité, de manière à favoriser le rétablissement de tous les écosystèmes et à réaliser la vision de la Convention, qui est de vivre en harmonie avec la nature d'ici à 2050.</w:t>
      </w:r>
    </w:p>
    <w:p w14:paraId="0E9D770D" w14:textId="2A1069B8" w:rsidR="001E1149" w:rsidRPr="00E820A3" w:rsidRDefault="00371E9E" w:rsidP="0039740C">
      <w:pPr>
        <w:keepNext/>
        <w:tabs>
          <w:tab w:val="left" w:pos="2228"/>
        </w:tabs>
        <w:spacing w:before="240" w:after="120"/>
        <w:jc w:val="center"/>
        <w:outlineLvl w:val="1"/>
        <w:rPr>
          <w:rFonts w:eastAsia="Malgun Gothic"/>
          <w:b/>
          <w:bCs/>
          <w:color w:val="000000" w:themeColor="text1"/>
          <w:kern w:val="22"/>
          <w:szCs w:val="22"/>
          <w:lang w:val="fr-FR"/>
        </w:rPr>
      </w:pPr>
      <w:r w:rsidRPr="00E820A3">
        <w:rPr>
          <w:rFonts w:eastAsia="Malgun Gothic"/>
          <w:b/>
          <w:bCs/>
          <w:color w:val="000000" w:themeColor="text1"/>
          <w:kern w:val="22"/>
          <w:szCs w:val="22"/>
          <w:lang w:val="fr-FR"/>
        </w:rPr>
        <w:t xml:space="preserve">Section </w:t>
      </w:r>
      <w:r w:rsidR="007A0488" w:rsidRPr="00E820A3">
        <w:rPr>
          <w:rFonts w:eastAsia="Malgun Gothic"/>
          <w:b/>
          <w:bCs/>
          <w:color w:val="000000" w:themeColor="text1"/>
          <w:kern w:val="22"/>
          <w:szCs w:val="22"/>
          <w:lang w:val="fr-FR"/>
        </w:rPr>
        <w:t>F</w:t>
      </w:r>
      <w:r w:rsidRPr="00E820A3">
        <w:rPr>
          <w:rFonts w:eastAsia="Malgun Gothic"/>
          <w:b/>
          <w:bCs/>
          <w:color w:val="000000" w:themeColor="text1"/>
          <w:kern w:val="22"/>
          <w:szCs w:val="22"/>
          <w:lang w:val="fr-FR"/>
        </w:rPr>
        <w:t xml:space="preserve">. </w:t>
      </w:r>
      <w:r w:rsidR="008B5C91" w:rsidRPr="00E820A3">
        <w:rPr>
          <w:rFonts w:eastAsia="Malgun Gothic"/>
          <w:b/>
          <w:bCs/>
          <w:color w:val="000000" w:themeColor="text1"/>
          <w:kern w:val="22"/>
          <w:szCs w:val="22"/>
          <w:lang w:val="fr-FR"/>
        </w:rPr>
        <w:t>Vision 2050 et mission 2030</w:t>
      </w:r>
    </w:p>
    <w:p w14:paraId="49ECED43" w14:textId="7CED063D" w:rsidR="001E1149" w:rsidRPr="00E820A3" w:rsidRDefault="008A2A41">
      <w:pPr>
        <w:tabs>
          <w:tab w:val="left" w:pos="709"/>
        </w:tabs>
        <w:spacing w:before="120" w:after="120"/>
        <w:rPr>
          <w:snapToGrid w:val="0"/>
          <w:kern w:val="22"/>
          <w:szCs w:val="22"/>
          <w:lang w:val="fr-FR"/>
        </w:rPr>
      </w:pPr>
      <w:r w:rsidRPr="00E820A3">
        <w:rPr>
          <w:snapToGrid w:val="0"/>
          <w:kern w:val="22"/>
          <w:szCs w:val="22"/>
          <w:lang w:val="fr-FR"/>
        </w:rPr>
        <w:t>10</w:t>
      </w:r>
      <w:r w:rsidR="00371E9E" w:rsidRPr="00E820A3">
        <w:rPr>
          <w:snapToGrid w:val="0"/>
          <w:kern w:val="22"/>
          <w:szCs w:val="22"/>
          <w:lang w:val="fr-FR"/>
        </w:rPr>
        <w:t>.</w:t>
      </w:r>
      <w:r w:rsidR="00371E9E" w:rsidRPr="00E820A3">
        <w:rPr>
          <w:snapToGrid w:val="0"/>
          <w:kern w:val="22"/>
          <w:szCs w:val="22"/>
          <w:lang w:val="fr-FR"/>
        </w:rPr>
        <w:tab/>
      </w:r>
      <w:r w:rsidR="008B5C91" w:rsidRPr="00E820A3">
        <w:rPr>
          <w:snapToGrid w:val="0"/>
          <w:kern w:val="22"/>
          <w:szCs w:val="22"/>
          <w:lang w:val="fr-FR"/>
        </w:rPr>
        <w:t>La vision du cadre mondial de la biodiversité de Kunming-Montréal est celle d'une société vivant en harmonie avec la nature, où « d'ici à 2050, la biodiversité sera valorisée, conservée, rétablie et utilisée avec sagesse, de manière à préserver les services écosystémiques, la santé de la planète et les avantages essentiels dont bénéficient tous les êtres humains »</w:t>
      </w:r>
      <w:r w:rsidR="00371E9E" w:rsidRPr="00E820A3">
        <w:rPr>
          <w:snapToGrid w:val="0"/>
          <w:kern w:val="22"/>
          <w:szCs w:val="22"/>
          <w:lang w:val="fr-FR"/>
        </w:rPr>
        <w:t xml:space="preserve">. </w:t>
      </w:r>
    </w:p>
    <w:p w14:paraId="2156FE61" w14:textId="2952B066" w:rsidR="001E1149" w:rsidRPr="00E820A3" w:rsidRDefault="008A2A41">
      <w:pPr>
        <w:tabs>
          <w:tab w:val="left" w:pos="709"/>
        </w:tabs>
        <w:spacing w:before="120" w:after="120"/>
        <w:rPr>
          <w:i/>
          <w:iCs/>
          <w:szCs w:val="22"/>
          <w:lang w:val="fr-FR"/>
        </w:rPr>
      </w:pPr>
      <w:r w:rsidRPr="00E820A3">
        <w:rPr>
          <w:snapToGrid w:val="0"/>
          <w:kern w:val="22"/>
          <w:szCs w:val="22"/>
          <w:lang w:val="fr-FR"/>
        </w:rPr>
        <w:t>11</w:t>
      </w:r>
      <w:r w:rsidR="00371E9E" w:rsidRPr="00E820A3">
        <w:rPr>
          <w:snapToGrid w:val="0"/>
          <w:kern w:val="22"/>
          <w:szCs w:val="22"/>
          <w:lang w:val="fr-FR"/>
        </w:rPr>
        <w:t>.</w:t>
      </w:r>
      <w:r w:rsidR="00371E9E" w:rsidRPr="00E820A3">
        <w:rPr>
          <w:snapToGrid w:val="0"/>
          <w:kern w:val="22"/>
          <w:szCs w:val="22"/>
          <w:lang w:val="fr-FR"/>
        </w:rPr>
        <w:tab/>
      </w:r>
      <w:r w:rsidR="008B5C91" w:rsidRPr="00E820A3">
        <w:rPr>
          <w:snapToGrid w:val="0"/>
          <w:kern w:val="22"/>
          <w:szCs w:val="22"/>
          <w:lang w:val="fr-FR"/>
        </w:rPr>
        <w:t xml:space="preserve">La mission du cadre pour la période allant jusqu'à 2030, dans la perspective de la vision 2050, est la suivante </w:t>
      </w:r>
      <w:r w:rsidR="00371E9E" w:rsidRPr="00E820A3">
        <w:rPr>
          <w:snapToGrid w:val="0"/>
          <w:kern w:val="22"/>
          <w:szCs w:val="22"/>
          <w:lang w:val="fr-FR"/>
        </w:rPr>
        <w:t xml:space="preserve">: </w:t>
      </w:r>
    </w:p>
    <w:p w14:paraId="21699D51" w14:textId="7B80B460" w:rsidR="001E1149" w:rsidRPr="00E820A3" w:rsidRDefault="008B5C91">
      <w:pPr>
        <w:tabs>
          <w:tab w:val="left" w:pos="709"/>
        </w:tabs>
        <w:spacing w:before="120" w:after="120"/>
        <w:ind w:left="567"/>
        <w:rPr>
          <w:i/>
          <w:iCs/>
          <w:szCs w:val="22"/>
          <w:lang w:val="fr-FR"/>
        </w:rPr>
      </w:pPr>
      <w:r w:rsidRPr="00E820A3">
        <w:rPr>
          <w:iCs/>
          <w:szCs w:val="22"/>
          <w:lang w:val="fr-FR"/>
        </w:rPr>
        <w:t>Prendre des mesures urgentes visant à faire cesser et à inverser la perte de biodiversité afin de promouvoir le rétablissement de la nature, dans l'intérêt des populations et de la planète, grâce à la conservation et à l'utilisation durable de la biodiversité et au partage juste et équitable des avantages découlant de l'utilisation des ressources génétiques, tout en assurant les moyens de mise en œuvre nécessaires.</w:t>
      </w:r>
    </w:p>
    <w:p w14:paraId="6BC4EA3D" w14:textId="427060CB" w:rsidR="001E1149" w:rsidRPr="00E820A3" w:rsidRDefault="00371E9E" w:rsidP="0039740C">
      <w:pPr>
        <w:keepNext/>
        <w:tabs>
          <w:tab w:val="left" w:pos="2228"/>
        </w:tabs>
        <w:spacing w:before="240" w:after="120"/>
        <w:jc w:val="center"/>
        <w:outlineLvl w:val="1"/>
        <w:rPr>
          <w:rFonts w:eastAsia="Malgun Gothic"/>
          <w:b/>
          <w:bCs/>
          <w:color w:val="000000" w:themeColor="text1"/>
          <w:kern w:val="22"/>
          <w:szCs w:val="22"/>
          <w:lang w:val="fr-FR"/>
        </w:rPr>
      </w:pPr>
      <w:r w:rsidRPr="00E820A3">
        <w:rPr>
          <w:rFonts w:eastAsia="Malgun Gothic"/>
          <w:b/>
          <w:bCs/>
          <w:color w:val="000000" w:themeColor="text1"/>
          <w:kern w:val="22"/>
          <w:szCs w:val="22"/>
          <w:lang w:val="fr-FR"/>
        </w:rPr>
        <w:t xml:space="preserve">Section </w:t>
      </w:r>
      <w:r w:rsidR="007A0488" w:rsidRPr="00E820A3">
        <w:rPr>
          <w:rFonts w:eastAsia="Malgun Gothic"/>
          <w:b/>
          <w:bCs/>
          <w:color w:val="000000" w:themeColor="text1"/>
          <w:kern w:val="22"/>
          <w:szCs w:val="22"/>
          <w:lang w:val="fr-FR"/>
        </w:rPr>
        <w:t>G</w:t>
      </w:r>
      <w:r w:rsidRPr="00E820A3">
        <w:rPr>
          <w:rFonts w:eastAsia="Malgun Gothic"/>
          <w:b/>
          <w:bCs/>
          <w:color w:val="000000" w:themeColor="text1"/>
          <w:kern w:val="22"/>
          <w:szCs w:val="22"/>
          <w:lang w:val="fr-FR"/>
        </w:rPr>
        <w:t xml:space="preserve">. </w:t>
      </w:r>
      <w:r w:rsidR="009A579D" w:rsidRPr="00E820A3">
        <w:rPr>
          <w:rFonts w:eastAsia="Malgun Gothic"/>
          <w:b/>
          <w:bCs/>
          <w:color w:val="000000" w:themeColor="text1"/>
          <w:kern w:val="22"/>
          <w:szCs w:val="22"/>
          <w:lang w:val="fr-FR"/>
        </w:rPr>
        <w:t>Objectifs mondiaux à l'horizon 2050</w:t>
      </w:r>
    </w:p>
    <w:p w14:paraId="7C5B20BD" w14:textId="4ECECEFE" w:rsidR="001E1149" w:rsidRPr="00E820A3" w:rsidRDefault="008A2A41">
      <w:pPr>
        <w:tabs>
          <w:tab w:val="left" w:pos="709"/>
          <w:tab w:val="left" w:pos="2228"/>
        </w:tabs>
        <w:spacing w:before="240" w:after="120"/>
        <w:rPr>
          <w:b/>
          <w:color w:val="000000" w:themeColor="text1"/>
          <w:kern w:val="22"/>
          <w:szCs w:val="22"/>
          <w:lang w:val="fr-FR"/>
        </w:rPr>
      </w:pPr>
      <w:r w:rsidRPr="00E820A3">
        <w:rPr>
          <w:kern w:val="22"/>
          <w:szCs w:val="22"/>
          <w:lang w:val="fr-FR"/>
        </w:rPr>
        <w:t>12</w:t>
      </w:r>
      <w:r w:rsidR="00371E9E" w:rsidRPr="00E820A3">
        <w:rPr>
          <w:kern w:val="22"/>
          <w:szCs w:val="22"/>
          <w:lang w:val="fr-FR"/>
        </w:rPr>
        <w:t>.</w:t>
      </w:r>
      <w:r w:rsidR="00371E9E" w:rsidRPr="00E820A3">
        <w:rPr>
          <w:kern w:val="22"/>
          <w:szCs w:val="22"/>
          <w:lang w:val="fr-FR"/>
        </w:rPr>
        <w:tab/>
      </w:r>
      <w:r w:rsidR="009A579D" w:rsidRPr="00E820A3">
        <w:rPr>
          <w:kern w:val="22"/>
          <w:szCs w:val="22"/>
          <w:lang w:val="fr-FR"/>
        </w:rPr>
        <w:t>Le cadre mondial de la biodiversité de Kunming-Montréal comporte quatre objectifs à long terme pour 2050, liés à la Vision 2050 en faveur de la biodiversité.</w:t>
      </w:r>
    </w:p>
    <w:p w14:paraId="4F03F928" w14:textId="1EE06714" w:rsidR="001E1149" w:rsidRPr="00E820A3" w:rsidRDefault="009A579D" w:rsidP="0039740C">
      <w:pPr>
        <w:keepNext/>
        <w:tabs>
          <w:tab w:val="left" w:pos="2228"/>
        </w:tabs>
        <w:spacing w:before="240" w:after="120"/>
        <w:jc w:val="center"/>
        <w:outlineLvl w:val="2"/>
        <w:rPr>
          <w:b/>
          <w:kern w:val="22"/>
          <w:szCs w:val="22"/>
          <w:lang w:val="fr-FR"/>
        </w:rPr>
      </w:pPr>
      <w:r w:rsidRPr="00E820A3">
        <w:rPr>
          <w:b/>
          <w:color w:val="000000" w:themeColor="text1"/>
          <w:kern w:val="22"/>
          <w:szCs w:val="22"/>
          <w:lang w:val="fr-FR"/>
        </w:rPr>
        <w:t>OBJECTIF</w:t>
      </w:r>
      <w:r w:rsidR="00371E9E" w:rsidRPr="00E820A3">
        <w:rPr>
          <w:b/>
          <w:color w:val="000000" w:themeColor="text1"/>
          <w:kern w:val="22"/>
          <w:szCs w:val="22"/>
          <w:lang w:val="fr-FR"/>
        </w:rPr>
        <w:t xml:space="preserve"> A</w:t>
      </w:r>
    </w:p>
    <w:p w14:paraId="2A360AFC" w14:textId="77777777" w:rsidR="003851C1" w:rsidRPr="00E820A3" w:rsidRDefault="003851C1" w:rsidP="003851C1">
      <w:pPr>
        <w:tabs>
          <w:tab w:val="left" w:pos="709"/>
          <w:tab w:val="left" w:pos="2228"/>
        </w:tabs>
        <w:spacing w:before="120" w:after="120"/>
        <w:rPr>
          <w:kern w:val="22"/>
          <w:szCs w:val="22"/>
          <w:lang w:val="fr-FR"/>
        </w:rPr>
      </w:pPr>
      <w:r w:rsidRPr="00E820A3">
        <w:rPr>
          <w:kern w:val="22"/>
          <w:szCs w:val="22"/>
          <w:lang w:val="fr-FR"/>
        </w:rPr>
        <w:t>Préserver, améliorer ou rétablir l'intégrité, la connectivité et la résilience de tous les écosystèmes, afin d'accroître considérablement la superficie des écosystèmes naturels d'ici à 2050 ;</w:t>
      </w:r>
    </w:p>
    <w:p w14:paraId="76501FD7" w14:textId="47AEE443" w:rsidR="003851C1" w:rsidRPr="00E820A3" w:rsidRDefault="003851C1" w:rsidP="003851C1">
      <w:pPr>
        <w:tabs>
          <w:tab w:val="left" w:pos="709"/>
          <w:tab w:val="left" w:pos="2228"/>
        </w:tabs>
        <w:spacing w:before="120" w:after="120"/>
        <w:rPr>
          <w:kern w:val="22"/>
          <w:szCs w:val="22"/>
          <w:lang w:val="fr-FR"/>
        </w:rPr>
      </w:pPr>
      <w:r w:rsidRPr="00E820A3">
        <w:rPr>
          <w:kern w:val="22"/>
          <w:szCs w:val="22"/>
          <w:lang w:val="fr-FR"/>
        </w:rPr>
        <w:t xml:space="preserve">Mettre fin à l'extinction </w:t>
      </w:r>
      <w:r w:rsidR="00925BA5" w:rsidRPr="00E820A3">
        <w:rPr>
          <w:kern w:val="22"/>
          <w:szCs w:val="22"/>
          <w:lang w:val="fr-FR"/>
        </w:rPr>
        <w:t xml:space="preserve">d’origine </w:t>
      </w:r>
      <w:r w:rsidRPr="00E820A3">
        <w:rPr>
          <w:kern w:val="22"/>
          <w:szCs w:val="22"/>
          <w:lang w:val="fr-FR"/>
        </w:rPr>
        <w:t xml:space="preserve">anthropique des espèces menacées connues et, d'ici à 2050, diviser par dix le taux et le risque d'extinction de toutes les espèces et </w:t>
      </w:r>
      <w:r w:rsidR="00925BA5" w:rsidRPr="00E820A3">
        <w:rPr>
          <w:kern w:val="22"/>
          <w:szCs w:val="22"/>
          <w:lang w:val="fr-FR"/>
        </w:rPr>
        <w:t xml:space="preserve">accroître </w:t>
      </w:r>
      <w:r w:rsidRPr="00E820A3">
        <w:rPr>
          <w:kern w:val="22"/>
          <w:szCs w:val="22"/>
          <w:lang w:val="fr-FR"/>
        </w:rPr>
        <w:t xml:space="preserve">l'abondance des espèces sauvages indigènes </w:t>
      </w:r>
      <w:r w:rsidR="00925BA5" w:rsidRPr="00E820A3">
        <w:rPr>
          <w:kern w:val="22"/>
          <w:szCs w:val="22"/>
          <w:lang w:val="fr-FR"/>
        </w:rPr>
        <w:t xml:space="preserve">pour atteindre </w:t>
      </w:r>
      <w:r w:rsidRPr="00E820A3">
        <w:rPr>
          <w:kern w:val="22"/>
          <w:szCs w:val="22"/>
          <w:lang w:val="fr-FR"/>
        </w:rPr>
        <w:t>des niveaux sains et résilients ;</w:t>
      </w:r>
    </w:p>
    <w:p w14:paraId="6B777B65" w14:textId="54AA688C" w:rsidR="001E1149" w:rsidRPr="00E820A3" w:rsidRDefault="003851C1" w:rsidP="003851C1">
      <w:pPr>
        <w:tabs>
          <w:tab w:val="left" w:pos="709"/>
          <w:tab w:val="left" w:pos="2228"/>
        </w:tabs>
        <w:spacing w:before="120" w:after="120"/>
        <w:rPr>
          <w:kern w:val="22"/>
          <w:szCs w:val="22"/>
          <w:lang w:val="fr-FR"/>
        </w:rPr>
      </w:pPr>
      <w:r w:rsidRPr="00E820A3">
        <w:rPr>
          <w:kern w:val="22"/>
          <w:szCs w:val="22"/>
          <w:lang w:val="fr-FR"/>
        </w:rPr>
        <w:t>Préserver la diversité génétique au sein des populations d'espèces sauvages et domestiquées, afin de sauvegarder leur potentiel d'adaptation.</w:t>
      </w:r>
    </w:p>
    <w:p w14:paraId="61C5C2FC" w14:textId="375CB6B1" w:rsidR="001E1149" w:rsidRPr="00E820A3" w:rsidRDefault="009A579D" w:rsidP="0039740C">
      <w:pPr>
        <w:keepNext/>
        <w:tabs>
          <w:tab w:val="left" w:pos="2228"/>
        </w:tabs>
        <w:spacing w:before="240" w:after="120"/>
        <w:jc w:val="center"/>
        <w:outlineLvl w:val="2"/>
        <w:rPr>
          <w:b/>
          <w:bCs/>
          <w:szCs w:val="22"/>
          <w:lang w:val="fr-FR"/>
        </w:rPr>
      </w:pPr>
      <w:r w:rsidRPr="00E820A3">
        <w:rPr>
          <w:b/>
          <w:color w:val="000000" w:themeColor="text1"/>
          <w:kern w:val="22"/>
          <w:szCs w:val="22"/>
          <w:lang w:val="fr-FR"/>
        </w:rPr>
        <w:t xml:space="preserve">OBJECTIF </w:t>
      </w:r>
      <w:r w:rsidR="00371E9E" w:rsidRPr="00E820A3">
        <w:rPr>
          <w:b/>
          <w:bCs/>
          <w:szCs w:val="22"/>
          <w:lang w:val="fr-FR"/>
        </w:rPr>
        <w:t>B</w:t>
      </w:r>
    </w:p>
    <w:p w14:paraId="7AD620AC" w14:textId="287999C7" w:rsidR="001E1149" w:rsidRPr="00E820A3" w:rsidRDefault="003851C1">
      <w:pPr>
        <w:rPr>
          <w:b/>
          <w:bCs/>
          <w:szCs w:val="22"/>
          <w:lang w:val="fr-FR"/>
        </w:rPr>
      </w:pPr>
      <w:r w:rsidRPr="00E820A3">
        <w:rPr>
          <w:szCs w:val="22"/>
          <w:lang w:val="fr-FR"/>
        </w:rPr>
        <w:t>Utiliser et gérer durablement la biodiversité et valoriser, préserver et renforcer les contributions de la nature à l'homme, y compris les fonctions et services écosystémiques, et rétablir ceux qui sont actuellement en déclin, afin de favoriser un développement durable dans l'intérêt des générations actuelles et futures d'ici à 2050.</w:t>
      </w:r>
    </w:p>
    <w:p w14:paraId="7B0E0A3C" w14:textId="02115C0D" w:rsidR="001E1149" w:rsidRPr="00E820A3" w:rsidRDefault="009A579D" w:rsidP="0039740C">
      <w:pPr>
        <w:keepNext/>
        <w:tabs>
          <w:tab w:val="left" w:pos="2228"/>
        </w:tabs>
        <w:spacing w:before="240" w:after="120"/>
        <w:jc w:val="center"/>
        <w:outlineLvl w:val="2"/>
        <w:rPr>
          <w:b/>
          <w:bCs/>
          <w:szCs w:val="22"/>
          <w:lang w:val="fr-FR"/>
        </w:rPr>
      </w:pPr>
      <w:r w:rsidRPr="00E820A3">
        <w:rPr>
          <w:b/>
          <w:color w:val="000000" w:themeColor="text1"/>
          <w:kern w:val="22"/>
          <w:szCs w:val="22"/>
          <w:lang w:val="fr-FR"/>
        </w:rPr>
        <w:t xml:space="preserve">OBJECTIF </w:t>
      </w:r>
      <w:r w:rsidR="00371E9E" w:rsidRPr="00E820A3">
        <w:rPr>
          <w:b/>
          <w:bCs/>
          <w:szCs w:val="22"/>
          <w:lang w:val="fr-FR"/>
        </w:rPr>
        <w:t>C</w:t>
      </w:r>
    </w:p>
    <w:p w14:paraId="7376B13A" w14:textId="1B77BA6E" w:rsidR="001E1149" w:rsidRPr="00E820A3" w:rsidRDefault="003851C1">
      <w:pPr>
        <w:rPr>
          <w:szCs w:val="22"/>
          <w:lang w:val="fr-FR"/>
        </w:rPr>
      </w:pPr>
      <w:r w:rsidRPr="00E820A3">
        <w:rPr>
          <w:szCs w:val="22"/>
          <w:lang w:val="fr-FR"/>
        </w:rPr>
        <w:t xml:space="preserve">Partager de manière juste et équitable les avantages monétaires et non monétaires découlant de l'utilisation des ressources génétiques et de l'information de séquençage numérique sur les ressources génétiques, ainsi que des connaissances traditionnelles associées aux ressources génétiques, le cas échéant, y compris, s'il y </w:t>
      </w:r>
      <w:r w:rsidRPr="00E820A3">
        <w:rPr>
          <w:szCs w:val="22"/>
          <w:lang w:val="fr-FR"/>
        </w:rPr>
        <w:lastRenderedPageBreak/>
        <w:t xml:space="preserve">a lieu, avec les </w:t>
      </w:r>
      <w:r w:rsidR="0060585A" w:rsidRPr="00E820A3">
        <w:rPr>
          <w:szCs w:val="22"/>
          <w:lang w:val="fr-FR"/>
        </w:rPr>
        <w:t xml:space="preserve">peuples </w:t>
      </w:r>
      <w:r w:rsidRPr="00E820A3">
        <w:rPr>
          <w:szCs w:val="22"/>
          <w:lang w:val="fr-FR"/>
        </w:rPr>
        <w:t>autochtones et les communautés locales, et les augmenter significativement d'ici à 2050, tout en veillant à ce que les connaissances traditionnelles associées aux ressources génétiques soient protégées de manière appropriée, contribuant ainsi à la conservation et à l'utilisation durable de la biodiversité, conformément aux instruments relatifs à l'accès et au partage des avantages convenus au niveau international</w:t>
      </w:r>
      <w:r w:rsidR="006C2A7E" w:rsidRPr="00E820A3">
        <w:rPr>
          <w:szCs w:val="22"/>
          <w:lang w:val="fr-FR"/>
        </w:rPr>
        <w:t>.</w:t>
      </w:r>
    </w:p>
    <w:p w14:paraId="2B79FF9F" w14:textId="3081013D" w:rsidR="001E1149" w:rsidRPr="00E820A3" w:rsidRDefault="009A579D" w:rsidP="0039740C">
      <w:pPr>
        <w:keepNext/>
        <w:tabs>
          <w:tab w:val="left" w:pos="2228"/>
        </w:tabs>
        <w:spacing w:before="240" w:after="120"/>
        <w:jc w:val="center"/>
        <w:outlineLvl w:val="2"/>
        <w:rPr>
          <w:b/>
          <w:bCs/>
          <w:szCs w:val="22"/>
          <w:lang w:val="fr-FR"/>
        </w:rPr>
      </w:pPr>
      <w:r w:rsidRPr="00E820A3">
        <w:rPr>
          <w:b/>
          <w:color w:val="000000" w:themeColor="text1"/>
          <w:kern w:val="22"/>
          <w:szCs w:val="22"/>
          <w:lang w:val="fr-FR"/>
        </w:rPr>
        <w:t xml:space="preserve">OBJECTIF </w:t>
      </w:r>
      <w:r w:rsidR="00371E9E" w:rsidRPr="00E820A3">
        <w:rPr>
          <w:b/>
          <w:bCs/>
          <w:szCs w:val="22"/>
          <w:lang w:val="fr-FR"/>
        </w:rPr>
        <w:t>D</w:t>
      </w:r>
    </w:p>
    <w:p w14:paraId="5E8731BC" w14:textId="328CD742" w:rsidR="001E1149" w:rsidRPr="00E820A3" w:rsidRDefault="003851C1">
      <w:pPr>
        <w:shd w:val="clear" w:color="auto" w:fill="FFFFFF" w:themeFill="background1"/>
        <w:spacing w:before="120" w:after="120"/>
        <w:rPr>
          <w:rFonts w:asciiTheme="majorBidi" w:eastAsia="SimSun" w:hAnsiTheme="majorBidi" w:cstheme="majorBidi"/>
          <w:color w:val="000000" w:themeColor="text1"/>
          <w:lang w:val="fr-FR" w:eastAsia="zh-CN"/>
        </w:rPr>
      </w:pPr>
      <w:r w:rsidRPr="00E820A3">
        <w:rPr>
          <w:rFonts w:asciiTheme="majorBidi" w:hAnsiTheme="majorBidi" w:cstheme="majorBidi"/>
          <w:color w:val="000000" w:themeColor="text1"/>
          <w:lang w:val="fr-FR"/>
        </w:rPr>
        <w:t xml:space="preserve">Donner à toutes les Parties, en particulier aux pays en développement Parties, notamment aux pays les moins avancés et aux petits États insulaires en développement ainsi qu'aux pays à économie en transition, des moyens de mise en œuvre adéquats, y compris en matière de financement, de renforcement des capacités, de coopération technique et scientifique, d'accès aux technologies et de transfert de celles-ci, </w:t>
      </w:r>
      <w:r w:rsidR="00342FCD">
        <w:rPr>
          <w:rFonts w:asciiTheme="majorBidi" w:hAnsiTheme="majorBidi" w:cstheme="majorBidi"/>
          <w:color w:val="000000" w:themeColor="text1"/>
          <w:lang w:val="fr-FR"/>
        </w:rPr>
        <w:t>afin</w:t>
      </w:r>
      <w:r w:rsidRPr="00E820A3">
        <w:rPr>
          <w:rFonts w:asciiTheme="majorBidi" w:hAnsiTheme="majorBidi" w:cstheme="majorBidi"/>
          <w:color w:val="000000" w:themeColor="text1"/>
          <w:lang w:val="fr-FR"/>
        </w:rPr>
        <w:t xml:space="preserve"> de mettre pleinement en œuvre le cadre mondial de la biodiversité de Kunming-Montréal, en comblant progressivement le déficit de financement de la biodiversité, qui s'élève à 700 milliards de dollars par an, et en alignant les flux financiers sur le cadre mondial et sur la Vision 2050 pour la biodiversité.</w:t>
      </w:r>
    </w:p>
    <w:p w14:paraId="6EDFC7CA" w14:textId="28FB8DB1" w:rsidR="001E1149" w:rsidRPr="00E820A3" w:rsidRDefault="00371E9E">
      <w:pPr>
        <w:tabs>
          <w:tab w:val="left" w:pos="2228"/>
        </w:tabs>
        <w:spacing w:before="240" w:after="120"/>
        <w:jc w:val="center"/>
        <w:outlineLvl w:val="1"/>
        <w:rPr>
          <w:b/>
          <w:bCs/>
          <w:iCs/>
          <w:szCs w:val="22"/>
          <w:lang w:val="fr-FR"/>
        </w:rPr>
      </w:pPr>
      <w:r w:rsidRPr="00E820A3">
        <w:rPr>
          <w:b/>
          <w:bCs/>
          <w:iCs/>
          <w:szCs w:val="22"/>
          <w:lang w:val="fr-FR"/>
        </w:rPr>
        <w:t xml:space="preserve">Section </w:t>
      </w:r>
      <w:r w:rsidR="007A0488" w:rsidRPr="00E820A3">
        <w:rPr>
          <w:b/>
          <w:bCs/>
          <w:iCs/>
          <w:szCs w:val="22"/>
          <w:lang w:val="fr-FR"/>
        </w:rPr>
        <w:t>H</w:t>
      </w:r>
      <w:r w:rsidRPr="00E820A3">
        <w:rPr>
          <w:b/>
          <w:bCs/>
          <w:iCs/>
          <w:szCs w:val="22"/>
          <w:lang w:val="fr-FR"/>
        </w:rPr>
        <w:t xml:space="preserve">.  </w:t>
      </w:r>
      <w:r w:rsidR="006C2A7E" w:rsidRPr="00E820A3">
        <w:rPr>
          <w:b/>
          <w:bCs/>
          <w:iCs/>
          <w:szCs w:val="22"/>
          <w:lang w:val="fr-FR"/>
        </w:rPr>
        <w:t>Cibles mondiales à l'horizon 2030</w:t>
      </w:r>
    </w:p>
    <w:p w14:paraId="1A007F34" w14:textId="19E5EDE4" w:rsidR="001E1149" w:rsidRPr="00E820A3" w:rsidRDefault="008A2A41" w:rsidP="00854BF8">
      <w:pPr>
        <w:pStyle w:val="Para1"/>
        <w:numPr>
          <w:ilvl w:val="0"/>
          <w:numId w:val="0"/>
        </w:numPr>
        <w:shd w:val="clear" w:color="auto" w:fill="FFFFFF" w:themeFill="background1"/>
        <w:tabs>
          <w:tab w:val="clear" w:pos="360"/>
          <w:tab w:val="left" w:pos="630"/>
        </w:tabs>
        <w:rPr>
          <w:kern w:val="22"/>
          <w:szCs w:val="22"/>
          <w:lang w:val="fr-FR"/>
        </w:rPr>
      </w:pPr>
      <w:r w:rsidRPr="00E820A3">
        <w:rPr>
          <w:rFonts w:eastAsia="Malgun Gothic"/>
          <w:kern w:val="22"/>
          <w:szCs w:val="22"/>
          <w:lang w:val="fr-FR"/>
        </w:rPr>
        <w:t>13</w:t>
      </w:r>
      <w:r w:rsidR="00371E9E" w:rsidRPr="00E820A3">
        <w:rPr>
          <w:rFonts w:eastAsia="Malgun Gothic"/>
          <w:kern w:val="22"/>
          <w:szCs w:val="22"/>
          <w:lang w:val="fr-FR"/>
        </w:rPr>
        <w:t>.</w:t>
      </w:r>
      <w:r w:rsidR="00371E9E" w:rsidRPr="00E820A3">
        <w:rPr>
          <w:rFonts w:eastAsia="Malgun Gothic"/>
          <w:kern w:val="22"/>
          <w:szCs w:val="22"/>
          <w:lang w:val="fr-FR"/>
        </w:rPr>
        <w:tab/>
      </w:r>
      <w:r w:rsidR="006C2A7E" w:rsidRPr="00E820A3">
        <w:rPr>
          <w:rFonts w:eastAsia="Malgun Gothic"/>
          <w:kern w:val="22"/>
          <w:szCs w:val="22"/>
          <w:lang w:val="fr-FR"/>
        </w:rPr>
        <w:t xml:space="preserve">Le cadre mondial de </w:t>
      </w:r>
      <w:r w:rsidR="002B1F1E" w:rsidRPr="00E820A3">
        <w:rPr>
          <w:rFonts w:eastAsia="Malgun Gothic"/>
          <w:kern w:val="22"/>
          <w:szCs w:val="22"/>
          <w:lang w:val="fr-FR"/>
        </w:rPr>
        <w:t xml:space="preserve">la </w:t>
      </w:r>
      <w:r w:rsidR="006C2A7E" w:rsidRPr="00E820A3">
        <w:rPr>
          <w:rFonts w:eastAsia="Malgun Gothic"/>
          <w:kern w:val="22"/>
          <w:szCs w:val="22"/>
          <w:lang w:val="fr-FR"/>
        </w:rPr>
        <w:t xml:space="preserve">biodiversité de Kunming-Montréal comporte 23 cibles mondiales orientées vers l'action et devant faire l'objet de mesures urgentes au cours de la décennie allant jusqu'à 2030. Les actions définies dans chaque cible doivent être lancées immédiatement et achevées d'ici à 2030. Ensemble, les résultats permettront d'atteindre les objectifs </w:t>
      </w:r>
      <w:r w:rsidR="0093369C" w:rsidRPr="00E820A3">
        <w:rPr>
          <w:rFonts w:eastAsia="Malgun Gothic"/>
          <w:kern w:val="22"/>
          <w:szCs w:val="22"/>
          <w:lang w:val="fr-FR"/>
        </w:rPr>
        <w:t xml:space="preserve">axés sur </w:t>
      </w:r>
      <w:r w:rsidR="006C2A7E" w:rsidRPr="00E820A3">
        <w:rPr>
          <w:rFonts w:eastAsia="Malgun Gothic"/>
          <w:kern w:val="22"/>
          <w:szCs w:val="22"/>
          <w:lang w:val="fr-FR"/>
        </w:rPr>
        <w:t>les résultats pour 2050. Les actions visant à atteindre ces cibles doivent être mises en œuvre conformément à la Convention sur la</w:t>
      </w:r>
      <w:r w:rsidR="0060585A" w:rsidRPr="00E820A3">
        <w:rPr>
          <w:rFonts w:eastAsia="Malgun Gothic"/>
          <w:kern w:val="22"/>
          <w:szCs w:val="22"/>
          <w:lang w:val="fr-FR"/>
        </w:rPr>
        <w:t xml:space="preserve"> diversité biologique et à ses P</w:t>
      </w:r>
      <w:r w:rsidR="006C2A7E" w:rsidRPr="00E820A3">
        <w:rPr>
          <w:rFonts w:eastAsia="Malgun Gothic"/>
          <w:kern w:val="22"/>
          <w:szCs w:val="22"/>
          <w:lang w:val="fr-FR"/>
        </w:rPr>
        <w:t>rotocoles, ainsi qu'à d'autres obligations internationales pertinentes, en tenant compte des contextes, des priorités et des conditions socioéconomiques de chaque pays</w:t>
      </w:r>
      <w:r w:rsidR="00371E9E" w:rsidRPr="00E820A3">
        <w:rPr>
          <w:kern w:val="22"/>
          <w:szCs w:val="22"/>
          <w:lang w:val="fr-FR"/>
        </w:rPr>
        <w:t>.</w:t>
      </w:r>
    </w:p>
    <w:p w14:paraId="201CBA3F" w14:textId="30F7A913" w:rsidR="001E1149" w:rsidRPr="00E820A3" w:rsidRDefault="00EB19AC" w:rsidP="0039740C">
      <w:pPr>
        <w:pStyle w:val="Para1"/>
        <w:keepNext/>
        <w:numPr>
          <w:ilvl w:val="6"/>
          <w:numId w:val="11"/>
        </w:numPr>
        <w:suppressLineNumbers/>
        <w:tabs>
          <w:tab w:val="clear" w:pos="2520"/>
          <w:tab w:val="left" w:pos="567"/>
        </w:tabs>
        <w:suppressAutoHyphens/>
        <w:snapToGrid w:val="0"/>
        <w:spacing w:before="240"/>
        <w:ind w:left="0" w:firstLine="0"/>
        <w:jc w:val="center"/>
        <w:outlineLvl w:val="1"/>
        <w:rPr>
          <w:rFonts w:eastAsia="Malgun Gothic"/>
          <w:b/>
          <w:bCs/>
          <w:i/>
          <w:iCs/>
          <w:color w:val="000000" w:themeColor="text1"/>
          <w:kern w:val="22"/>
          <w:szCs w:val="22"/>
          <w:lang w:val="fr-FR"/>
        </w:rPr>
      </w:pPr>
      <w:r w:rsidRPr="00E820A3">
        <w:rPr>
          <w:bCs/>
          <w:i/>
          <w:iCs/>
          <w:color w:val="000000" w:themeColor="text1"/>
          <w:kern w:val="22"/>
          <w:szCs w:val="22"/>
          <w:lang w:val="fr-FR"/>
        </w:rPr>
        <w:t>Réduire l</w:t>
      </w:r>
      <w:r w:rsidR="006C2A7E" w:rsidRPr="00E820A3">
        <w:rPr>
          <w:bCs/>
          <w:i/>
          <w:iCs/>
          <w:color w:val="000000" w:themeColor="text1"/>
          <w:kern w:val="22"/>
          <w:szCs w:val="22"/>
          <w:lang w:val="fr-FR"/>
        </w:rPr>
        <w:t>es menaces pour la biodiversité</w:t>
      </w:r>
    </w:p>
    <w:p w14:paraId="0921B9E3" w14:textId="603F6793" w:rsidR="001E1149" w:rsidRPr="00E820A3" w:rsidRDefault="006C2A7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lang w:val="fr-FR"/>
        </w:rPr>
      </w:pPr>
      <w:r w:rsidRPr="00E820A3">
        <w:rPr>
          <w:rFonts w:eastAsia="Malgun Gothic"/>
          <w:b/>
          <w:bCs/>
          <w:color w:val="000000" w:themeColor="text1"/>
          <w:kern w:val="22"/>
          <w:szCs w:val="22"/>
          <w:lang w:val="fr-FR"/>
        </w:rPr>
        <w:t>CIBLE</w:t>
      </w:r>
      <w:r w:rsidR="00371E9E" w:rsidRPr="00E820A3">
        <w:rPr>
          <w:rFonts w:eastAsia="Malgun Gothic"/>
          <w:b/>
          <w:bCs/>
          <w:color w:val="000000" w:themeColor="text1"/>
          <w:kern w:val="22"/>
          <w:szCs w:val="22"/>
          <w:lang w:val="fr-FR"/>
        </w:rPr>
        <w:t xml:space="preserve"> 1</w:t>
      </w:r>
    </w:p>
    <w:p w14:paraId="1FF82CF3" w14:textId="24E40385" w:rsidR="001E1149" w:rsidRPr="00E820A3" w:rsidRDefault="00140DE6" w:rsidP="0039740C">
      <w:pPr>
        <w:pStyle w:val="Para1"/>
        <w:numPr>
          <w:ilvl w:val="0"/>
          <w:numId w:val="0"/>
        </w:numPr>
        <w:suppressLineNumbers/>
        <w:tabs>
          <w:tab w:val="left" w:pos="720"/>
        </w:tabs>
        <w:suppressAutoHyphens/>
        <w:spacing w:before="60"/>
        <w:rPr>
          <w:rFonts w:eastAsia="Malgun Gothic"/>
          <w:color w:val="000000" w:themeColor="text1"/>
          <w:kern w:val="22"/>
          <w:szCs w:val="22"/>
          <w:lang w:val="fr-FR"/>
        </w:rPr>
      </w:pPr>
      <w:r w:rsidRPr="00E820A3">
        <w:rPr>
          <w:rFonts w:eastAsia="Malgun Gothic"/>
          <w:color w:val="000000" w:themeColor="text1"/>
          <w:kern w:val="22"/>
          <w:szCs w:val="22"/>
          <w:lang w:val="fr-FR"/>
        </w:rPr>
        <w:t>Veiller à ce que toutes les zones fassent l'objet d'une planification spatiale participative, intégrée et respectueuse de la biodiversité et/ou soient gérées efficacement dans le cadre de processus de changement d'affectation des terres et des mers, afin de réduire la perte de zones de grande importance pour la biodiversité, y compris d'écosystèmes de grande intégrité écologique, à un niveau proche de zéro d'ici à 2030, dans le respect des droits des</w:t>
      </w:r>
      <w:r w:rsidR="0060585A" w:rsidRPr="00E820A3">
        <w:rPr>
          <w:rFonts w:eastAsia="Malgun Gothic"/>
          <w:color w:val="000000" w:themeColor="text1"/>
          <w:kern w:val="22"/>
          <w:szCs w:val="22"/>
          <w:lang w:val="fr-FR"/>
        </w:rPr>
        <w:t xml:space="preserve"> peuples</w:t>
      </w:r>
      <w:r w:rsidRPr="00E820A3">
        <w:rPr>
          <w:rFonts w:eastAsia="Malgun Gothic"/>
          <w:color w:val="000000" w:themeColor="text1"/>
          <w:kern w:val="22"/>
          <w:szCs w:val="22"/>
          <w:lang w:val="fr-FR"/>
        </w:rPr>
        <w:t xml:space="preserve"> autochtones et des communautés locales</w:t>
      </w:r>
      <w:r w:rsidR="00646874" w:rsidRPr="00E820A3">
        <w:rPr>
          <w:rFonts w:eastAsia="Malgun Gothic"/>
          <w:color w:val="000000" w:themeColor="text1"/>
          <w:kern w:val="22"/>
          <w:szCs w:val="22"/>
          <w:lang w:val="fr-FR"/>
        </w:rPr>
        <w:t>.</w:t>
      </w:r>
    </w:p>
    <w:p w14:paraId="1DD4F3B5" w14:textId="2B162FEE" w:rsidR="001E1149" w:rsidRPr="00E820A3" w:rsidRDefault="006C2A7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lang w:val="fr-FR"/>
        </w:rPr>
      </w:pPr>
      <w:r w:rsidRPr="00E820A3">
        <w:rPr>
          <w:rFonts w:eastAsia="Malgun Gothic"/>
          <w:b/>
          <w:bCs/>
          <w:color w:val="000000" w:themeColor="text1"/>
          <w:kern w:val="22"/>
          <w:szCs w:val="22"/>
          <w:lang w:val="fr-FR"/>
        </w:rPr>
        <w:t xml:space="preserve">CIBLE </w:t>
      </w:r>
      <w:r w:rsidR="00371E9E" w:rsidRPr="00E820A3">
        <w:rPr>
          <w:rFonts w:eastAsia="Malgun Gothic"/>
          <w:b/>
          <w:bCs/>
          <w:color w:val="000000" w:themeColor="text1"/>
          <w:kern w:val="22"/>
          <w:szCs w:val="22"/>
          <w:lang w:val="fr-FR"/>
        </w:rPr>
        <w:t>2</w:t>
      </w:r>
    </w:p>
    <w:p w14:paraId="5350B168" w14:textId="05FC22CB" w:rsidR="001E1149" w:rsidRPr="00E820A3" w:rsidRDefault="00140DE6" w:rsidP="0039740C">
      <w:pPr>
        <w:tabs>
          <w:tab w:val="left" w:pos="2228"/>
        </w:tabs>
        <w:spacing w:before="60" w:after="120"/>
        <w:rPr>
          <w:rFonts w:eastAsia="Malgun Gothic"/>
          <w:b/>
          <w:bCs/>
          <w:color w:val="000000" w:themeColor="text1"/>
          <w:kern w:val="22"/>
          <w:szCs w:val="22"/>
          <w:lang w:val="fr-FR"/>
        </w:rPr>
      </w:pPr>
      <w:r w:rsidRPr="00E820A3">
        <w:rPr>
          <w:szCs w:val="22"/>
          <w:lang w:val="fr-FR"/>
        </w:rPr>
        <w:t>Veiller à ce que, d'ici à 2030, au moins 30 % des zones d'écosystèmes terrestres, d'eaux intérieures et d'écosystèmes marins et côtiers dégradés fassent l'objet de mesures de remise en état efficaces, afin d'améliorer la biodiversité, les fonctions et services écosystémiques, ainsi que l'intégrité et la connectivité écologiques</w:t>
      </w:r>
      <w:r w:rsidR="00371E9E" w:rsidRPr="00E820A3">
        <w:rPr>
          <w:szCs w:val="22"/>
          <w:lang w:val="fr-FR"/>
        </w:rPr>
        <w:t>.</w:t>
      </w:r>
    </w:p>
    <w:p w14:paraId="59B2B9FF" w14:textId="7049B1E0" w:rsidR="001E1149" w:rsidRPr="00E820A3" w:rsidRDefault="006C2A7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lang w:val="fr-FR"/>
        </w:rPr>
      </w:pPr>
      <w:r w:rsidRPr="00E820A3">
        <w:rPr>
          <w:rFonts w:eastAsia="Malgun Gothic"/>
          <w:b/>
          <w:bCs/>
          <w:color w:val="000000" w:themeColor="text1"/>
          <w:kern w:val="22"/>
          <w:szCs w:val="22"/>
          <w:lang w:val="fr-FR"/>
        </w:rPr>
        <w:t xml:space="preserve">CIBLE </w:t>
      </w:r>
      <w:r w:rsidR="00371E9E" w:rsidRPr="00E820A3">
        <w:rPr>
          <w:rFonts w:eastAsia="Malgun Gothic"/>
          <w:b/>
          <w:bCs/>
          <w:color w:val="000000" w:themeColor="text1"/>
          <w:kern w:val="22"/>
          <w:szCs w:val="22"/>
          <w:lang w:val="fr-FR"/>
        </w:rPr>
        <w:t>3</w:t>
      </w:r>
    </w:p>
    <w:p w14:paraId="7493C841" w14:textId="30F3870D" w:rsidR="001E1149" w:rsidRPr="00E820A3" w:rsidRDefault="002B1F1E" w:rsidP="00BB104E">
      <w:pPr>
        <w:shd w:val="clear" w:color="auto" w:fill="FFFFFF" w:themeFill="background1"/>
        <w:spacing w:before="120" w:after="120"/>
        <w:rPr>
          <w:color w:val="000000" w:themeColor="text1"/>
          <w:szCs w:val="22"/>
          <w:lang w:val="fr-FR"/>
        </w:rPr>
      </w:pPr>
      <w:r w:rsidRPr="00E820A3">
        <w:rPr>
          <w:color w:val="000000" w:themeColor="text1"/>
          <w:szCs w:val="22"/>
          <w:lang w:val="fr-FR"/>
        </w:rPr>
        <w:t xml:space="preserve">Faire en sorte que, d'ici à 2030, au moins 30 % des zones terrestres et des eaux intérieures, ainsi que des zones marines et côtières, en particulier les zones d’une grande importance pour la biodiversité et les fonctions et services écosystémiques, soient </w:t>
      </w:r>
      <w:r w:rsidR="00342FCD">
        <w:rPr>
          <w:color w:val="000000" w:themeColor="text1"/>
          <w:szCs w:val="22"/>
          <w:lang w:val="fr-FR"/>
        </w:rPr>
        <w:t>dûment</w:t>
      </w:r>
      <w:r w:rsidRPr="00E820A3">
        <w:rPr>
          <w:color w:val="000000" w:themeColor="text1"/>
          <w:szCs w:val="22"/>
          <w:lang w:val="fr-FR"/>
        </w:rPr>
        <w:t xml:space="preserve"> conservées et gérées </w:t>
      </w:r>
      <w:r w:rsidR="00342FCD">
        <w:rPr>
          <w:color w:val="000000" w:themeColor="text1"/>
          <w:szCs w:val="22"/>
          <w:lang w:val="fr-FR"/>
        </w:rPr>
        <w:t>grâce</w:t>
      </w:r>
      <w:r w:rsidRPr="00E820A3">
        <w:rPr>
          <w:color w:val="000000" w:themeColor="text1"/>
          <w:szCs w:val="22"/>
          <w:lang w:val="fr-FR"/>
        </w:rPr>
        <w:t xml:space="preserve"> </w:t>
      </w:r>
      <w:r w:rsidR="00342FCD">
        <w:rPr>
          <w:color w:val="000000" w:themeColor="text1"/>
          <w:szCs w:val="22"/>
          <w:lang w:val="fr-FR"/>
        </w:rPr>
        <w:t>à la mise en place</w:t>
      </w:r>
      <w:r w:rsidRPr="00E820A3">
        <w:rPr>
          <w:color w:val="000000" w:themeColor="text1"/>
          <w:szCs w:val="22"/>
          <w:lang w:val="fr-FR"/>
        </w:rPr>
        <w:t xml:space="preserve"> d'aires protégées écologiquement représentati</w:t>
      </w:r>
      <w:r w:rsidR="00342FCD">
        <w:rPr>
          <w:color w:val="000000" w:themeColor="text1"/>
          <w:szCs w:val="22"/>
          <w:lang w:val="fr-FR"/>
        </w:rPr>
        <w:t>ve</w:t>
      </w:r>
      <w:r w:rsidRPr="00E820A3">
        <w:rPr>
          <w:color w:val="000000" w:themeColor="text1"/>
          <w:szCs w:val="22"/>
          <w:lang w:val="fr-FR"/>
        </w:rPr>
        <w:t>s, bien relié</w:t>
      </w:r>
      <w:r w:rsidR="00342FCD">
        <w:rPr>
          <w:color w:val="000000" w:themeColor="text1"/>
          <w:szCs w:val="22"/>
          <w:lang w:val="fr-FR"/>
        </w:rPr>
        <w:t>e</w:t>
      </w:r>
      <w:r w:rsidRPr="00E820A3">
        <w:rPr>
          <w:color w:val="000000" w:themeColor="text1"/>
          <w:szCs w:val="22"/>
          <w:lang w:val="fr-FR"/>
        </w:rPr>
        <w:t>s et équitablement géré</w:t>
      </w:r>
      <w:r w:rsidR="00342FCD">
        <w:rPr>
          <w:color w:val="000000" w:themeColor="text1"/>
          <w:szCs w:val="22"/>
          <w:lang w:val="fr-FR"/>
        </w:rPr>
        <w:t>e</w:t>
      </w:r>
      <w:r w:rsidRPr="00E820A3">
        <w:rPr>
          <w:color w:val="000000" w:themeColor="text1"/>
          <w:szCs w:val="22"/>
          <w:lang w:val="fr-FR"/>
        </w:rPr>
        <w:t xml:space="preserve">s et </w:t>
      </w:r>
      <w:r w:rsidR="00342FCD">
        <w:rPr>
          <w:color w:val="000000" w:themeColor="text1"/>
          <w:szCs w:val="22"/>
          <w:lang w:val="fr-FR"/>
        </w:rPr>
        <w:t xml:space="preserve">à </w:t>
      </w:r>
      <w:r w:rsidRPr="00E820A3">
        <w:rPr>
          <w:color w:val="000000" w:themeColor="text1"/>
          <w:szCs w:val="22"/>
          <w:lang w:val="fr-FR"/>
        </w:rPr>
        <w:t>d'autres mesures efficaces de conservation par zone, et veiller à créer les moyens nécessaires à cette fin, tout en reconnaissant les territoires autochtones et traditionnels, s'il y a lieu, et en intégrant les zones concernées dans les paysages terrestres et marins plus vastes et les océans, en veillant en outre à ce que l'utilisation durable, lorsqu'elle est appropriée dans ces zones, soit pleinement compatible avec les objectifs de conservation et respecte les droits des</w:t>
      </w:r>
      <w:r w:rsidR="0060585A" w:rsidRPr="00E820A3">
        <w:rPr>
          <w:color w:val="000000" w:themeColor="text1"/>
          <w:szCs w:val="22"/>
          <w:lang w:val="fr-FR"/>
        </w:rPr>
        <w:t xml:space="preserve"> peuples</w:t>
      </w:r>
      <w:r w:rsidRPr="00E820A3">
        <w:rPr>
          <w:color w:val="000000" w:themeColor="text1"/>
          <w:szCs w:val="22"/>
          <w:lang w:val="fr-FR"/>
        </w:rPr>
        <w:t xml:space="preserve"> autochtones et des communautés locales, y compris concernant leurs territoires traditionnels</w:t>
      </w:r>
      <w:r w:rsidR="00C70C48" w:rsidRPr="00E820A3">
        <w:rPr>
          <w:color w:val="000000" w:themeColor="text1"/>
          <w:szCs w:val="22"/>
          <w:lang w:val="fr-FR"/>
        </w:rPr>
        <w:t>.</w:t>
      </w:r>
    </w:p>
    <w:p w14:paraId="64766357" w14:textId="68B4E404" w:rsidR="001E1149" w:rsidRPr="00E820A3" w:rsidRDefault="002B1F1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lang w:val="fr-FR"/>
        </w:rPr>
      </w:pPr>
      <w:r w:rsidRPr="00E820A3">
        <w:rPr>
          <w:rFonts w:eastAsia="Malgun Gothic"/>
          <w:b/>
          <w:bCs/>
          <w:color w:val="000000" w:themeColor="text1"/>
          <w:kern w:val="22"/>
          <w:szCs w:val="22"/>
          <w:lang w:val="fr-FR"/>
        </w:rPr>
        <w:lastRenderedPageBreak/>
        <w:t>CIBLE</w:t>
      </w:r>
      <w:r w:rsidR="00371E9E" w:rsidRPr="00E820A3">
        <w:rPr>
          <w:rFonts w:eastAsia="Malgun Gothic"/>
          <w:b/>
          <w:bCs/>
          <w:color w:val="000000" w:themeColor="text1"/>
          <w:kern w:val="22"/>
          <w:szCs w:val="22"/>
          <w:lang w:val="fr-FR"/>
        </w:rPr>
        <w:t xml:space="preserve"> 4</w:t>
      </w:r>
    </w:p>
    <w:p w14:paraId="2CCDF904" w14:textId="013C5BFE" w:rsidR="001E1149" w:rsidRPr="00E820A3" w:rsidRDefault="002B1F1E" w:rsidP="0039740C">
      <w:pPr>
        <w:tabs>
          <w:tab w:val="left" w:pos="2228"/>
        </w:tabs>
        <w:spacing w:before="60" w:after="120"/>
        <w:rPr>
          <w:color w:val="000000"/>
          <w:szCs w:val="22"/>
          <w:lang w:val="fr-FR"/>
        </w:rPr>
      </w:pPr>
      <w:r w:rsidRPr="00E820A3">
        <w:rPr>
          <w:color w:val="000000"/>
          <w:szCs w:val="22"/>
          <w:lang w:val="fr-FR"/>
        </w:rPr>
        <w:t xml:space="preserve">Prendre des mesures urgentes en matière de gestion en vue de faire cesser l'extinction d'origine humaine des espèces menacées connues et d'assurer </w:t>
      </w:r>
      <w:r w:rsidR="003C64FE" w:rsidRPr="00E820A3">
        <w:rPr>
          <w:color w:val="000000"/>
          <w:szCs w:val="22"/>
          <w:lang w:val="fr-FR"/>
        </w:rPr>
        <w:t>leur rétablissement et leur conservation</w:t>
      </w:r>
      <w:r w:rsidRPr="00E820A3">
        <w:rPr>
          <w:color w:val="000000"/>
          <w:szCs w:val="22"/>
          <w:lang w:val="fr-FR"/>
        </w:rPr>
        <w:t xml:space="preserve">, en particulier </w:t>
      </w:r>
      <w:r w:rsidR="003C64FE" w:rsidRPr="00E820A3">
        <w:rPr>
          <w:color w:val="000000"/>
          <w:szCs w:val="22"/>
          <w:lang w:val="fr-FR"/>
        </w:rPr>
        <w:t>l</w:t>
      </w:r>
      <w:r w:rsidRPr="00E820A3">
        <w:rPr>
          <w:color w:val="000000"/>
          <w:szCs w:val="22"/>
          <w:lang w:val="fr-FR"/>
        </w:rPr>
        <w:t xml:space="preserve">es espèces menacées, afin de réduire </w:t>
      </w:r>
      <w:r w:rsidR="003C64FE" w:rsidRPr="00E820A3">
        <w:rPr>
          <w:color w:val="000000"/>
          <w:szCs w:val="22"/>
          <w:lang w:val="fr-FR"/>
        </w:rPr>
        <w:t>significativement</w:t>
      </w:r>
      <w:r w:rsidRPr="00E820A3">
        <w:rPr>
          <w:color w:val="000000"/>
          <w:szCs w:val="22"/>
          <w:lang w:val="fr-FR"/>
        </w:rPr>
        <w:t xml:space="preserve"> le</w:t>
      </w:r>
      <w:r w:rsidR="00342FCD">
        <w:rPr>
          <w:color w:val="000000"/>
          <w:szCs w:val="22"/>
          <w:lang w:val="fr-FR"/>
        </w:rPr>
        <w:t>ur</w:t>
      </w:r>
      <w:r w:rsidRPr="00E820A3">
        <w:rPr>
          <w:color w:val="000000"/>
          <w:szCs w:val="22"/>
          <w:lang w:val="fr-FR"/>
        </w:rPr>
        <w:t xml:space="preserve"> risque d'extinctio</w:t>
      </w:r>
      <w:r w:rsidR="00342FCD">
        <w:rPr>
          <w:color w:val="000000"/>
          <w:szCs w:val="22"/>
          <w:lang w:val="fr-FR"/>
        </w:rPr>
        <w:t>n</w:t>
      </w:r>
      <w:r w:rsidRPr="00E820A3">
        <w:rPr>
          <w:color w:val="000000"/>
          <w:szCs w:val="22"/>
          <w:lang w:val="fr-FR"/>
        </w:rPr>
        <w:t xml:space="preserve"> ainsi que de sauvegarder et de rétablir la diversité génétique au sein des populations d'espèces indigènes, sauvages et domestiquées et entre elles, en vue de préserver leur potentiel d'adaptation, notamment grâce à des mesures de conservation in situ et ex situ et à des méthodes de gestion durable, et gérer efficacement les interactions entre l'homme et la faune de manière à limiter les conflits liés à leur cœxistence</w:t>
      </w:r>
      <w:r w:rsidR="00371E9E" w:rsidRPr="00E820A3">
        <w:rPr>
          <w:color w:val="000000"/>
          <w:szCs w:val="22"/>
          <w:lang w:val="fr-FR"/>
        </w:rPr>
        <w:t>.</w:t>
      </w:r>
    </w:p>
    <w:p w14:paraId="74D6E451" w14:textId="505ECBCA" w:rsidR="001E1149" w:rsidRPr="00E820A3" w:rsidRDefault="002B1F1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lang w:val="fr-FR"/>
        </w:rPr>
      </w:pPr>
      <w:r w:rsidRPr="00E820A3">
        <w:rPr>
          <w:rFonts w:eastAsia="Malgun Gothic"/>
          <w:b/>
          <w:bCs/>
          <w:color w:val="000000" w:themeColor="text1"/>
          <w:kern w:val="22"/>
          <w:szCs w:val="22"/>
          <w:lang w:val="fr-FR"/>
        </w:rPr>
        <w:t>CIBLE</w:t>
      </w:r>
      <w:r w:rsidR="00371E9E" w:rsidRPr="00E820A3">
        <w:rPr>
          <w:rFonts w:eastAsia="Malgun Gothic"/>
          <w:b/>
          <w:bCs/>
          <w:color w:val="000000" w:themeColor="text1"/>
          <w:kern w:val="22"/>
          <w:szCs w:val="22"/>
          <w:lang w:val="fr-FR"/>
        </w:rPr>
        <w:t xml:space="preserve"> 5</w:t>
      </w:r>
    </w:p>
    <w:p w14:paraId="7301FDC5" w14:textId="4D72791F" w:rsidR="001E1149" w:rsidRPr="00E820A3" w:rsidRDefault="003C64FE" w:rsidP="0039740C">
      <w:pPr>
        <w:spacing w:before="60"/>
        <w:rPr>
          <w:lang w:val="fr-FR"/>
        </w:rPr>
      </w:pPr>
      <w:r w:rsidRPr="00E820A3">
        <w:rPr>
          <w:lang w:val="fr-FR"/>
        </w:rPr>
        <w:t>Assurer une utilisation, des prélèvements et un commerce durables, sûrs et légaux des espèces sauvages, en évitant la surexploitation, en minimisant les incidences sur les espèces et les écosystèmes non visés et en réduisant le risque de propagation des agents pathogènes, conformément à l'approche écosystémique, tout en respectant et en protégeant les pratiques traditionnelles des</w:t>
      </w:r>
      <w:r w:rsidR="0060585A" w:rsidRPr="00E820A3">
        <w:rPr>
          <w:lang w:val="fr-FR"/>
        </w:rPr>
        <w:t xml:space="preserve"> peuples</w:t>
      </w:r>
      <w:r w:rsidRPr="00E820A3">
        <w:rPr>
          <w:lang w:val="fr-FR"/>
        </w:rPr>
        <w:t xml:space="preserve"> autochtones et des communautés locales</w:t>
      </w:r>
      <w:r w:rsidR="00342FCD">
        <w:rPr>
          <w:lang w:val="fr-FR"/>
        </w:rPr>
        <w:t xml:space="preserve"> </w:t>
      </w:r>
      <w:r w:rsidR="00342FCD" w:rsidRPr="00E820A3">
        <w:rPr>
          <w:lang w:val="fr-FR"/>
        </w:rPr>
        <w:t>en matière d'utilisation durable</w:t>
      </w:r>
      <w:r w:rsidRPr="00E820A3">
        <w:rPr>
          <w:lang w:val="fr-FR"/>
        </w:rPr>
        <w:t>.</w:t>
      </w:r>
    </w:p>
    <w:p w14:paraId="332506F5" w14:textId="67CF3AA0" w:rsidR="001E1149" w:rsidRPr="00E820A3" w:rsidRDefault="002B1F1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lang w:val="fr-FR"/>
        </w:rPr>
      </w:pPr>
      <w:r w:rsidRPr="00E820A3">
        <w:rPr>
          <w:rFonts w:eastAsia="Malgun Gothic"/>
          <w:b/>
          <w:bCs/>
          <w:color w:val="000000" w:themeColor="text1"/>
          <w:kern w:val="22"/>
          <w:szCs w:val="22"/>
          <w:lang w:val="fr-FR"/>
        </w:rPr>
        <w:t>CIBLE</w:t>
      </w:r>
      <w:r w:rsidR="00371E9E" w:rsidRPr="00E820A3">
        <w:rPr>
          <w:rFonts w:eastAsia="Malgun Gothic"/>
          <w:b/>
          <w:bCs/>
          <w:color w:val="000000" w:themeColor="text1"/>
          <w:kern w:val="22"/>
          <w:szCs w:val="22"/>
          <w:lang w:val="fr-FR"/>
        </w:rPr>
        <w:t xml:space="preserve"> 6</w:t>
      </w:r>
    </w:p>
    <w:p w14:paraId="2E88ADE9" w14:textId="72A00EFD" w:rsidR="001E1149" w:rsidRPr="00E820A3" w:rsidRDefault="003C64FE" w:rsidP="0039740C">
      <w:pPr>
        <w:shd w:val="clear" w:color="auto" w:fill="FFFFFF" w:themeFill="background1"/>
        <w:spacing w:before="60" w:after="120"/>
        <w:rPr>
          <w:color w:val="000000"/>
          <w:szCs w:val="22"/>
          <w:lang w:val="fr-FR"/>
        </w:rPr>
      </w:pPr>
      <w:r w:rsidRPr="00E820A3">
        <w:rPr>
          <w:color w:val="000000"/>
          <w:szCs w:val="22"/>
          <w:lang w:val="fr-FR"/>
        </w:rPr>
        <w:t>Éviter, limiter, réduire ou atténuer les incidences des espèces exotiques envahissantes sur la biodiversité et les services écosystémiques en identifiant et en contrôlant leurs voies d'introduction, en empêchant l'introduction et la propagation des principales espèces exotiques envahissantes, en réduisant de moitié au moins les taux d'introduction et de propagation des autres espèces exotiques envahissantes connues ou potentielles d'ici à 2030, et en éradiquant ou en contrôlant les espèces exotiques envahissantes, en particulier dans les zones prioritaires, notamment dans les îles</w:t>
      </w:r>
      <w:r w:rsidR="00371E9E" w:rsidRPr="00E820A3">
        <w:rPr>
          <w:color w:val="000000"/>
          <w:szCs w:val="22"/>
          <w:lang w:val="fr-FR"/>
        </w:rPr>
        <w:t xml:space="preserve">. </w:t>
      </w:r>
    </w:p>
    <w:p w14:paraId="1516612E" w14:textId="41155A08" w:rsidR="001E1149" w:rsidRPr="00E820A3" w:rsidRDefault="0052799D"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lang w:val="fr-FR"/>
        </w:rPr>
      </w:pPr>
      <w:r w:rsidRPr="00E820A3">
        <w:rPr>
          <w:rFonts w:eastAsia="Malgun Gothic"/>
          <w:b/>
          <w:bCs/>
          <w:color w:val="000000" w:themeColor="text1"/>
          <w:kern w:val="22"/>
          <w:szCs w:val="22"/>
          <w:lang w:val="fr-FR"/>
        </w:rPr>
        <w:t>CIBLE</w:t>
      </w:r>
      <w:r w:rsidR="00371E9E" w:rsidRPr="00E820A3">
        <w:rPr>
          <w:rFonts w:eastAsia="Malgun Gothic"/>
          <w:b/>
          <w:bCs/>
          <w:color w:val="000000" w:themeColor="text1"/>
          <w:kern w:val="22"/>
          <w:szCs w:val="22"/>
          <w:lang w:val="fr-FR"/>
        </w:rPr>
        <w:t xml:space="preserve"> 7</w:t>
      </w:r>
    </w:p>
    <w:p w14:paraId="169AE7FF" w14:textId="3B9D8509" w:rsidR="001E1149" w:rsidRPr="00E820A3" w:rsidRDefault="00EB19AC" w:rsidP="0039740C">
      <w:pPr>
        <w:pStyle w:val="Para1"/>
        <w:keepNext/>
        <w:numPr>
          <w:ilvl w:val="0"/>
          <w:numId w:val="0"/>
        </w:numPr>
        <w:suppressLineNumbers/>
        <w:suppressAutoHyphens/>
        <w:snapToGrid w:val="0"/>
        <w:spacing w:before="60"/>
        <w:rPr>
          <w:rFonts w:eastAsia="Malgun Gothic"/>
          <w:color w:val="000000" w:themeColor="text1"/>
          <w:kern w:val="22"/>
          <w:szCs w:val="22"/>
          <w:lang w:val="fr-FR"/>
        </w:rPr>
      </w:pPr>
      <w:r w:rsidRPr="00E820A3">
        <w:rPr>
          <w:color w:val="000000"/>
          <w:szCs w:val="22"/>
          <w:lang w:val="fr-FR"/>
        </w:rPr>
        <w:t xml:space="preserve">Réduire les risques liés à la pollution et les incidences négatives de la pollution provenant de toutes les sources d'ici </w:t>
      </w:r>
      <w:r w:rsidR="0060585A" w:rsidRPr="00E820A3">
        <w:rPr>
          <w:color w:val="000000"/>
          <w:szCs w:val="22"/>
          <w:lang w:val="fr-FR"/>
        </w:rPr>
        <w:t xml:space="preserve">à </w:t>
      </w:r>
      <w:r w:rsidRPr="00E820A3">
        <w:rPr>
          <w:color w:val="000000"/>
          <w:szCs w:val="22"/>
          <w:lang w:val="fr-FR"/>
        </w:rPr>
        <w:t>2030, en les portant à des niveaux sans danger pour la biodiversité et les fonctions et services écosystémiques, en tenant compte des effets cumulatifs, notamment : a) en réduisant au moins de moitié l'excès de nutriments perdus dans l'environnement, notamment grâce à un cycle et à une utilisation plus efficaces des nutriments ; b) en réduisant au moins de moitié les risques globaux liés aux pesticides et aux produits chimiques particulièrement dangereux, notamment grâce à des mesures intégrées de contrôle des ravageurs, sur la base de données scientifiques, en tenant compte des questions de sécurité alimentaire et de moyens d'existence ; c) en prévenant la pollution plastique, en la réduisant et en s'employant à l'éliminer</w:t>
      </w:r>
      <w:r w:rsidR="00371E9E" w:rsidRPr="00E820A3">
        <w:rPr>
          <w:rFonts w:asciiTheme="majorBidi" w:hAnsiTheme="majorBidi" w:cstheme="majorBidi"/>
          <w:color w:val="000000"/>
          <w:szCs w:val="22"/>
          <w:lang w:val="fr-FR"/>
        </w:rPr>
        <w:t>.</w:t>
      </w:r>
    </w:p>
    <w:p w14:paraId="4FC2E3A6" w14:textId="6C85FB41" w:rsidR="001E1149" w:rsidRPr="00E820A3" w:rsidRDefault="00EB19AC"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lang w:val="fr-FR"/>
        </w:rPr>
      </w:pPr>
      <w:r w:rsidRPr="00E820A3">
        <w:rPr>
          <w:rFonts w:eastAsia="Malgun Gothic"/>
          <w:b/>
          <w:bCs/>
          <w:color w:val="000000" w:themeColor="text1"/>
          <w:kern w:val="22"/>
          <w:szCs w:val="22"/>
          <w:lang w:val="fr-FR"/>
        </w:rPr>
        <w:t>CIBLE</w:t>
      </w:r>
      <w:r w:rsidR="00371E9E" w:rsidRPr="00E820A3">
        <w:rPr>
          <w:rFonts w:eastAsia="Malgun Gothic"/>
          <w:b/>
          <w:bCs/>
          <w:color w:val="000000" w:themeColor="text1"/>
          <w:kern w:val="22"/>
          <w:szCs w:val="22"/>
          <w:lang w:val="fr-FR"/>
        </w:rPr>
        <w:t xml:space="preserve"> 8 </w:t>
      </w:r>
    </w:p>
    <w:p w14:paraId="7023886E" w14:textId="420C1C66" w:rsidR="001E1149" w:rsidRPr="00E820A3" w:rsidRDefault="00EB19AC" w:rsidP="00875B4E">
      <w:pPr>
        <w:rPr>
          <w:szCs w:val="22"/>
          <w:lang w:val="fr-FR"/>
        </w:rPr>
      </w:pPr>
      <w:r w:rsidRPr="00E820A3">
        <w:rPr>
          <w:szCs w:val="22"/>
          <w:lang w:val="fr-FR"/>
        </w:rPr>
        <w:t>Atténuer les effets des changements climatiques et de l'acidification des océans sur la biodiversité et renforcer la résilience de celle-ci grâce à des mesures d’atténuation et d'adaptation ainsi qu'à des mesures de réduction des risques de catastrophe</w:t>
      </w:r>
      <w:r w:rsidR="0093369C" w:rsidRPr="00E820A3">
        <w:rPr>
          <w:szCs w:val="22"/>
          <w:lang w:val="fr-FR"/>
        </w:rPr>
        <w:t xml:space="preserve"> naturelle</w:t>
      </w:r>
      <w:r w:rsidRPr="00E820A3">
        <w:rPr>
          <w:szCs w:val="22"/>
          <w:lang w:val="fr-FR"/>
        </w:rPr>
        <w:t xml:space="preserve">, y compris au moyen de solutions fondées sur la nature et/ou d'approches écosystémiques, en réduisant au minimum </w:t>
      </w:r>
      <w:r w:rsidR="00342FCD">
        <w:rPr>
          <w:szCs w:val="22"/>
          <w:lang w:val="fr-FR"/>
        </w:rPr>
        <w:t>toute</w:t>
      </w:r>
      <w:r w:rsidRPr="00E820A3">
        <w:rPr>
          <w:szCs w:val="22"/>
          <w:lang w:val="fr-FR"/>
        </w:rPr>
        <w:t xml:space="preserve"> </w:t>
      </w:r>
      <w:r w:rsidR="00342FCD">
        <w:rPr>
          <w:szCs w:val="22"/>
          <w:lang w:val="fr-FR"/>
        </w:rPr>
        <w:t>incidence</w:t>
      </w:r>
      <w:r w:rsidRPr="00E820A3">
        <w:rPr>
          <w:szCs w:val="22"/>
          <w:lang w:val="fr-FR"/>
        </w:rPr>
        <w:t xml:space="preserve"> négati</w:t>
      </w:r>
      <w:r w:rsidR="00342FCD">
        <w:rPr>
          <w:szCs w:val="22"/>
          <w:lang w:val="fr-FR"/>
        </w:rPr>
        <w:t>ve</w:t>
      </w:r>
      <w:r w:rsidRPr="00E820A3">
        <w:rPr>
          <w:szCs w:val="22"/>
          <w:lang w:val="fr-FR"/>
        </w:rPr>
        <w:t xml:space="preserve"> et en favorisant les </w:t>
      </w:r>
      <w:r w:rsidR="00342FCD">
        <w:rPr>
          <w:szCs w:val="22"/>
          <w:lang w:val="fr-FR"/>
        </w:rPr>
        <w:t>retombées</w:t>
      </w:r>
      <w:r w:rsidRPr="00E820A3">
        <w:rPr>
          <w:szCs w:val="22"/>
          <w:lang w:val="fr-FR"/>
        </w:rPr>
        <w:t xml:space="preserve"> positives de l'action climatique sur la biodiversité</w:t>
      </w:r>
      <w:r w:rsidR="00371E9E" w:rsidRPr="00E820A3">
        <w:rPr>
          <w:szCs w:val="22"/>
          <w:lang w:val="fr-FR"/>
        </w:rPr>
        <w:t xml:space="preserve">. </w:t>
      </w:r>
    </w:p>
    <w:p w14:paraId="1E35D482" w14:textId="2E13CB9F" w:rsidR="001E1149" w:rsidRPr="00E820A3" w:rsidRDefault="00371E9E" w:rsidP="0039740C">
      <w:pPr>
        <w:spacing w:before="240" w:after="120"/>
        <w:jc w:val="center"/>
        <w:outlineLvl w:val="1"/>
        <w:rPr>
          <w:rFonts w:eastAsia="Malgun Gothic"/>
          <w:lang w:val="fr-FR"/>
        </w:rPr>
      </w:pPr>
      <w:r w:rsidRPr="00E820A3">
        <w:rPr>
          <w:i/>
          <w:iCs/>
          <w:color w:val="000000" w:themeColor="text1"/>
          <w:szCs w:val="22"/>
          <w:lang w:val="fr-FR"/>
        </w:rPr>
        <w:t xml:space="preserve">2. </w:t>
      </w:r>
      <w:r w:rsidR="00EB19AC" w:rsidRPr="00E820A3">
        <w:rPr>
          <w:i/>
          <w:iCs/>
          <w:color w:val="000000" w:themeColor="text1"/>
          <w:szCs w:val="22"/>
          <w:lang w:val="fr-FR"/>
        </w:rPr>
        <w:t>Satisfaire les besoins des populations grâce à l'utilisation durable et au partage des avantages</w:t>
      </w:r>
    </w:p>
    <w:p w14:paraId="1226430A" w14:textId="05F43193" w:rsidR="001E1149" w:rsidRPr="00E820A3" w:rsidRDefault="0052799D"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lang w:val="fr-FR"/>
        </w:rPr>
      </w:pPr>
      <w:r w:rsidRPr="00E820A3">
        <w:rPr>
          <w:rFonts w:eastAsia="Malgun Gothic"/>
          <w:b/>
          <w:bCs/>
          <w:color w:val="000000" w:themeColor="text1"/>
          <w:kern w:val="22"/>
          <w:szCs w:val="22"/>
          <w:lang w:val="fr-FR"/>
        </w:rPr>
        <w:t>CIBLE</w:t>
      </w:r>
      <w:r w:rsidR="00371E9E" w:rsidRPr="00E820A3">
        <w:rPr>
          <w:rFonts w:eastAsia="Malgun Gothic"/>
          <w:b/>
          <w:bCs/>
          <w:color w:val="000000" w:themeColor="text1"/>
          <w:kern w:val="22"/>
          <w:szCs w:val="22"/>
          <w:lang w:val="fr-FR"/>
        </w:rPr>
        <w:t xml:space="preserve"> 9</w:t>
      </w:r>
    </w:p>
    <w:p w14:paraId="60E698DE" w14:textId="3EB7112D" w:rsidR="001E1149" w:rsidRPr="00E820A3" w:rsidRDefault="00261FD0" w:rsidP="0039740C">
      <w:pPr>
        <w:tabs>
          <w:tab w:val="left" w:pos="2228"/>
        </w:tabs>
        <w:spacing w:before="60" w:after="120"/>
        <w:rPr>
          <w:bCs/>
          <w:szCs w:val="22"/>
          <w:lang w:val="fr-FR"/>
        </w:rPr>
      </w:pPr>
      <w:r w:rsidRPr="00E820A3">
        <w:rPr>
          <w:bCs/>
          <w:szCs w:val="22"/>
          <w:lang w:val="fr-FR"/>
        </w:rPr>
        <w:t>Garantir une gestion et une utilisation durables des espèces sauvages, de façon à procurer des avantages sociaux, économiques et environnementaux aux populations, en particulier aux populations vulnérables et à celles qui dépendent le plus de la biodiversité, notamment grâce à des activités, des produits et des services durables liés à la biodiversité qui contribuent à son amélioration, et protéger et promouvoir les pratiques traditionnelles d'utilisation durable des</w:t>
      </w:r>
      <w:r w:rsidR="0060585A" w:rsidRPr="00E820A3">
        <w:rPr>
          <w:bCs/>
          <w:szCs w:val="22"/>
          <w:lang w:val="fr-FR"/>
        </w:rPr>
        <w:t xml:space="preserve"> peuples</w:t>
      </w:r>
      <w:r w:rsidRPr="00E820A3">
        <w:rPr>
          <w:bCs/>
          <w:szCs w:val="22"/>
          <w:lang w:val="fr-FR"/>
        </w:rPr>
        <w:t xml:space="preserve"> autochtones et des communautés locales</w:t>
      </w:r>
      <w:r w:rsidR="00371E9E" w:rsidRPr="00E820A3">
        <w:rPr>
          <w:bCs/>
          <w:szCs w:val="22"/>
          <w:lang w:val="fr-FR"/>
        </w:rPr>
        <w:t>.</w:t>
      </w:r>
    </w:p>
    <w:p w14:paraId="11E12552" w14:textId="2260D3A3" w:rsidR="001E1149" w:rsidRPr="00E820A3" w:rsidRDefault="0052799D"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lang w:val="fr-FR"/>
        </w:rPr>
      </w:pPr>
      <w:r w:rsidRPr="00E820A3">
        <w:rPr>
          <w:rFonts w:eastAsia="Malgun Gothic"/>
          <w:b/>
          <w:bCs/>
          <w:color w:val="000000" w:themeColor="text1"/>
          <w:kern w:val="22"/>
          <w:szCs w:val="22"/>
          <w:lang w:val="fr-FR"/>
        </w:rPr>
        <w:lastRenderedPageBreak/>
        <w:t>CIBLE</w:t>
      </w:r>
      <w:r w:rsidR="00371E9E" w:rsidRPr="00E820A3">
        <w:rPr>
          <w:rFonts w:eastAsia="Malgun Gothic"/>
          <w:b/>
          <w:bCs/>
          <w:color w:val="000000" w:themeColor="text1"/>
          <w:kern w:val="22"/>
          <w:szCs w:val="22"/>
          <w:lang w:val="fr-FR"/>
        </w:rPr>
        <w:t xml:space="preserve"> 10</w:t>
      </w:r>
    </w:p>
    <w:p w14:paraId="09620F41" w14:textId="4BB49B0B" w:rsidR="001E1149" w:rsidRPr="00E820A3" w:rsidRDefault="00261FD0" w:rsidP="0039740C">
      <w:pPr>
        <w:spacing w:before="60" w:after="120"/>
        <w:rPr>
          <w:szCs w:val="22"/>
          <w:lang w:val="fr-FR"/>
        </w:rPr>
      </w:pPr>
      <w:r w:rsidRPr="00E820A3">
        <w:rPr>
          <w:szCs w:val="22"/>
          <w:lang w:val="fr-FR"/>
        </w:rPr>
        <w:t xml:space="preserve">Assurer une gestion durable des zones agricoles, aquacoles, halieutiques et forestières, en particulier grâce à l'utilisation durable de la biodiversité, notamment en augmentant significativement </w:t>
      </w:r>
      <w:r w:rsidR="00342FCD">
        <w:rPr>
          <w:szCs w:val="22"/>
          <w:lang w:val="fr-FR"/>
        </w:rPr>
        <w:t>le recours à</w:t>
      </w:r>
      <w:r w:rsidRPr="00E820A3">
        <w:rPr>
          <w:szCs w:val="22"/>
          <w:lang w:val="fr-FR"/>
        </w:rPr>
        <w:t xml:space="preserve"> de</w:t>
      </w:r>
      <w:r w:rsidR="00342FCD">
        <w:rPr>
          <w:szCs w:val="22"/>
          <w:lang w:val="fr-FR"/>
        </w:rPr>
        <w:t>s</w:t>
      </w:r>
      <w:r w:rsidRPr="00E820A3">
        <w:rPr>
          <w:szCs w:val="22"/>
          <w:lang w:val="fr-FR"/>
        </w:rPr>
        <w:t xml:space="preserve"> pratiques respectueuses de la biodiversité, telles que l'intensification durable, l'agroécologie et d'autres approches innovantes, contribuant </w:t>
      </w:r>
      <w:r w:rsidR="0093369C" w:rsidRPr="00E820A3">
        <w:rPr>
          <w:szCs w:val="22"/>
          <w:lang w:val="fr-FR"/>
        </w:rPr>
        <w:t xml:space="preserve">ainsi </w:t>
      </w:r>
      <w:r w:rsidRPr="00E820A3">
        <w:rPr>
          <w:szCs w:val="22"/>
          <w:lang w:val="fr-FR"/>
        </w:rPr>
        <w:t>à améliorer la résilience, l'efficacité et la productivité à long terme de ces systèmes de production, ainsi qu'à renforcer la sécurité alimentaire, à conserver et à restaurer la biodiversité et à préserver les contributions de la nature aux populations, y compris les fonctions et les services écosystémiques.</w:t>
      </w:r>
    </w:p>
    <w:p w14:paraId="0AC81636" w14:textId="632A8C36" w:rsidR="001E1149" w:rsidRPr="00E820A3" w:rsidRDefault="0052799D"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lang w:val="fr-FR"/>
        </w:rPr>
      </w:pPr>
      <w:r w:rsidRPr="00E820A3">
        <w:rPr>
          <w:rFonts w:eastAsia="Malgun Gothic"/>
          <w:b/>
          <w:bCs/>
          <w:color w:val="000000" w:themeColor="text1"/>
          <w:kern w:val="22"/>
          <w:szCs w:val="22"/>
          <w:lang w:val="fr-FR"/>
        </w:rPr>
        <w:t>CIBLE</w:t>
      </w:r>
      <w:r w:rsidR="00371E9E" w:rsidRPr="00E820A3">
        <w:rPr>
          <w:rFonts w:eastAsia="Malgun Gothic"/>
          <w:b/>
          <w:bCs/>
          <w:color w:val="000000" w:themeColor="text1"/>
          <w:kern w:val="22"/>
          <w:szCs w:val="22"/>
          <w:lang w:val="fr-FR"/>
        </w:rPr>
        <w:t xml:space="preserve"> 11</w:t>
      </w:r>
    </w:p>
    <w:p w14:paraId="3908BE01" w14:textId="6C25C9F7" w:rsidR="001E1149" w:rsidRPr="00E820A3" w:rsidRDefault="00A56C3A" w:rsidP="0039740C">
      <w:pPr>
        <w:spacing w:before="60" w:after="120"/>
        <w:rPr>
          <w:rFonts w:eastAsia="Malgun Gothic"/>
          <w:b/>
          <w:bCs/>
          <w:color w:val="000000" w:themeColor="text1"/>
          <w:kern w:val="22"/>
          <w:szCs w:val="22"/>
          <w:lang w:val="fr-FR"/>
        </w:rPr>
      </w:pPr>
      <w:r w:rsidRPr="00E820A3">
        <w:rPr>
          <w:szCs w:val="22"/>
          <w:lang w:val="fr-FR"/>
        </w:rPr>
        <w:t>Restaurer, préserver et renforcer les contributions de la nature aux populations, y compris les fonctions et services écosystémiques, tels que la régulation de l'air, de l'eau et du climat, la santé des sols, la pollinisation et la réduction des risques de maladie, ainsi que la protection contre les risques et catastrophes</w:t>
      </w:r>
      <w:r w:rsidR="0093369C" w:rsidRPr="00E820A3">
        <w:rPr>
          <w:szCs w:val="22"/>
          <w:lang w:val="fr-FR"/>
        </w:rPr>
        <w:t xml:space="preserve"> naturels</w:t>
      </w:r>
      <w:r w:rsidRPr="00E820A3">
        <w:rPr>
          <w:szCs w:val="22"/>
          <w:lang w:val="fr-FR"/>
        </w:rPr>
        <w:t>, grâce à des solutions fondées sur la nature et/ou des approches écosystémiques dans l'intérêt de toutes les populations et de la nature</w:t>
      </w:r>
      <w:r w:rsidR="00371E9E" w:rsidRPr="00E820A3">
        <w:rPr>
          <w:szCs w:val="22"/>
          <w:lang w:val="fr-FR"/>
        </w:rPr>
        <w:t xml:space="preserve">. </w:t>
      </w:r>
    </w:p>
    <w:p w14:paraId="1F6E0288" w14:textId="47C24D7C" w:rsidR="001E1149" w:rsidRPr="00E820A3" w:rsidRDefault="0052799D"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lang w:val="fr-FR"/>
        </w:rPr>
      </w:pPr>
      <w:r w:rsidRPr="00E820A3">
        <w:rPr>
          <w:rFonts w:eastAsia="Malgun Gothic"/>
          <w:b/>
          <w:bCs/>
          <w:color w:val="000000" w:themeColor="text1"/>
          <w:kern w:val="22"/>
          <w:szCs w:val="22"/>
          <w:lang w:val="fr-FR"/>
        </w:rPr>
        <w:t>CIBLE</w:t>
      </w:r>
      <w:r w:rsidR="00371E9E" w:rsidRPr="00E820A3">
        <w:rPr>
          <w:rFonts w:eastAsia="Malgun Gothic"/>
          <w:b/>
          <w:bCs/>
          <w:color w:val="000000" w:themeColor="text1"/>
          <w:kern w:val="22"/>
          <w:szCs w:val="22"/>
          <w:lang w:val="fr-FR"/>
        </w:rPr>
        <w:t xml:space="preserve"> 12</w:t>
      </w:r>
      <w:r w:rsidR="00371E9E" w:rsidRPr="00E820A3">
        <w:rPr>
          <w:rFonts w:eastAsia="Malgun Gothic"/>
          <w:szCs w:val="22"/>
          <w:lang w:val="fr-FR"/>
        </w:rPr>
        <w:t xml:space="preserve">  </w:t>
      </w:r>
    </w:p>
    <w:p w14:paraId="471D8B0F" w14:textId="75FF9659" w:rsidR="001E1149" w:rsidRPr="00E820A3" w:rsidRDefault="00A56C3A" w:rsidP="0039740C">
      <w:pPr>
        <w:shd w:val="clear" w:color="auto" w:fill="FFFFFF" w:themeFill="background1"/>
        <w:spacing w:before="60" w:after="120"/>
        <w:rPr>
          <w:szCs w:val="22"/>
          <w:lang w:val="fr-FR"/>
        </w:rPr>
      </w:pPr>
      <w:r w:rsidRPr="00E820A3">
        <w:rPr>
          <w:rFonts w:asciiTheme="majorBidi" w:hAnsiTheme="majorBidi" w:cstheme="majorBidi"/>
          <w:szCs w:val="22"/>
          <w:lang w:val="fr-FR"/>
        </w:rPr>
        <w:t>Augmenter significativement la superficie, la qualité et la connectivité des espaces verts et bleus dans les zones urbaines et densément peuplées, ainsi que l'accès à ces espaces et les avantages qu'ils procurent, en systématisant la conservation et l'utilisation durable de la biodiversité, en tenant compte de celle-ci dans l'aménagement urbain, en améliorant la biodiversité</w:t>
      </w:r>
      <w:r w:rsidR="00342FCD">
        <w:rPr>
          <w:rFonts w:asciiTheme="majorBidi" w:hAnsiTheme="majorBidi" w:cstheme="majorBidi"/>
          <w:szCs w:val="22"/>
          <w:lang w:val="fr-FR"/>
        </w:rPr>
        <w:t xml:space="preserve"> ainsi que</w:t>
      </w:r>
      <w:r w:rsidRPr="00E820A3">
        <w:rPr>
          <w:rFonts w:asciiTheme="majorBidi" w:hAnsiTheme="majorBidi" w:cstheme="majorBidi"/>
          <w:szCs w:val="22"/>
          <w:lang w:val="fr-FR"/>
        </w:rPr>
        <w:t xml:space="preserve"> la connectivité et l'intégrité écologiques</w:t>
      </w:r>
      <w:r w:rsidR="00342FCD">
        <w:rPr>
          <w:rFonts w:asciiTheme="majorBidi" w:hAnsiTheme="majorBidi" w:cstheme="majorBidi"/>
          <w:szCs w:val="22"/>
          <w:lang w:val="fr-FR"/>
        </w:rPr>
        <w:t xml:space="preserve"> </w:t>
      </w:r>
      <w:r w:rsidR="00342FCD" w:rsidRPr="00E820A3">
        <w:rPr>
          <w:rFonts w:asciiTheme="majorBidi" w:hAnsiTheme="majorBidi" w:cstheme="majorBidi"/>
          <w:szCs w:val="22"/>
          <w:lang w:val="fr-FR"/>
        </w:rPr>
        <w:t>indigène</w:t>
      </w:r>
      <w:r w:rsidR="00342FCD">
        <w:rPr>
          <w:rFonts w:asciiTheme="majorBidi" w:hAnsiTheme="majorBidi" w:cstheme="majorBidi"/>
          <w:szCs w:val="22"/>
          <w:lang w:val="fr-FR"/>
        </w:rPr>
        <w:t>s</w:t>
      </w:r>
      <w:r w:rsidRPr="00E820A3">
        <w:rPr>
          <w:rFonts w:asciiTheme="majorBidi" w:hAnsiTheme="majorBidi" w:cstheme="majorBidi"/>
          <w:szCs w:val="22"/>
          <w:lang w:val="fr-FR"/>
        </w:rPr>
        <w:t>, en améliorant la santé et le bien-être des personnes et leur lien avec la nature, ainsi qu'en favorisant une urbanisation durable et inclusive et en soutenant la fourniture de fonctions et de services écosystémiques</w:t>
      </w:r>
      <w:r w:rsidR="00371E9E" w:rsidRPr="00E820A3">
        <w:rPr>
          <w:rFonts w:asciiTheme="majorBidi" w:hAnsiTheme="majorBidi" w:cstheme="majorBidi"/>
          <w:szCs w:val="22"/>
          <w:lang w:val="fr-FR"/>
        </w:rPr>
        <w:t>.</w:t>
      </w:r>
    </w:p>
    <w:p w14:paraId="528B14BB" w14:textId="5EDC2F8C" w:rsidR="001E1149" w:rsidRPr="00E820A3" w:rsidRDefault="0052799D"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lang w:val="fr-FR"/>
        </w:rPr>
      </w:pPr>
      <w:r w:rsidRPr="00E820A3">
        <w:rPr>
          <w:rFonts w:eastAsia="Malgun Gothic"/>
          <w:b/>
          <w:bCs/>
          <w:color w:val="000000" w:themeColor="text1"/>
          <w:kern w:val="22"/>
          <w:szCs w:val="22"/>
          <w:lang w:val="fr-FR"/>
        </w:rPr>
        <w:t>CIBLE</w:t>
      </w:r>
      <w:r w:rsidR="00371E9E" w:rsidRPr="00E820A3">
        <w:rPr>
          <w:rFonts w:eastAsia="Malgun Gothic"/>
          <w:b/>
          <w:bCs/>
          <w:color w:val="000000" w:themeColor="text1"/>
          <w:kern w:val="22"/>
          <w:szCs w:val="22"/>
          <w:lang w:val="fr-FR"/>
        </w:rPr>
        <w:t xml:space="preserve"> 13</w:t>
      </w:r>
    </w:p>
    <w:p w14:paraId="3CA71BC1" w14:textId="16695BCB" w:rsidR="001E1149" w:rsidRPr="00E820A3" w:rsidRDefault="004E62E0" w:rsidP="0039740C">
      <w:pPr>
        <w:spacing w:before="60" w:after="120"/>
        <w:rPr>
          <w:szCs w:val="22"/>
          <w:lang w:val="fr-FR"/>
        </w:rPr>
      </w:pPr>
      <w:r w:rsidRPr="00E820A3">
        <w:rPr>
          <w:szCs w:val="22"/>
          <w:lang w:val="fr-FR"/>
        </w:rPr>
        <w:t>Prendre des mesures juridiques, politiques, administratives et de renforcement des capacités efficaces à tous les niveaux, selon qu'il convient, pour assurer le partage juste et équitable des avantages découlant de l'utilisation des ressources génétiques et de l'information de séquençage numérique sur les ressources génétiques, ainsi que des connaissances traditionnelles associées aux ressources génétiques, et faciliter l'accès approprié aux ressources génétiques, et, d'ici à 2030, favoriser une augmentation significative des avantages partagés, dans le respect des instruments internationaux applicables en matière d'accès et de partage des avantages</w:t>
      </w:r>
      <w:r w:rsidR="00371E9E" w:rsidRPr="00E820A3">
        <w:rPr>
          <w:szCs w:val="22"/>
          <w:lang w:val="fr-FR"/>
        </w:rPr>
        <w:t>.</w:t>
      </w:r>
    </w:p>
    <w:p w14:paraId="51C48F08" w14:textId="26C6D4F9" w:rsidR="001E1149" w:rsidRPr="00E820A3" w:rsidRDefault="00371E9E" w:rsidP="0039740C">
      <w:pPr>
        <w:keepNext/>
        <w:spacing w:before="240" w:after="120"/>
        <w:jc w:val="center"/>
        <w:outlineLvl w:val="1"/>
        <w:rPr>
          <w:b/>
          <w:bCs/>
          <w:szCs w:val="22"/>
          <w:lang w:val="fr-FR"/>
        </w:rPr>
      </w:pPr>
      <w:r w:rsidRPr="00E820A3">
        <w:rPr>
          <w:bCs/>
          <w:i/>
          <w:iCs/>
          <w:color w:val="000000" w:themeColor="text1"/>
          <w:szCs w:val="22"/>
          <w:lang w:val="fr-FR"/>
        </w:rPr>
        <w:t xml:space="preserve">3. </w:t>
      </w:r>
      <w:r w:rsidR="004E62E0" w:rsidRPr="00E820A3">
        <w:rPr>
          <w:bCs/>
          <w:i/>
          <w:iCs/>
          <w:color w:val="000000" w:themeColor="text1"/>
          <w:szCs w:val="22"/>
          <w:lang w:val="fr-FR"/>
        </w:rPr>
        <w:t>Outils et solutions en matière de mise en œuvre et d'intégration</w:t>
      </w:r>
    </w:p>
    <w:p w14:paraId="7CB018EB" w14:textId="18AB369D" w:rsidR="001E1149" w:rsidRPr="00E820A3" w:rsidRDefault="0052799D"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lang w:val="fr-FR"/>
        </w:rPr>
      </w:pPr>
      <w:r w:rsidRPr="00E820A3">
        <w:rPr>
          <w:rFonts w:eastAsia="Malgun Gothic"/>
          <w:b/>
          <w:bCs/>
          <w:color w:val="000000" w:themeColor="text1"/>
          <w:kern w:val="22"/>
          <w:szCs w:val="22"/>
          <w:lang w:val="fr-FR"/>
        </w:rPr>
        <w:t>CIBLE</w:t>
      </w:r>
      <w:r w:rsidR="00371E9E" w:rsidRPr="00E820A3">
        <w:rPr>
          <w:rFonts w:eastAsia="Malgun Gothic"/>
          <w:b/>
          <w:bCs/>
          <w:color w:val="000000" w:themeColor="text1"/>
          <w:kern w:val="22"/>
          <w:szCs w:val="22"/>
          <w:lang w:val="fr-FR"/>
        </w:rPr>
        <w:t xml:space="preserve"> 14</w:t>
      </w:r>
    </w:p>
    <w:p w14:paraId="054CE92A" w14:textId="00C1E80B" w:rsidR="004E62E0" w:rsidRPr="00E820A3" w:rsidRDefault="004E62E0" w:rsidP="0039740C">
      <w:pPr>
        <w:pStyle w:val="Para1"/>
        <w:keepNext/>
        <w:numPr>
          <w:ilvl w:val="0"/>
          <w:numId w:val="0"/>
        </w:numPr>
        <w:suppressLineNumbers/>
        <w:suppressAutoHyphens/>
        <w:snapToGrid w:val="0"/>
        <w:spacing w:before="240" w:after="60"/>
        <w:outlineLvl w:val="2"/>
        <w:rPr>
          <w:snapToGrid/>
          <w:szCs w:val="22"/>
          <w:lang w:val="fr-FR"/>
        </w:rPr>
      </w:pPr>
      <w:r w:rsidRPr="00E820A3">
        <w:rPr>
          <w:snapToGrid/>
          <w:szCs w:val="22"/>
          <w:lang w:val="fr-FR"/>
        </w:rPr>
        <w:t>Veiller à la pleine prise en compte de la biodiversité et de ses multiples valeurs dans l'élaboration des politiques, des réglementations, des processus de planification et de développement, des stratégies d'</w:t>
      </w:r>
      <w:r w:rsidR="0093369C" w:rsidRPr="00E820A3">
        <w:rPr>
          <w:snapToGrid/>
          <w:szCs w:val="22"/>
          <w:lang w:val="fr-FR"/>
        </w:rPr>
        <w:t xml:space="preserve">élimination </w:t>
      </w:r>
      <w:r w:rsidRPr="00E820A3">
        <w:rPr>
          <w:snapToGrid/>
          <w:szCs w:val="22"/>
          <w:lang w:val="fr-FR"/>
        </w:rPr>
        <w:t>de la pauvreté, des évaluations environnementales stratégiques, des évaluations d’impact environnemental et, le cas échéant, dans la comptabilité nationale, à tous les niveaux de gouvernement et dans tous les secteurs, en particulier dans ceux qui ont d'importantes incidences sur la biodiversité, et aligner progressivement toutes les activités publiques et privées concernées, ainsi que les flux fiscaux et financiers, sur les objectifs et les cibles du présent cadre.</w:t>
      </w:r>
    </w:p>
    <w:p w14:paraId="58067633" w14:textId="680B616E" w:rsidR="001E1149" w:rsidRPr="00E820A3" w:rsidRDefault="0052799D"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lang w:val="fr-FR"/>
        </w:rPr>
      </w:pPr>
      <w:r w:rsidRPr="00E820A3">
        <w:rPr>
          <w:rFonts w:eastAsia="Malgun Gothic"/>
          <w:b/>
          <w:bCs/>
          <w:color w:val="000000" w:themeColor="text1"/>
          <w:kern w:val="22"/>
          <w:szCs w:val="22"/>
          <w:lang w:val="fr-FR"/>
        </w:rPr>
        <w:t>CIBLE</w:t>
      </w:r>
      <w:r w:rsidR="00371E9E" w:rsidRPr="00E820A3">
        <w:rPr>
          <w:rFonts w:eastAsia="Malgun Gothic"/>
          <w:b/>
          <w:bCs/>
          <w:color w:val="000000" w:themeColor="text1"/>
          <w:kern w:val="22"/>
          <w:szCs w:val="22"/>
          <w:lang w:val="fr-FR"/>
        </w:rPr>
        <w:t xml:space="preserve"> 15</w:t>
      </w:r>
    </w:p>
    <w:p w14:paraId="0AD319D5" w14:textId="77777777" w:rsidR="004E62E0" w:rsidRPr="00E820A3" w:rsidRDefault="004E62E0" w:rsidP="004E62E0">
      <w:pPr>
        <w:spacing w:before="60" w:after="60"/>
        <w:rPr>
          <w:rFonts w:eastAsia="Malgun Gothic"/>
          <w:color w:val="000000" w:themeColor="text1"/>
          <w:kern w:val="22"/>
          <w:szCs w:val="22"/>
          <w:lang w:val="fr-FR"/>
        </w:rPr>
      </w:pPr>
      <w:r w:rsidRPr="00E820A3">
        <w:rPr>
          <w:rFonts w:eastAsia="Malgun Gothic"/>
          <w:color w:val="000000" w:themeColor="text1"/>
          <w:kern w:val="22"/>
          <w:szCs w:val="22"/>
          <w:lang w:val="fr-FR"/>
        </w:rPr>
        <w:t>Prendre des mesures juridiques, administratives ou de politique générale visant à inciter les entreprises à agir et à leur donner les moyens de le faire, notamment en veillant à ce que les grandes entreprises et les entreprises transnationales, ainsi que les institutions financières :</w:t>
      </w:r>
    </w:p>
    <w:p w14:paraId="5F92BB92" w14:textId="0454E5EC" w:rsidR="004E62E0" w:rsidRPr="00E820A3" w:rsidRDefault="004E62E0" w:rsidP="004E62E0">
      <w:pPr>
        <w:spacing w:before="60" w:after="60"/>
        <w:ind w:firstLine="709"/>
        <w:rPr>
          <w:rFonts w:eastAsia="Malgun Gothic"/>
          <w:color w:val="000000" w:themeColor="text1"/>
          <w:kern w:val="22"/>
          <w:szCs w:val="22"/>
          <w:lang w:val="fr-FR"/>
        </w:rPr>
      </w:pPr>
      <w:r w:rsidRPr="00E820A3">
        <w:rPr>
          <w:rFonts w:eastAsia="Malgun Gothic"/>
          <w:color w:val="000000" w:themeColor="text1"/>
          <w:kern w:val="22"/>
          <w:szCs w:val="22"/>
          <w:lang w:val="fr-FR"/>
        </w:rPr>
        <w:lastRenderedPageBreak/>
        <w:t xml:space="preserve">a)       Contrôlent, évaluent et communiquent régulièrement et de manière transparente leurs risques, dépendances et incidences sur la biodiversité, y compris en prévoyant des dispositions applicables à toutes les grandes entreprises ainsi qu'aux entreprises transnationales et aux institutions financières concernant leurs opérations, leurs chaînes d'approvisionnement et de valeur, </w:t>
      </w:r>
      <w:r w:rsidR="00342FCD">
        <w:rPr>
          <w:rFonts w:eastAsia="Malgun Gothic"/>
          <w:color w:val="000000" w:themeColor="text1"/>
          <w:kern w:val="22"/>
          <w:szCs w:val="22"/>
          <w:lang w:val="fr-FR"/>
        </w:rPr>
        <w:t>ainsi que</w:t>
      </w:r>
      <w:r w:rsidRPr="00E820A3">
        <w:rPr>
          <w:rFonts w:eastAsia="Malgun Gothic"/>
          <w:color w:val="000000" w:themeColor="text1"/>
          <w:kern w:val="22"/>
          <w:szCs w:val="22"/>
          <w:lang w:val="fr-FR"/>
        </w:rPr>
        <w:t xml:space="preserve"> leurs portefeuilles ;</w:t>
      </w:r>
    </w:p>
    <w:p w14:paraId="1B32C86A" w14:textId="7C1466EE" w:rsidR="004E62E0" w:rsidRPr="00E820A3" w:rsidRDefault="004E62E0" w:rsidP="004E62E0">
      <w:pPr>
        <w:spacing w:before="60" w:after="60"/>
        <w:ind w:firstLine="709"/>
        <w:rPr>
          <w:rFonts w:eastAsia="Malgun Gothic"/>
          <w:color w:val="000000" w:themeColor="text1"/>
          <w:kern w:val="22"/>
          <w:szCs w:val="22"/>
          <w:lang w:val="fr-FR"/>
        </w:rPr>
      </w:pPr>
      <w:r w:rsidRPr="00E820A3">
        <w:rPr>
          <w:rFonts w:eastAsia="Malgun Gothic"/>
          <w:color w:val="000000" w:themeColor="text1"/>
          <w:kern w:val="22"/>
          <w:szCs w:val="22"/>
          <w:lang w:val="fr-FR"/>
        </w:rPr>
        <w:t>b)</w:t>
      </w:r>
      <w:r w:rsidR="00342FCD" w:rsidRPr="00E820A3">
        <w:rPr>
          <w:rFonts w:eastAsia="Malgun Gothic"/>
          <w:color w:val="000000" w:themeColor="text1"/>
          <w:kern w:val="22"/>
          <w:szCs w:val="22"/>
          <w:lang w:val="fr-FR"/>
        </w:rPr>
        <w:t xml:space="preserve">       </w:t>
      </w:r>
      <w:r w:rsidRPr="00E820A3">
        <w:rPr>
          <w:rFonts w:eastAsia="Malgun Gothic"/>
          <w:color w:val="000000" w:themeColor="text1"/>
          <w:kern w:val="22"/>
          <w:szCs w:val="22"/>
          <w:lang w:val="fr-FR"/>
        </w:rPr>
        <w:t>Informent les consommateurs en vue de promouvoir des modes de consommation durables ;</w:t>
      </w:r>
    </w:p>
    <w:p w14:paraId="063F49C0" w14:textId="71658491" w:rsidR="004E62E0" w:rsidRPr="00E820A3" w:rsidRDefault="004E62E0" w:rsidP="004E62E0">
      <w:pPr>
        <w:spacing w:before="60" w:after="60"/>
        <w:ind w:firstLine="709"/>
        <w:rPr>
          <w:rFonts w:eastAsia="Malgun Gothic"/>
          <w:color w:val="000000" w:themeColor="text1"/>
          <w:kern w:val="22"/>
          <w:szCs w:val="22"/>
          <w:lang w:val="fr-FR"/>
        </w:rPr>
      </w:pPr>
      <w:r w:rsidRPr="00E820A3">
        <w:rPr>
          <w:rFonts w:eastAsia="Malgun Gothic"/>
          <w:color w:val="000000" w:themeColor="text1"/>
          <w:kern w:val="22"/>
          <w:szCs w:val="22"/>
          <w:lang w:val="fr-FR"/>
        </w:rPr>
        <w:t>c)        Rendent compte du respect des dispositions et mesures relatives à l'accès et au partage des avantages, en tant que de besoin ;</w:t>
      </w:r>
    </w:p>
    <w:p w14:paraId="1C3E07B0" w14:textId="5E9BAD14" w:rsidR="004E62E0" w:rsidRPr="00E820A3" w:rsidRDefault="004E62E0">
      <w:pPr>
        <w:spacing w:before="60" w:after="60"/>
        <w:rPr>
          <w:rFonts w:eastAsia="Malgun Gothic"/>
          <w:color w:val="000000" w:themeColor="text1"/>
          <w:kern w:val="22"/>
          <w:szCs w:val="22"/>
          <w:lang w:val="fr-FR"/>
        </w:rPr>
      </w:pPr>
      <w:r w:rsidRPr="00E820A3">
        <w:rPr>
          <w:rFonts w:eastAsia="Malgun Gothic"/>
          <w:color w:val="000000" w:themeColor="text1"/>
          <w:kern w:val="22"/>
          <w:szCs w:val="22"/>
          <w:lang w:val="fr-FR"/>
        </w:rPr>
        <w:t>afin de réduire progressivement les incidences négatives sur la biodiversité, d'accroître les incidences positives, de réduire les risques liés à la biodiversité pour les entreprises et les institutions financières, et de promouvoir des mesures propres à garantir des modes de production durables.</w:t>
      </w:r>
    </w:p>
    <w:p w14:paraId="1091EB5A" w14:textId="4AC05D4F" w:rsidR="001E1149" w:rsidRPr="00E820A3" w:rsidRDefault="0052799D"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lang w:val="fr-FR"/>
        </w:rPr>
      </w:pPr>
      <w:r w:rsidRPr="00E820A3">
        <w:rPr>
          <w:rFonts w:eastAsia="Malgun Gothic"/>
          <w:b/>
          <w:bCs/>
          <w:color w:val="000000" w:themeColor="text1"/>
          <w:kern w:val="22"/>
          <w:szCs w:val="22"/>
          <w:lang w:val="fr-FR"/>
        </w:rPr>
        <w:t>CIBLE</w:t>
      </w:r>
      <w:r w:rsidR="00371E9E" w:rsidRPr="00E820A3">
        <w:rPr>
          <w:rFonts w:eastAsia="Malgun Gothic"/>
          <w:b/>
          <w:bCs/>
          <w:color w:val="000000" w:themeColor="text1"/>
          <w:kern w:val="22"/>
          <w:szCs w:val="22"/>
          <w:lang w:val="fr-FR"/>
        </w:rPr>
        <w:t xml:space="preserve"> 16</w:t>
      </w:r>
    </w:p>
    <w:p w14:paraId="48FE8BB9" w14:textId="19AC9596" w:rsidR="001E1149" w:rsidRPr="00E820A3" w:rsidRDefault="00342FCD" w:rsidP="008F6000">
      <w:pPr>
        <w:spacing w:before="60" w:after="120"/>
        <w:rPr>
          <w:lang w:val="fr-FR"/>
        </w:rPr>
      </w:pPr>
      <w:r>
        <w:rPr>
          <w:lang w:val="fr-FR"/>
        </w:rPr>
        <w:t>Encourager</w:t>
      </w:r>
      <w:r w:rsidR="00C53774" w:rsidRPr="00E820A3">
        <w:rPr>
          <w:lang w:val="fr-FR"/>
        </w:rPr>
        <w:t xml:space="preserve"> les populations à faire des choix de consommation durables et à leur donner les moyens de le faire, notamment en créant des cadres politiques, législatifs ou réglementaires propices, en améliorant l'éducation </w:t>
      </w:r>
      <w:r>
        <w:rPr>
          <w:lang w:val="fr-FR"/>
        </w:rPr>
        <w:t>ainsi que</w:t>
      </w:r>
      <w:r w:rsidR="00C53774" w:rsidRPr="00E820A3">
        <w:rPr>
          <w:lang w:val="fr-FR"/>
        </w:rPr>
        <w:t xml:space="preserve"> l'accès à des informations pertinentes et précises et à des solutions de substitution, et</w:t>
      </w:r>
      <w:r>
        <w:rPr>
          <w:lang w:val="fr-FR"/>
        </w:rPr>
        <w:t>,</w:t>
      </w:r>
      <w:r w:rsidR="00C53774" w:rsidRPr="00E820A3">
        <w:rPr>
          <w:lang w:val="fr-FR"/>
        </w:rPr>
        <w:t xml:space="preserve"> d'ici à 2030, réduire l'empreinte mondiale de la consommation de manière équitable, notamment en réduisant de moitié le gaspillage alimentaire mondial, en limitant significativement la surconsommation et en diminuant considérablement la production de déchets, de manière à permettre à tous de vivre agréablement en harmonie avec la Terre nourricière</w:t>
      </w:r>
      <w:r w:rsidR="00371E9E" w:rsidRPr="00E820A3">
        <w:rPr>
          <w:lang w:val="fr-FR"/>
        </w:rPr>
        <w:t>.</w:t>
      </w:r>
    </w:p>
    <w:p w14:paraId="51B11038" w14:textId="38751794" w:rsidR="001E1149" w:rsidRPr="00E820A3" w:rsidRDefault="0052799D"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lang w:val="fr-FR"/>
        </w:rPr>
      </w:pPr>
      <w:r w:rsidRPr="00E820A3">
        <w:rPr>
          <w:rFonts w:eastAsia="Malgun Gothic"/>
          <w:b/>
          <w:bCs/>
          <w:color w:val="000000" w:themeColor="text1"/>
          <w:kern w:val="22"/>
          <w:szCs w:val="22"/>
          <w:lang w:val="fr-FR"/>
        </w:rPr>
        <w:t>CIBLE</w:t>
      </w:r>
      <w:r w:rsidR="00371E9E" w:rsidRPr="00E820A3">
        <w:rPr>
          <w:rFonts w:eastAsia="Malgun Gothic"/>
          <w:b/>
          <w:bCs/>
          <w:color w:val="000000" w:themeColor="text1"/>
          <w:kern w:val="22"/>
          <w:szCs w:val="22"/>
          <w:lang w:val="fr-FR"/>
        </w:rPr>
        <w:t xml:space="preserve"> 17</w:t>
      </w:r>
    </w:p>
    <w:p w14:paraId="10C80DF6" w14:textId="7C3E8BF6" w:rsidR="001E1149" w:rsidRPr="00E820A3" w:rsidRDefault="00D464B5" w:rsidP="0039740C">
      <w:pPr>
        <w:spacing w:before="60" w:after="120"/>
        <w:ind w:right="4"/>
        <w:rPr>
          <w:iCs/>
          <w:color w:val="000000" w:themeColor="text1"/>
          <w:spacing w:val="-3"/>
          <w:szCs w:val="22"/>
          <w:lang w:val="fr-FR"/>
        </w:rPr>
      </w:pPr>
      <w:r w:rsidRPr="00E820A3">
        <w:rPr>
          <w:iCs/>
          <w:szCs w:val="22"/>
          <w:lang w:val="fr-FR"/>
        </w:rPr>
        <w:t>Créer</w:t>
      </w:r>
      <w:r w:rsidR="00342FCD">
        <w:rPr>
          <w:iCs/>
          <w:szCs w:val="22"/>
          <w:lang w:val="fr-FR"/>
        </w:rPr>
        <w:t xml:space="preserve"> et</w:t>
      </w:r>
      <w:r w:rsidRPr="00E820A3">
        <w:rPr>
          <w:iCs/>
          <w:szCs w:val="22"/>
          <w:lang w:val="fr-FR"/>
        </w:rPr>
        <w:t xml:space="preserve"> renforcer les capacités </w:t>
      </w:r>
      <w:r w:rsidR="00342FCD">
        <w:rPr>
          <w:iCs/>
          <w:szCs w:val="22"/>
          <w:lang w:val="fr-FR"/>
        </w:rPr>
        <w:t>aux fins de l’application</w:t>
      </w:r>
      <w:r w:rsidRPr="00E820A3">
        <w:rPr>
          <w:iCs/>
          <w:szCs w:val="22"/>
          <w:lang w:val="fr-FR"/>
        </w:rPr>
        <w:t xml:space="preserve"> dans tous les pays </w:t>
      </w:r>
      <w:r w:rsidR="00342FCD">
        <w:rPr>
          <w:iCs/>
          <w:szCs w:val="22"/>
          <w:lang w:val="fr-FR"/>
        </w:rPr>
        <w:t>d</w:t>
      </w:r>
      <w:r w:rsidRPr="00E820A3">
        <w:rPr>
          <w:iCs/>
          <w:szCs w:val="22"/>
          <w:lang w:val="fr-FR"/>
        </w:rPr>
        <w:t>es mesures relatives à la sécurité biotechnologique prévues à l'article 8</w:t>
      </w:r>
      <w:r w:rsidR="00342FCD">
        <w:rPr>
          <w:iCs/>
          <w:szCs w:val="22"/>
          <w:lang w:val="fr-FR"/>
        </w:rPr>
        <w:t xml:space="preserve"> </w:t>
      </w:r>
      <w:r w:rsidRPr="00E820A3">
        <w:rPr>
          <w:iCs/>
          <w:szCs w:val="22"/>
          <w:lang w:val="fr-FR"/>
        </w:rPr>
        <w:t xml:space="preserve">g), de la Convention sur la diversité biologique, ainsi que </w:t>
      </w:r>
      <w:r w:rsidR="00342FCD">
        <w:rPr>
          <w:iCs/>
          <w:szCs w:val="22"/>
          <w:lang w:val="fr-FR"/>
        </w:rPr>
        <w:t>d</w:t>
      </w:r>
      <w:r w:rsidRPr="00E820A3">
        <w:rPr>
          <w:iCs/>
          <w:szCs w:val="22"/>
          <w:lang w:val="fr-FR"/>
        </w:rPr>
        <w:t xml:space="preserve">es mesures relatives à la gestion des biotechnologies et au partage de leurs avantages prévues à </w:t>
      </w:r>
      <w:r w:rsidR="00342FCD">
        <w:rPr>
          <w:iCs/>
          <w:szCs w:val="22"/>
          <w:lang w:val="fr-FR"/>
        </w:rPr>
        <w:t>l’</w:t>
      </w:r>
      <w:r w:rsidRPr="00E820A3">
        <w:rPr>
          <w:iCs/>
          <w:szCs w:val="22"/>
          <w:lang w:val="fr-FR"/>
        </w:rPr>
        <w:t>article 19</w:t>
      </w:r>
      <w:r w:rsidR="00342FCD">
        <w:rPr>
          <w:iCs/>
          <w:szCs w:val="22"/>
          <w:lang w:val="fr-FR"/>
        </w:rPr>
        <w:t xml:space="preserve"> de celle-ci</w:t>
      </w:r>
      <w:r w:rsidRPr="00E820A3">
        <w:rPr>
          <w:iCs/>
          <w:szCs w:val="22"/>
          <w:lang w:val="fr-FR"/>
        </w:rPr>
        <w:t>.</w:t>
      </w:r>
    </w:p>
    <w:p w14:paraId="2391DF72" w14:textId="17283920" w:rsidR="001E1149" w:rsidRPr="00E820A3" w:rsidRDefault="0052799D"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lang w:val="fr-FR"/>
        </w:rPr>
      </w:pPr>
      <w:r w:rsidRPr="00E820A3">
        <w:rPr>
          <w:rFonts w:eastAsia="Malgun Gothic"/>
          <w:b/>
          <w:bCs/>
          <w:color w:val="000000" w:themeColor="text1"/>
          <w:kern w:val="22"/>
          <w:szCs w:val="22"/>
          <w:lang w:val="fr-FR"/>
        </w:rPr>
        <w:t>CIBLE</w:t>
      </w:r>
      <w:r w:rsidR="00371E9E" w:rsidRPr="00E820A3">
        <w:rPr>
          <w:rFonts w:eastAsia="Malgun Gothic"/>
          <w:b/>
          <w:bCs/>
          <w:color w:val="000000" w:themeColor="text1"/>
          <w:kern w:val="22"/>
          <w:szCs w:val="22"/>
          <w:lang w:val="fr-FR"/>
        </w:rPr>
        <w:t xml:space="preserve"> 18</w:t>
      </w:r>
    </w:p>
    <w:p w14:paraId="2E35EA9D" w14:textId="1925DB1A" w:rsidR="001E1149" w:rsidRPr="00E820A3" w:rsidRDefault="00D464B5">
      <w:pPr>
        <w:shd w:val="clear" w:color="auto" w:fill="FFFFFF" w:themeFill="background1"/>
        <w:spacing w:before="120" w:after="120"/>
        <w:rPr>
          <w:lang w:val="fr-FR"/>
        </w:rPr>
      </w:pPr>
      <w:r w:rsidRPr="00E820A3">
        <w:rPr>
          <w:lang w:val="fr-FR"/>
        </w:rPr>
        <w:t>Recenser, d'ici à 2025, les incitations, y compris les subventions, préjudiciables à la biodiversité et les éliminer, les supprimer progressivement ou les modifier de manière proportionnée, juste, efficace et équitable, tout en les réduisant substantiellement et progressivement d'au moins 500 milliards de dollars par an d'ici à 2030, en commençant par les incitations les plus préjudiciables, et renforcer les incitations positives en faveur de la conservation et de l'utilisation durable de la biodiversité.</w:t>
      </w:r>
    </w:p>
    <w:p w14:paraId="13C5EAB0" w14:textId="704EA25B" w:rsidR="001E1149" w:rsidRPr="00E820A3" w:rsidRDefault="0052799D"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lang w:val="fr-FR"/>
        </w:rPr>
      </w:pPr>
      <w:r w:rsidRPr="00E820A3">
        <w:rPr>
          <w:rFonts w:eastAsia="Malgun Gothic"/>
          <w:b/>
          <w:bCs/>
          <w:color w:val="000000" w:themeColor="text1"/>
          <w:kern w:val="22"/>
          <w:szCs w:val="22"/>
          <w:lang w:val="fr-FR"/>
        </w:rPr>
        <w:t>CIBLE</w:t>
      </w:r>
      <w:r w:rsidR="00371E9E" w:rsidRPr="00E820A3">
        <w:rPr>
          <w:rFonts w:eastAsia="Malgun Gothic"/>
          <w:b/>
          <w:bCs/>
          <w:color w:val="000000" w:themeColor="text1"/>
          <w:kern w:val="22"/>
          <w:szCs w:val="22"/>
          <w:lang w:val="fr-FR"/>
        </w:rPr>
        <w:t xml:space="preserve"> 19</w:t>
      </w:r>
    </w:p>
    <w:p w14:paraId="2AC916C3" w14:textId="277A0CCF" w:rsidR="001E1149" w:rsidRPr="00E820A3" w:rsidRDefault="00D464B5" w:rsidP="00962757">
      <w:pPr>
        <w:spacing w:before="60" w:after="120"/>
        <w:rPr>
          <w:lang w:val="fr-FR"/>
        </w:rPr>
      </w:pPr>
      <w:r w:rsidRPr="00E820A3">
        <w:rPr>
          <w:lang w:val="fr-FR"/>
        </w:rPr>
        <w:t xml:space="preserve">Augmenter sensiblement et progressivement les ressources financières provenant de toutes les sources, de manière efficace, opportune et en facilitant leur accès, y compris les ressources nationales, internationales, publiques et privées, conformément à l'article 20 de la Convention, </w:t>
      </w:r>
      <w:r w:rsidR="00342FCD">
        <w:rPr>
          <w:lang w:val="fr-FR"/>
        </w:rPr>
        <w:t>afin</w:t>
      </w:r>
      <w:r w:rsidRPr="00E820A3">
        <w:rPr>
          <w:lang w:val="fr-FR"/>
        </w:rPr>
        <w:t xml:space="preserve"> de mettre en œuvre les stratégies et plans d'action nationaux </w:t>
      </w:r>
      <w:r w:rsidR="0093369C" w:rsidRPr="00E820A3">
        <w:rPr>
          <w:lang w:val="fr-FR"/>
        </w:rPr>
        <w:t>pour la diversité biologique</w:t>
      </w:r>
      <w:r w:rsidRPr="00E820A3">
        <w:rPr>
          <w:lang w:val="fr-FR"/>
        </w:rPr>
        <w:t xml:space="preserve">, en mobilisant au moins 200 milliards de dollars par an d'ici à 2030, et notamment en </w:t>
      </w:r>
      <w:r w:rsidR="0052260C" w:rsidRPr="00E820A3">
        <w:rPr>
          <w:lang w:val="fr-FR"/>
        </w:rPr>
        <w:t xml:space="preserve">s’employant à </w:t>
      </w:r>
      <w:r w:rsidR="00371E9E" w:rsidRPr="00E820A3">
        <w:rPr>
          <w:lang w:val="fr-FR"/>
        </w:rPr>
        <w:t xml:space="preserve">: </w:t>
      </w:r>
    </w:p>
    <w:p w14:paraId="2F8F1122" w14:textId="6051DBD3" w:rsidR="001E1149" w:rsidRPr="00E820A3" w:rsidRDefault="00371E9E" w:rsidP="00F73B55">
      <w:pPr>
        <w:spacing w:before="60" w:after="60"/>
        <w:ind w:firstLine="720"/>
        <w:rPr>
          <w:strike/>
          <w:lang w:val="fr-FR"/>
        </w:rPr>
      </w:pPr>
      <w:r w:rsidRPr="00E820A3">
        <w:rPr>
          <w:lang w:val="fr-FR"/>
        </w:rPr>
        <w:t>a)</w:t>
      </w:r>
      <w:r w:rsidR="00F73B55" w:rsidRPr="00E820A3">
        <w:rPr>
          <w:lang w:val="fr-FR"/>
        </w:rPr>
        <w:tab/>
      </w:r>
      <w:r w:rsidR="0052260C" w:rsidRPr="00E820A3">
        <w:rPr>
          <w:lang w:val="fr-FR"/>
        </w:rPr>
        <w:t xml:space="preserve">Augmenter le montant total des ressources financières internationales liées à la biodiversité provenant des pays développés, y compris l'aide publique au développement, et des pays qui remplissent volontairement les engagements des pays développés Parties, en faveur des pays en développement, en particulier des pays les moins avancés et des petits États insulaires en développement, ainsi que des pays à économie en transition, pour le porter à au moins 20 milliards de dollars par an d'ici à 2025, et à au moins 30 milliards de dollars par an d'ici à 2030 </w:t>
      </w:r>
      <w:r w:rsidR="00E55B21" w:rsidRPr="00E820A3">
        <w:rPr>
          <w:rFonts w:asciiTheme="majorBidi" w:hAnsiTheme="majorBidi" w:cstheme="majorBidi"/>
          <w:color w:val="000000" w:themeColor="text1"/>
          <w:lang w:val="fr-FR"/>
        </w:rPr>
        <w:t>;</w:t>
      </w:r>
    </w:p>
    <w:p w14:paraId="5C754053" w14:textId="3F6B0804" w:rsidR="00801D3E" w:rsidRPr="00E820A3" w:rsidRDefault="00801D3E" w:rsidP="00F73B55">
      <w:pPr>
        <w:spacing w:before="60" w:after="60"/>
        <w:ind w:firstLine="720"/>
        <w:rPr>
          <w:lang w:val="fr-FR"/>
        </w:rPr>
      </w:pPr>
      <w:r w:rsidRPr="00E820A3">
        <w:rPr>
          <w:lang w:val="fr-FR"/>
        </w:rPr>
        <w:t>b)</w:t>
      </w:r>
      <w:r w:rsidR="00F73B55" w:rsidRPr="00E820A3">
        <w:rPr>
          <w:lang w:val="fr-FR"/>
        </w:rPr>
        <w:tab/>
      </w:r>
      <w:r w:rsidR="00865034" w:rsidRPr="00E820A3">
        <w:rPr>
          <w:lang w:val="fr-FR"/>
        </w:rPr>
        <w:t xml:space="preserve">Accroître significativement la mobilisation des ressources nationales, grâce à l'élaboration et à la mise en œuvre de plans nationaux de financement de la biodiversité ou d'instruments similaires en tenant compte des besoins, des priorités et du contexte des pays </w:t>
      </w:r>
      <w:r w:rsidR="002F7A6D" w:rsidRPr="00E820A3">
        <w:rPr>
          <w:lang w:val="fr-FR"/>
        </w:rPr>
        <w:t>;</w:t>
      </w:r>
    </w:p>
    <w:p w14:paraId="66C5A515" w14:textId="081F5D8B" w:rsidR="001E1149" w:rsidRPr="00E820A3" w:rsidRDefault="00801D3E" w:rsidP="00F73B55">
      <w:pPr>
        <w:spacing w:before="60" w:after="60"/>
        <w:ind w:firstLine="720"/>
        <w:rPr>
          <w:lang w:val="fr-FR"/>
        </w:rPr>
      </w:pPr>
      <w:r w:rsidRPr="00E820A3">
        <w:rPr>
          <w:lang w:val="fr-FR"/>
        </w:rPr>
        <w:lastRenderedPageBreak/>
        <w:t>c</w:t>
      </w:r>
      <w:r w:rsidR="00371E9E" w:rsidRPr="00E820A3">
        <w:rPr>
          <w:lang w:val="fr-FR"/>
        </w:rPr>
        <w:t>)</w:t>
      </w:r>
      <w:r w:rsidR="00F73B55" w:rsidRPr="00E820A3">
        <w:rPr>
          <w:lang w:val="fr-FR"/>
        </w:rPr>
        <w:tab/>
      </w:r>
      <w:r w:rsidR="00865034" w:rsidRPr="00E820A3">
        <w:rPr>
          <w:lang w:val="fr-FR"/>
        </w:rPr>
        <w:t xml:space="preserve">Tirer parti des financements privés, promouvoir les financements mixtes, mettre en œuvre des stratégies de mobilisation de ressources nouvelles et supplémentaires, et encourager le secteur privé à investir dans la biodiversité, notamment grâce à des fonds à impact et à d'autres instruments </w:t>
      </w:r>
      <w:r w:rsidR="00E55B21" w:rsidRPr="00E820A3">
        <w:rPr>
          <w:lang w:val="fr-FR"/>
        </w:rPr>
        <w:t>;</w:t>
      </w:r>
    </w:p>
    <w:p w14:paraId="7A08608B" w14:textId="64364CCB" w:rsidR="001E1149" w:rsidRPr="00E820A3" w:rsidRDefault="00F73B55" w:rsidP="00F73B55">
      <w:pPr>
        <w:spacing w:before="60" w:after="60"/>
        <w:ind w:firstLine="720"/>
        <w:rPr>
          <w:lang w:val="fr-FR"/>
        </w:rPr>
      </w:pPr>
      <w:r w:rsidRPr="00E820A3">
        <w:rPr>
          <w:lang w:val="fr-FR"/>
        </w:rPr>
        <w:t>d</w:t>
      </w:r>
      <w:r w:rsidR="001116C9" w:rsidRPr="00E820A3">
        <w:rPr>
          <w:lang w:val="fr-FR"/>
        </w:rPr>
        <w:t>)</w:t>
      </w:r>
      <w:r w:rsidRPr="00E820A3">
        <w:rPr>
          <w:lang w:val="fr-FR"/>
        </w:rPr>
        <w:tab/>
      </w:r>
      <w:r w:rsidR="00865034" w:rsidRPr="00E820A3">
        <w:rPr>
          <w:lang w:val="fr-FR"/>
        </w:rPr>
        <w:t xml:space="preserve">Promouvoir des systèmes innovants tels que le paiement des services écosystémiques, les obligations vertes, les crédits et compensations en matière de biodiversité et les mécanismes de partage des avantages, </w:t>
      </w:r>
      <w:r w:rsidR="00342FCD">
        <w:rPr>
          <w:lang w:val="fr-FR"/>
        </w:rPr>
        <w:t>grâce à</w:t>
      </w:r>
      <w:r w:rsidR="00865034" w:rsidRPr="00E820A3">
        <w:rPr>
          <w:lang w:val="fr-FR"/>
        </w:rPr>
        <w:t xml:space="preserve"> </w:t>
      </w:r>
      <w:r w:rsidR="00342FCD" w:rsidRPr="00342FCD">
        <w:rPr>
          <w:lang w:val="fr-FR"/>
        </w:rPr>
        <w:t>mesures de protection environnementales et sociales</w:t>
      </w:r>
      <w:r w:rsidR="00865034" w:rsidRPr="00E820A3">
        <w:rPr>
          <w:lang w:val="fr-FR"/>
        </w:rPr>
        <w:t xml:space="preserve"> </w:t>
      </w:r>
      <w:r w:rsidR="005F25C4" w:rsidRPr="00E820A3">
        <w:rPr>
          <w:lang w:val="fr-FR"/>
        </w:rPr>
        <w:t>;</w:t>
      </w:r>
    </w:p>
    <w:p w14:paraId="03F6D5C1" w14:textId="5D0F027B" w:rsidR="001E1149" w:rsidRPr="00E820A3" w:rsidRDefault="00F73B55" w:rsidP="00F73B55">
      <w:pPr>
        <w:spacing w:before="60" w:after="60"/>
        <w:ind w:firstLine="720"/>
        <w:rPr>
          <w:lang w:val="fr-FR"/>
        </w:rPr>
      </w:pPr>
      <w:r w:rsidRPr="00E820A3">
        <w:rPr>
          <w:lang w:val="fr-FR"/>
        </w:rPr>
        <w:t>e</w:t>
      </w:r>
      <w:r w:rsidR="00371E9E" w:rsidRPr="00E820A3">
        <w:rPr>
          <w:lang w:val="fr-FR"/>
        </w:rPr>
        <w:t>)</w:t>
      </w:r>
      <w:r w:rsidRPr="00E820A3">
        <w:rPr>
          <w:lang w:val="fr-FR"/>
        </w:rPr>
        <w:tab/>
      </w:r>
      <w:r w:rsidR="00865034" w:rsidRPr="00E820A3">
        <w:rPr>
          <w:lang w:val="fr-FR"/>
        </w:rPr>
        <w:t xml:space="preserve">Tirer le meilleur parti des avantages connexes et des synergies des financements ciblant les crises liées à la biodiversité et au climat </w:t>
      </w:r>
      <w:r w:rsidR="005F25C4" w:rsidRPr="00E820A3">
        <w:rPr>
          <w:lang w:val="fr-FR"/>
        </w:rPr>
        <w:t>;</w:t>
      </w:r>
    </w:p>
    <w:p w14:paraId="2F72EDF8" w14:textId="4D86E360" w:rsidR="001E1149" w:rsidRPr="00E820A3" w:rsidRDefault="00F73B55" w:rsidP="00F73B55">
      <w:pPr>
        <w:spacing w:before="60" w:after="60"/>
        <w:ind w:firstLine="720"/>
        <w:rPr>
          <w:lang w:val="fr-FR"/>
        </w:rPr>
      </w:pPr>
      <w:r w:rsidRPr="00E820A3">
        <w:rPr>
          <w:lang w:val="fr-FR"/>
        </w:rPr>
        <w:t>f</w:t>
      </w:r>
      <w:r w:rsidR="00371E9E" w:rsidRPr="00E820A3">
        <w:rPr>
          <w:lang w:val="fr-FR"/>
        </w:rPr>
        <w:t>)</w:t>
      </w:r>
      <w:r w:rsidRPr="00E820A3">
        <w:rPr>
          <w:lang w:val="fr-FR"/>
        </w:rPr>
        <w:tab/>
      </w:r>
      <w:r w:rsidR="00865034" w:rsidRPr="00E820A3">
        <w:rPr>
          <w:lang w:val="fr-FR"/>
        </w:rPr>
        <w:t>Renforcer les actions collectives, notamment celles des peuples autochtones et des communautés locales, les actions en faveur de la Terre nourricière</w:t>
      </w:r>
      <w:r w:rsidR="0052799D" w:rsidRPr="00E820A3">
        <w:rPr>
          <w:rStyle w:val="FootnoteReference"/>
        </w:rPr>
        <w:footnoteReference w:id="13"/>
      </w:r>
      <w:r w:rsidR="00865034" w:rsidRPr="00E820A3">
        <w:rPr>
          <w:lang w:val="fr-FR"/>
        </w:rPr>
        <w:t xml:space="preserve"> et les approches non commerciales, y compris les approches communautaires de gestion des ressources naturelles, ainsi que la coopération et la solidarité de la société civile, en vue de préserver la diversité biologique </w:t>
      </w:r>
      <w:r w:rsidR="005F25C4" w:rsidRPr="00E820A3">
        <w:rPr>
          <w:lang w:val="fr-FR"/>
        </w:rPr>
        <w:t>;</w:t>
      </w:r>
    </w:p>
    <w:p w14:paraId="672022AA" w14:textId="6490B2AA" w:rsidR="001E1149" w:rsidRPr="00E820A3" w:rsidRDefault="00F73B55" w:rsidP="00962757">
      <w:pPr>
        <w:spacing w:before="60" w:after="120"/>
        <w:ind w:firstLine="720"/>
        <w:rPr>
          <w:lang w:val="fr-FR"/>
        </w:rPr>
      </w:pPr>
      <w:r w:rsidRPr="00E820A3">
        <w:rPr>
          <w:lang w:val="fr-FR"/>
        </w:rPr>
        <w:t>g</w:t>
      </w:r>
      <w:r w:rsidR="001116C9" w:rsidRPr="00E820A3">
        <w:rPr>
          <w:lang w:val="fr-FR"/>
        </w:rPr>
        <w:t>)</w:t>
      </w:r>
      <w:r w:rsidRPr="00E820A3">
        <w:rPr>
          <w:lang w:val="fr-FR"/>
        </w:rPr>
        <w:tab/>
      </w:r>
      <w:r w:rsidR="00865034" w:rsidRPr="00E820A3">
        <w:rPr>
          <w:lang w:val="fr-FR"/>
        </w:rPr>
        <w:t xml:space="preserve">Améliorer l'efficacité, l'efficience et la transparence en matière de fourniture et d'utilisation des ressources </w:t>
      </w:r>
      <w:r w:rsidR="006D695D">
        <w:rPr>
          <w:lang w:val="fr-FR"/>
        </w:rPr>
        <w:t>.</w:t>
      </w:r>
    </w:p>
    <w:p w14:paraId="22821E69" w14:textId="0158C493" w:rsidR="001E1149" w:rsidRPr="00E820A3" w:rsidRDefault="0052799D"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lang w:val="fr-FR"/>
        </w:rPr>
      </w:pPr>
      <w:r w:rsidRPr="00E820A3">
        <w:rPr>
          <w:rFonts w:eastAsia="Malgun Gothic"/>
          <w:b/>
          <w:bCs/>
          <w:color w:val="000000" w:themeColor="text1"/>
          <w:kern w:val="22"/>
          <w:szCs w:val="22"/>
          <w:lang w:val="fr-FR"/>
        </w:rPr>
        <w:t>CIBLE</w:t>
      </w:r>
      <w:r w:rsidR="00371E9E" w:rsidRPr="00E820A3">
        <w:rPr>
          <w:rFonts w:eastAsia="Malgun Gothic"/>
          <w:b/>
          <w:bCs/>
          <w:color w:val="000000" w:themeColor="text1"/>
          <w:kern w:val="22"/>
          <w:szCs w:val="22"/>
          <w:lang w:val="fr-FR"/>
        </w:rPr>
        <w:t xml:space="preserve"> </w:t>
      </w:r>
      <w:r w:rsidR="001116C9" w:rsidRPr="00E820A3">
        <w:rPr>
          <w:rFonts w:eastAsia="Malgun Gothic"/>
          <w:b/>
          <w:bCs/>
          <w:color w:val="000000" w:themeColor="text1"/>
          <w:kern w:val="22"/>
          <w:szCs w:val="22"/>
          <w:lang w:val="fr-FR"/>
        </w:rPr>
        <w:t>20</w:t>
      </w:r>
      <w:r w:rsidR="00371E9E" w:rsidRPr="00E820A3">
        <w:rPr>
          <w:rFonts w:eastAsia="Malgun Gothic"/>
          <w:szCs w:val="22"/>
          <w:lang w:val="fr-FR"/>
        </w:rPr>
        <w:t xml:space="preserve">  </w:t>
      </w:r>
    </w:p>
    <w:p w14:paraId="74D56919" w14:textId="4D396638" w:rsidR="001E1149" w:rsidRPr="00E820A3" w:rsidRDefault="00865034" w:rsidP="00962757">
      <w:pPr>
        <w:pStyle w:val="BodyText"/>
        <w:shd w:val="clear" w:color="auto" w:fill="FFFFFF" w:themeFill="background1"/>
        <w:spacing w:before="60"/>
        <w:ind w:right="6" w:firstLine="0"/>
        <w:rPr>
          <w:lang w:val="fr-FR"/>
        </w:rPr>
      </w:pPr>
      <w:r w:rsidRPr="00E820A3">
        <w:rPr>
          <w:lang w:val="fr-FR"/>
        </w:rPr>
        <w:t xml:space="preserve">Accroître le renforcement et le développement des capacités, l'accès aux technologies et leur transfert, et promouvoir l’innovation et la coopération technique et scientifique et l'accès à celles-ci, notamment dans le cadre de la coopération Sud-Sud, Nord-Sud et triangulaire, afin </w:t>
      </w:r>
      <w:r w:rsidR="00342FCD">
        <w:rPr>
          <w:lang w:val="fr-FR"/>
        </w:rPr>
        <w:t xml:space="preserve">favoriser </w:t>
      </w:r>
      <w:r w:rsidRPr="00E820A3">
        <w:rPr>
          <w:lang w:val="fr-FR"/>
        </w:rPr>
        <w:t xml:space="preserve">une mise en œuvre efficace, en particulier dans les pays en développement, en encourageant </w:t>
      </w:r>
      <w:r w:rsidR="00342FCD">
        <w:rPr>
          <w:lang w:val="fr-FR"/>
        </w:rPr>
        <w:t xml:space="preserve">la collaboration dans </w:t>
      </w:r>
      <w:r w:rsidRPr="00E820A3">
        <w:rPr>
          <w:lang w:val="fr-FR"/>
        </w:rPr>
        <w:t xml:space="preserve">le développement de technologies et l'élaboration de programmes de recherche scientifique </w:t>
      </w:r>
      <w:r w:rsidR="00342FCD">
        <w:rPr>
          <w:lang w:val="fr-FR"/>
        </w:rPr>
        <w:t>en matière de</w:t>
      </w:r>
      <w:r w:rsidRPr="00E820A3">
        <w:rPr>
          <w:lang w:val="fr-FR"/>
        </w:rPr>
        <w:t xml:space="preserve"> conservation et </w:t>
      </w:r>
      <w:r w:rsidR="00342FCD">
        <w:rPr>
          <w:lang w:val="fr-FR"/>
        </w:rPr>
        <w:t>d</w:t>
      </w:r>
      <w:r w:rsidRPr="00E820A3">
        <w:rPr>
          <w:lang w:val="fr-FR"/>
        </w:rPr>
        <w:t>'utilisation durable de la biodiversité et en renforçant les capacités de recherche scientifique et de suivi</w:t>
      </w:r>
      <w:r w:rsidR="00342FCD">
        <w:rPr>
          <w:lang w:val="fr-FR"/>
        </w:rPr>
        <w:t xml:space="preserve"> connexes</w:t>
      </w:r>
      <w:r w:rsidRPr="00E820A3">
        <w:rPr>
          <w:lang w:val="fr-FR"/>
        </w:rPr>
        <w:t xml:space="preserve">, </w:t>
      </w:r>
      <w:r w:rsidR="00342FCD">
        <w:rPr>
          <w:lang w:val="fr-FR"/>
        </w:rPr>
        <w:t xml:space="preserve">et veiller à ce que ces actions soient </w:t>
      </w:r>
      <w:r w:rsidRPr="00E820A3">
        <w:rPr>
          <w:lang w:val="fr-FR"/>
        </w:rPr>
        <w:t xml:space="preserve">à la mesure de l'ambition des objectifs et </w:t>
      </w:r>
      <w:r w:rsidR="0093369C" w:rsidRPr="00E820A3">
        <w:rPr>
          <w:lang w:val="fr-FR"/>
        </w:rPr>
        <w:t xml:space="preserve">des </w:t>
      </w:r>
      <w:r w:rsidRPr="00E820A3">
        <w:rPr>
          <w:lang w:val="fr-FR"/>
        </w:rPr>
        <w:t>cibles du cadre mondial</w:t>
      </w:r>
      <w:r w:rsidR="00371E9E" w:rsidRPr="00E820A3">
        <w:rPr>
          <w:lang w:val="fr-FR"/>
        </w:rPr>
        <w:t>.</w:t>
      </w:r>
    </w:p>
    <w:p w14:paraId="3A2DE4CF" w14:textId="704FB09C" w:rsidR="001E1149" w:rsidRPr="00E820A3" w:rsidRDefault="0052799D"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lang w:val="fr-FR"/>
        </w:rPr>
      </w:pPr>
      <w:r w:rsidRPr="00E820A3">
        <w:rPr>
          <w:rFonts w:eastAsia="Malgun Gothic"/>
          <w:b/>
          <w:bCs/>
          <w:color w:val="000000" w:themeColor="text1"/>
          <w:kern w:val="22"/>
          <w:szCs w:val="22"/>
          <w:lang w:val="fr-FR"/>
        </w:rPr>
        <w:t>CIBLE</w:t>
      </w:r>
      <w:r w:rsidR="00371E9E" w:rsidRPr="00E820A3">
        <w:rPr>
          <w:rFonts w:eastAsia="Malgun Gothic"/>
          <w:b/>
          <w:bCs/>
          <w:color w:val="000000" w:themeColor="text1"/>
          <w:kern w:val="22"/>
          <w:szCs w:val="22"/>
          <w:lang w:val="fr-FR"/>
        </w:rPr>
        <w:t xml:space="preserve"> 2</w:t>
      </w:r>
      <w:r w:rsidR="001116C9" w:rsidRPr="00E820A3">
        <w:rPr>
          <w:rFonts w:eastAsia="Malgun Gothic"/>
          <w:b/>
          <w:bCs/>
          <w:color w:val="000000" w:themeColor="text1"/>
          <w:kern w:val="22"/>
          <w:szCs w:val="22"/>
          <w:lang w:val="fr-FR"/>
        </w:rPr>
        <w:t>1</w:t>
      </w:r>
    </w:p>
    <w:p w14:paraId="0DAFB570" w14:textId="7CFF4B97" w:rsidR="001E1149" w:rsidRPr="00E820A3" w:rsidRDefault="00F64043" w:rsidP="0039740C">
      <w:pPr>
        <w:tabs>
          <w:tab w:val="left" w:pos="2228"/>
        </w:tabs>
        <w:spacing w:before="60" w:after="120"/>
        <w:rPr>
          <w:color w:val="000000" w:themeColor="text1"/>
          <w:szCs w:val="22"/>
          <w:lang w:val="fr-FR"/>
        </w:rPr>
      </w:pPr>
      <w:r w:rsidRPr="00E820A3">
        <w:rPr>
          <w:iCs/>
          <w:szCs w:val="22"/>
          <w:lang w:val="fr-FR"/>
        </w:rPr>
        <w:t>Faire en sorte que les décideurs, les praticiens et le public aient accès aux meilleures données, informations et connaissances disponibles afin de favoriser une gouvernance efficace et équitable et une gestion intégrée et participative de la biodiversité</w:t>
      </w:r>
      <w:r w:rsidR="00342FCD">
        <w:rPr>
          <w:iCs/>
          <w:szCs w:val="22"/>
          <w:lang w:val="fr-FR"/>
        </w:rPr>
        <w:t>,</w:t>
      </w:r>
      <w:r w:rsidRPr="00E820A3">
        <w:rPr>
          <w:iCs/>
          <w:szCs w:val="22"/>
          <w:lang w:val="fr-FR"/>
        </w:rPr>
        <w:t xml:space="preserve"> </w:t>
      </w:r>
      <w:r w:rsidR="00342FCD">
        <w:rPr>
          <w:iCs/>
          <w:szCs w:val="22"/>
          <w:lang w:val="fr-FR"/>
        </w:rPr>
        <w:t xml:space="preserve">ainsi que </w:t>
      </w:r>
      <w:r w:rsidRPr="00E820A3">
        <w:rPr>
          <w:iCs/>
          <w:szCs w:val="22"/>
          <w:lang w:val="fr-FR"/>
        </w:rPr>
        <w:t>de renforcer la communication, la sensibilisation, l'éducation, le suivi, la recherche et la gestion des connaissances ; dans ce contexte également, les connaissances, innovations, pratiques et technologies traditionnelles des peuples autochtones et des communautés locales ne devraient être accessibles qu'avec leur consentement préalable, libre et éclairé</w:t>
      </w:r>
      <w:r w:rsidR="00D33FF1" w:rsidRPr="00E820A3">
        <w:rPr>
          <w:rStyle w:val="FootnoteReference"/>
          <w:iCs/>
          <w:szCs w:val="22"/>
        </w:rPr>
        <w:footnoteReference w:id="14"/>
      </w:r>
      <w:r w:rsidRPr="00E820A3">
        <w:rPr>
          <w:iCs/>
          <w:szCs w:val="22"/>
          <w:lang w:val="fr-FR"/>
        </w:rPr>
        <w:t>, conformément à la législation nationale</w:t>
      </w:r>
      <w:r w:rsidR="00371E9E" w:rsidRPr="00E820A3">
        <w:rPr>
          <w:iCs/>
          <w:szCs w:val="22"/>
          <w:lang w:val="fr-FR"/>
        </w:rPr>
        <w:t>.</w:t>
      </w:r>
    </w:p>
    <w:p w14:paraId="28D0542B" w14:textId="2EB3CF51" w:rsidR="001E1149" w:rsidRPr="00E820A3" w:rsidRDefault="0052799D"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lang w:val="fr-FR"/>
        </w:rPr>
      </w:pPr>
      <w:r w:rsidRPr="00E820A3">
        <w:rPr>
          <w:rFonts w:eastAsia="Malgun Gothic"/>
          <w:b/>
          <w:bCs/>
          <w:color w:val="000000" w:themeColor="text1"/>
          <w:kern w:val="22"/>
          <w:szCs w:val="22"/>
          <w:lang w:val="fr-FR"/>
        </w:rPr>
        <w:t>CIBLE</w:t>
      </w:r>
      <w:r w:rsidR="00371E9E" w:rsidRPr="00E820A3">
        <w:rPr>
          <w:rFonts w:eastAsia="Malgun Gothic"/>
          <w:b/>
          <w:bCs/>
          <w:color w:val="000000" w:themeColor="text1"/>
          <w:kern w:val="22"/>
          <w:szCs w:val="22"/>
          <w:lang w:val="fr-FR"/>
        </w:rPr>
        <w:t xml:space="preserve"> 2</w:t>
      </w:r>
      <w:r w:rsidR="001116C9" w:rsidRPr="00E820A3">
        <w:rPr>
          <w:rFonts w:eastAsia="Malgun Gothic"/>
          <w:b/>
          <w:bCs/>
          <w:color w:val="000000" w:themeColor="text1"/>
          <w:kern w:val="22"/>
          <w:szCs w:val="22"/>
          <w:lang w:val="fr-FR"/>
        </w:rPr>
        <w:t>2</w:t>
      </w:r>
    </w:p>
    <w:p w14:paraId="5B39BE3A" w14:textId="4D68C727" w:rsidR="001E1149" w:rsidRPr="00E820A3" w:rsidRDefault="00F64043" w:rsidP="0039740C">
      <w:pPr>
        <w:spacing w:before="60" w:after="120"/>
        <w:ind w:right="6"/>
        <w:rPr>
          <w:b/>
          <w:bCs/>
          <w:iCs/>
          <w:szCs w:val="22"/>
          <w:lang w:val="fr-FR"/>
        </w:rPr>
      </w:pPr>
      <w:r w:rsidRPr="00E820A3">
        <w:rPr>
          <w:iCs/>
          <w:szCs w:val="22"/>
          <w:lang w:val="fr-FR"/>
        </w:rPr>
        <w:t xml:space="preserve">Assurer </w:t>
      </w:r>
      <w:r w:rsidR="00342FCD">
        <w:rPr>
          <w:iCs/>
          <w:szCs w:val="22"/>
          <w:lang w:val="fr-FR"/>
        </w:rPr>
        <w:t>une</w:t>
      </w:r>
      <w:r w:rsidRPr="00E820A3">
        <w:rPr>
          <w:iCs/>
          <w:szCs w:val="22"/>
          <w:lang w:val="fr-FR"/>
        </w:rPr>
        <w:t xml:space="preserve"> représentation et </w:t>
      </w:r>
      <w:r w:rsidR="00342FCD">
        <w:rPr>
          <w:iCs/>
          <w:szCs w:val="22"/>
          <w:lang w:val="fr-FR"/>
        </w:rPr>
        <w:t>une</w:t>
      </w:r>
      <w:r w:rsidRPr="00E820A3">
        <w:rPr>
          <w:iCs/>
          <w:szCs w:val="22"/>
          <w:lang w:val="fr-FR"/>
        </w:rPr>
        <w:t xml:space="preserve"> participation pleines et entières, équitables, inclusives, efficaces et tenant compte du genre des peuples autochtones et des communautés locales au</w:t>
      </w:r>
      <w:r w:rsidR="00925BA5" w:rsidRPr="00E820A3">
        <w:rPr>
          <w:iCs/>
          <w:szCs w:val="22"/>
          <w:lang w:val="fr-FR"/>
        </w:rPr>
        <w:t>x</w:t>
      </w:r>
      <w:r w:rsidRPr="00E820A3">
        <w:rPr>
          <w:iCs/>
          <w:szCs w:val="22"/>
          <w:lang w:val="fr-FR"/>
        </w:rPr>
        <w:t xml:space="preserve"> processus décisionnel</w:t>
      </w:r>
      <w:r w:rsidR="00925BA5" w:rsidRPr="00E820A3">
        <w:rPr>
          <w:iCs/>
          <w:szCs w:val="22"/>
          <w:lang w:val="fr-FR"/>
        </w:rPr>
        <w:t>s</w:t>
      </w:r>
      <w:r w:rsidRPr="00E820A3">
        <w:rPr>
          <w:iCs/>
          <w:szCs w:val="22"/>
          <w:lang w:val="fr-FR"/>
        </w:rPr>
        <w:t>, ainsi qu</w:t>
      </w:r>
      <w:r w:rsidR="00342FCD">
        <w:rPr>
          <w:iCs/>
          <w:szCs w:val="22"/>
          <w:lang w:val="fr-FR"/>
        </w:rPr>
        <w:t>e leur</w:t>
      </w:r>
      <w:r w:rsidRPr="00E820A3">
        <w:rPr>
          <w:iCs/>
          <w:szCs w:val="22"/>
          <w:lang w:val="fr-FR"/>
        </w:rPr>
        <w:t xml:space="preserve"> accès à la justice et aux informations relatives à la biodiversité, dans le respect de leurs cultures et de leurs droits sur leurs terres, territoires, ressources et connaissances traditionnelles, </w:t>
      </w:r>
      <w:r w:rsidR="00342FCD">
        <w:rPr>
          <w:iCs/>
          <w:szCs w:val="22"/>
          <w:lang w:val="fr-FR"/>
        </w:rPr>
        <w:t xml:space="preserve">tout en veillant à inclure les </w:t>
      </w:r>
      <w:r w:rsidRPr="00E820A3">
        <w:rPr>
          <w:iCs/>
          <w:szCs w:val="22"/>
          <w:lang w:val="fr-FR"/>
        </w:rPr>
        <w:t xml:space="preserve">femmes et </w:t>
      </w:r>
      <w:r w:rsidR="00342FCD">
        <w:rPr>
          <w:iCs/>
          <w:szCs w:val="22"/>
          <w:lang w:val="fr-FR"/>
        </w:rPr>
        <w:t>l</w:t>
      </w:r>
      <w:r w:rsidRPr="00E820A3">
        <w:rPr>
          <w:iCs/>
          <w:szCs w:val="22"/>
          <w:lang w:val="fr-FR"/>
        </w:rPr>
        <w:t xml:space="preserve">es filles, </w:t>
      </w:r>
      <w:r w:rsidR="00342FCD">
        <w:rPr>
          <w:iCs/>
          <w:szCs w:val="22"/>
          <w:lang w:val="fr-FR"/>
        </w:rPr>
        <w:t>l</w:t>
      </w:r>
      <w:r w:rsidRPr="00E820A3">
        <w:rPr>
          <w:iCs/>
          <w:szCs w:val="22"/>
          <w:lang w:val="fr-FR"/>
        </w:rPr>
        <w:t xml:space="preserve">es enfants et </w:t>
      </w:r>
      <w:r w:rsidR="00342FCD">
        <w:rPr>
          <w:iCs/>
          <w:szCs w:val="22"/>
          <w:lang w:val="fr-FR"/>
        </w:rPr>
        <w:t>l</w:t>
      </w:r>
      <w:r w:rsidRPr="00E820A3">
        <w:rPr>
          <w:iCs/>
          <w:szCs w:val="22"/>
          <w:lang w:val="fr-FR"/>
        </w:rPr>
        <w:t xml:space="preserve">es jeunes, </w:t>
      </w:r>
      <w:r w:rsidR="00342FCD">
        <w:rPr>
          <w:iCs/>
          <w:szCs w:val="22"/>
          <w:lang w:val="fr-FR"/>
        </w:rPr>
        <w:t>ainsi que</w:t>
      </w:r>
      <w:r w:rsidRPr="00E820A3">
        <w:rPr>
          <w:iCs/>
          <w:szCs w:val="22"/>
          <w:lang w:val="fr-FR"/>
        </w:rPr>
        <w:t xml:space="preserve"> </w:t>
      </w:r>
      <w:r w:rsidR="00342FCD">
        <w:rPr>
          <w:iCs/>
          <w:szCs w:val="22"/>
          <w:lang w:val="fr-FR"/>
        </w:rPr>
        <w:t>l</w:t>
      </w:r>
      <w:r w:rsidRPr="00E820A3">
        <w:rPr>
          <w:iCs/>
          <w:szCs w:val="22"/>
          <w:lang w:val="fr-FR"/>
        </w:rPr>
        <w:t xml:space="preserve">es personnes handicapées, et </w:t>
      </w:r>
      <w:r w:rsidR="00342FCD">
        <w:rPr>
          <w:iCs/>
          <w:szCs w:val="22"/>
          <w:lang w:val="fr-FR"/>
        </w:rPr>
        <w:t>garantir</w:t>
      </w:r>
      <w:r w:rsidRPr="00E820A3">
        <w:rPr>
          <w:iCs/>
          <w:szCs w:val="22"/>
          <w:lang w:val="fr-FR"/>
        </w:rPr>
        <w:t xml:space="preserve"> la pleine protection des défenseurs et défenseuses des droits de l'homme en matière d'environnement</w:t>
      </w:r>
      <w:r w:rsidR="00371E9E" w:rsidRPr="00E820A3">
        <w:rPr>
          <w:iCs/>
          <w:szCs w:val="22"/>
          <w:lang w:val="fr-FR"/>
        </w:rPr>
        <w:t>.</w:t>
      </w:r>
    </w:p>
    <w:p w14:paraId="51439149" w14:textId="763645E0" w:rsidR="001E1149" w:rsidRPr="00E820A3" w:rsidRDefault="0052799D"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lang w:val="fr-FR"/>
        </w:rPr>
      </w:pPr>
      <w:r w:rsidRPr="00E820A3">
        <w:rPr>
          <w:rFonts w:eastAsia="Malgun Gothic"/>
          <w:b/>
          <w:bCs/>
          <w:color w:val="000000" w:themeColor="text1"/>
          <w:kern w:val="22"/>
          <w:szCs w:val="22"/>
          <w:lang w:val="fr-FR"/>
        </w:rPr>
        <w:lastRenderedPageBreak/>
        <w:t>CIBLE</w:t>
      </w:r>
      <w:r w:rsidR="00371E9E" w:rsidRPr="00E820A3">
        <w:rPr>
          <w:rFonts w:eastAsia="Malgun Gothic"/>
          <w:b/>
          <w:bCs/>
          <w:color w:val="000000" w:themeColor="text1"/>
          <w:kern w:val="22"/>
          <w:szCs w:val="22"/>
          <w:lang w:val="fr-FR"/>
        </w:rPr>
        <w:t xml:space="preserve"> 2</w:t>
      </w:r>
      <w:r w:rsidR="001116C9" w:rsidRPr="00E820A3">
        <w:rPr>
          <w:rFonts w:eastAsia="Malgun Gothic"/>
          <w:b/>
          <w:bCs/>
          <w:color w:val="000000" w:themeColor="text1"/>
          <w:kern w:val="22"/>
          <w:szCs w:val="22"/>
          <w:lang w:val="fr-FR"/>
        </w:rPr>
        <w:t>3</w:t>
      </w:r>
    </w:p>
    <w:p w14:paraId="28296BAC" w14:textId="716BAE7B" w:rsidR="001E1149" w:rsidRPr="00E820A3" w:rsidRDefault="00F64043" w:rsidP="0039740C">
      <w:pPr>
        <w:tabs>
          <w:tab w:val="left" w:pos="2228"/>
        </w:tabs>
        <w:spacing w:before="60" w:after="120"/>
        <w:rPr>
          <w:szCs w:val="22"/>
          <w:lang w:val="fr-FR"/>
        </w:rPr>
      </w:pPr>
      <w:r w:rsidRPr="00E820A3">
        <w:rPr>
          <w:szCs w:val="22"/>
          <w:lang w:val="fr-FR"/>
        </w:rPr>
        <w:t xml:space="preserve">Assurer l'égalité des genres dans la mise en œuvre du cadre grâce à une approche tenant compte du genre, permettant à toutes les femmes et à toutes les filles de bénéficier des mêmes possibilités et capacités de contribuer à la réalisation des trois objectifs de la </w:t>
      </w:r>
      <w:r w:rsidR="0060585A" w:rsidRPr="00E820A3">
        <w:rPr>
          <w:szCs w:val="22"/>
          <w:lang w:val="fr-FR"/>
        </w:rPr>
        <w:t>C</w:t>
      </w:r>
      <w:r w:rsidRPr="00E820A3">
        <w:rPr>
          <w:szCs w:val="22"/>
          <w:lang w:val="fr-FR"/>
        </w:rPr>
        <w:t xml:space="preserve">onvention, notamment en reconnaissant l'égalité de leurs droits et de leur accès aux terres et aux ressources naturelles, ainsi qu’en favorisant leur participation et leur leadership pleins, équitables, significatifs et éclairés à tous les niveaux de l'action, de </w:t>
      </w:r>
      <w:r w:rsidR="00342FCD">
        <w:rPr>
          <w:szCs w:val="22"/>
          <w:lang w:val="fr-FR"/>
        </w:rPr>
        <w:t>la participation</w:t>
      </w:r>
      <w:r w:rsidRPr="00E820A3">
        <w:rPr>
          <w:szCs w:val="22"/>
          <w:lang w:val="fr-FR"/>
        </w:rPr>
        <w:t>, de l'élaboration des politiques et de la prise de décision en matière de biodiversité</w:t>
      </w:r>
      <w:r w:rsidR="00371E9E" w:rsidRPr="00E820A3">
        <w:rPr>
          <w:szCs w:val="22"/>
          <w:lang w:val="fr-FR"/>
        </w:rPr>
        <w:t>.</w:t>
      </w:r>
    </w:p>
    <w:p w14:paraId="328F90C4" w14:textId="5FA28887" w:rsidR="001E1149" w:rsidRPr="00E820A3" w:rsidRDefault="00371E9E">
      <w:pPr>
        <w:keepNext/>
        <w:spacing w:before="240" w:after="120"/>
        <w:jc w:val="center"/>
        <w:outlineLvl w:val="1"/>
        <w:rPr>
          <w:b/>
          <w:bCs/>
          <w:i/>
          <w:color w:val="000000" w:themeColor="text1"/>
          <w:szCs w:val="22"/>
          <w:lang w:val="fr-FR"/>
        </w:rPr>
      </w:pPr>
      <w:r w:rsidRPr="00E820A3">
        <w:rPr>
          <w:b/>
          <w:bCs/>
          <w:color w:val="000000" w:themeColor="text1"/>
          <w:szCs w:val="22"/>
          <w:lang w:val="fr-FR"/>
        </w:rPr>
        <w:t xml:space="preserve">Section </w:t>
      </w:r>
      <w:r w:rsidR="007A0488" w:rsidRPr="00E820A3">
        <w:rPr>
          <w:b/>
          <w:bCs/>
          <w:color w:val="000000" w:themeColor="text1"/>
          <w:szCs w:val="22"/>
          <w:lang w:val="fr-FR"/>
        </w:rPr>
        <w:t>I</w:t>
      </w:r>
      <w:r w:rsidRPr="00E820A3">
        <w:rPr>
          <w:b/>
          <w:bCs/>
          <w:color w:val="000000" w:themeColor="text1"/>
          <w:szCs w:val="22"/>
          <w:lang w:val="fr-FR"/>
        </w:rPr>
        <w:t>.</w:t>
      </w:r>
      <w:r w:rsidRPr="00E820A3">
        <w:rPr>
          <w:b/>
          <w:bCs/>
          <w:color w:val="000000" w:themeColor="text1"/>
          <w:szCs w:val="22"/>
          <w:lang w:val="fr-FR"/>
        </w:rPr>
        <w:tab/>
      </w:r>
      <w:r w:rsidR="00F64043" w:rsidRPr="00E820A3">
        <w:rPr>
          <w:b/>
          <w:bCs/>
          <w:color w:val="000000" w:themeColor="text1"/>
          <w:szCs w:val="22"/>
          <w:lang w:val="fr-FR"/>
        </w:rPr>
        <w:t>Mécanisme</w:t>
      </w:r>
      <w:r w:rsidR="00C07A6C" w:rsidRPr="00E820A3">
        <w:rPr>
          <w:b/>
          <w:bCs/>
          <w:color w:val="000000" w:themeColor="text1"/>
          <w:szCs w:val="22"/>
          <w:lang w:val="fr-FR"/>
        </w:rPr>
        <w:t>s</w:t>
      </w:r>
      <w:r w:rsidR="00F64043" w:rsidRPr="00E820A3">
        <w:rPr>
          <w:b/>
          <w:bCs/>
          <w:color w:val="000000" w:themeColor="text1"/>
          <w:szCs w:val="22"/>
          <w:lang w:val="fr-FR"/>
        </w:rPr>
        <w:t xml:space="preserve"> de mise en œuvre et d'appui et conditions propices</w:t>
      </w:r>
    </w:p>
    <w:p w14:paraId="48B1873E" w14:textId="27979400" w:rsidR="001E1149" w:rsidRPr="00E820A3" w:rsidRDefault="008A2A41">
      <w:pPr>
        <w:spacing w:before="120" w:after="120"/>
        <w:rPr>
          <w:iCs/>
          <w:szCs w:val="22"/>
          <w:lang w:val="fr-FR"/>
        </w:rPr>
      </w:pPr>
      <w:r w:rsidRPr="00E820A3">
        <w:rPr>
          <w:iCs/>
          <w:szCs w:val="22"/>
          <w:lang w:val="fr-FR"/>
        </w:rPr>
        <w:t>14</w:t>
      </w:r>
      <w:r w:rsidR="00F73B55" w:rsidRPr="00E820A3">
        <w:rPr>
          <w:iCs/>
          <w:szCs w:val="22"/>
          <w:lang w:val="fr-FR"/>
        </w:rPr>
        <w:t>.</w:t>
      </w:r>
      <w:r w:rsidR="00F73B55" w:rsidRPr="00E820A3">
        <w:rPr>
          <w:iCs/>
          <w:szCs w:val="22"/>
          <w:lang w:val="fr-FR"/>
        </w:rPr>
        <w:tab/>
      </w:r>
      <w:r w:rsidR="00F64043" w:rsidRPr="00E820A3">
        <w:rPr>
          <w:iCs/>
          <w:szCs w:val="22"/>
          <w:lang w:val="fr-FR"/>
        </w:rPr>
        <w:t xml:space="preserve">La mise en œuvre du cadre mondial de </w:t>
      </w:r>
      <w:r w:rsidR="003851C1" w:rsidRPr="00E820A3">
        <w:rPr>
          <w:iCs/>
          <w:szCs w:val="22"/>
          <w:lang w:val="fr-FR"/>
        </w:rPr>
        <w:t xml:space="preserve">la </w:t>
      </w:r>
      <w:r w:rsidR="00F64043" w:rsidRPr="00E820A3">
        <w:rPr>
          <w:iCs/>
          <w:szCs w:val="22"/>
          <w:lang w:val="fr-FR"/>
        </w:rPr>
        <w:t xml:space="preserve">biodiversité de Kunming-Montréal et la réalisation de ses objectifs et cibles seront facilitées et renforcées grâce à des mécanismes et stratégies d'appui au titre de la Convention sur la diversité biologique et de ses </w:t>
      </w:r>
      <w:r w:rsidR="0060585A" w:rsidRPr="00E820A3">
        <w:rPr>
          <w:iCs/>
          <w:szCs w:val="22"/>
          <w:lang w:val="fr-FR"/>
        </w:rPr>
        <w:t>P</w:t>
      </w:r>
      <w:r w:rsidR="00F64043" w:rsidRPr="00E820A3">
        <w:rPr>
          <w:iCs/>
          <w:szCs w:val="22"/>
          <w:lang w:val="fr-FR"/>
        </w:rPr>
        <w:t>rotocoles, conformément à ses dispositions et aux décisions adoptées par la Conférence des Parties à sa quinzième réunion</w:t>
      </w:r>
      <w:r w:rsidR="00371E9E" w:rsidRPr="00E820A3">
        <w:rPr>
          <w:iCs/>
          <w:szCs w:val="22"/>
          <w:lang w:val="fr-FR"/>
        </w:rPr>
        <w:t>.</w:t>
      </w:r>
    </w:p>
    <w:p w14:paraId="191D9405" w14:textId="1D8D8BF1" w:rsidR="001E1149" w:rsidRPr="00E820A3" w:rsidRDefault="008A2A41" w:rsidP="00F73B55">
      <w:pPr>
        <w:pStyle w:val="Para1"/>
        <w:numPr>
          <w:ilvl w:val="0"/>
          <w:numId w:val="0"/>
        </w:numPr>
        <w:tabs>
          <w:tab w:val="clear" w:pos="360"/>
          <w:tab w:val="left" w:pos="630"/>
        </w:tabs>
        <w:rPr>
          <w:lang w:val="fr-FR"/>
        </w:rPr>
      </w:pPr>
      <w:r w:rsidRPr="00E820A3">
        <w:rPr>
          <w:lang w:val="fr-FR"/>
        </w:rPr>
        <w:t>15</w:t>
      </w:r>
      <w:r w:rsidR="00371E9E" w:rsidRPr="00E820A3">
        <w:rPr>
          <w:lang w:val="fr-FR"/>
        </w:rPr>
        <w:t>.</w:t>
      </w:r>
      <w:r w:rsidR="00371E9E" w:rsidRPr="00E820A3">
        <w:rPr>
          <w:lang w:val="fr-FR"/>
        </w:rPr>
        <w:tab/>
      </w:r>
      <w:r w:rsidR="00F64043" w:rsidRPr="00E820A3">
        <w:rPr>
          <w:lang w:val="fr-FR"/>
        </w:rPr>
        <w:t xml:space="preserve">La mise en œuvre complète du cadre nécessitera la fourniture de ressources financières adéquates, prévisibles et facilement accessibles provenant de toutes les sources, en fonction des besoins. Elle nécessitera également une coopération et une collaboration en vue de renforcer les capacités et le transfert de technologies qui permettront aux Parties, en particulier </w:t>
      </w:r>
      <w:r w:rsidR="00521684" w:rsidRPr="00E820A3">
        <w:rPr>
          <w:lang w:val="fr-FR"/>
        </w:rPr>
        <w:t xml:space="preserve">aux </w:t>
      </w:r>
      <w:r w:rsidR="00F64043" w:rsidRPr="00E820A3">
        <w:rPr>
          <w:lang w:val="fr-FR"/>
        </w:rPr>
        <w:t>pays en développement, de mettre pleinement en œuvre le cadre</w:t>
      </w:r>
      <w:r w:rsidR="00371E9E" w:rsidRPr="00E820A3">
        <w:rPr>
          <w:lang w:val="fr-FR"/>
        </w:rPr>
        <w:t>.</w:t>
      </w:r>
    </w:p>
    <w:p w14:paraId="1EC442C2" w14:textId="4350B007" w:rsidR="001E1149" w:rsidRPr="00E820A3" w:rsidRDefault="00371E9E">
      <w:pPr>
        <w:pStyle w:val="Heading2"/>
        <w:suppressLineNumbers/>
        <w:tabs>
          <w:tab w:val="clear" w:pos="720"/>
          <w:tab w:val="left" w:pos="426"/>
        </w:tabs>
        <w:suppressAutoHyphens/>
        <w:ind w:left="360"/>
        <w:rPr>
          <w:lang w:val="fr-FR"/>
        </w:rPr>
      </w:pPr>
      <w:r w:rsidRPr="00E820A3">
        <w:rPr>
          <w:szCs w:val="22"/>
          <w:lang w:val="fr-FR"/>
        </w:rPr>
        <w:t xml:space="preserve">Section </w:t>
      </w:r>
      <w:r w:rsidR="007A0488" w:rsidRPr="00E820A3">
        <w:rPr>
          <w:szCs w:val="22"/>
          <w:lang w:val="fr-FR"/>
        </w:rPr>
        <w:t>J</w:t>
      </w:r>
      <w:r w:rsidRPr="00E820A3">
        <w:rPr>
          <w:szCs w:val="22"/>
          <w:lang w:val="fr-FR"/>
        </w:rPr>
        <w:t>.</w:t>
      </w:r>
      <w:r w:rsidRPr="00E820A3">
        <w:rPr>
          <w:szCs w:val="22"/>
          <w:lang w:val="fr-FR"/>
        </w:rPr>
        <w:tab/>
        <w:t xml:space="preserve"> </w:t>
      </w:r>
      <w:r w:rsidR="00F64043" w:rsidRPr="00E820A3">
        <w:rPr>
          <w:lang w:val="fr-FR"/>
        </w:rPr>
        <w:t>Responsabilité et transparence</w:t>
      </w:r>
    </w:p>
    <w:p w14:paraId="6A41D621" w14:textId="22EEC20A" w:rsidR="001E1149" w:rsidRPr="00E820A3" w:rsidRDefault="008A2A41">
      <w:pPr>
        <w:spacing w:before="120" w:after="120"/>
        <w:rPr>
          <w:lang w:val="fr-FR"/>
        </w:rPr>
      </w:pPr>
      <w:bookmarkStart w:id="0" w:name="_Hlk106702916"/>
      <w:r w:rsidRPr="00E820A3">
        <w:rPr>
          <w:lang w:val="fr-FR"/>
        </w:rPr>
        <w:t>16</w:t>
      </w:r>
      <w:r w:rsidR="00371E9E" w:rsidRPr="00E820A3">
        <w:rPr>
          <w:lang w:val="fr-FR"/>
        </w:rPr>
        <w:t xml:space="preserve">. </w:t>
      </w:r>
      <w:r w:rsidR="00F73B55" w:rsidRPr="00E820A3">
        <w:rPr>
          <w:lang w:val="fr-FR"/>
        </w:rPr>
        <w:tab/>
      </w:r>
      <w:r w:rsidR="00BF7917" w:rsidRPr="00E820A3">
        <w:rPr>
          <w:lang w:val="fr-FR"/>
        </w:rPr>
        <w:t xml:space="preserve">Pour mettre </w:t>
      </w:r>
      <w:r w:rsidR="00342FCD">
        <w:rPr>
          <w:lang w:val="fr-FR"/>
        </w:rPr>
        <w:t xml:space="preserve">en œuvre </w:t>
      </w:r>
      <w:r w:rsidR="00BF7917" w:rsidRPr="00E820A3">
        <w:rPr>
          <w:lang w:val="fr-FR"/>
        </w:rPr>
        <w:t>efficacement le cadre mondial de la biodiversité de Kunming-Montréal, il faudra assurer la responsabilité et la transparence grâce à des mécanismes efficaces de planification, de suivi, de notification et d'examen qui formeront un système concerté, synchronisé et cyclique</w:t>
      </w:r>
      <w:r w:rsidR="00D33FF1" w:rsidRPr="00E820A3">
        <w:rPr>
          <w:rStyle w:val="FootnoteReference"/>
        </w:rPr>
        <w:footnoteReference w:id="15"/>
      </w:r>
      <w:r w:rsidR="00BF7917" w:rsidRPr="00E820A3">
        <w:rPr>
          <w:lang w:val="fr-FR"/>
        </w:rPr>
        <w:t xml:space="preserve">. Ce système comportera les éléments suivants </w:t>
      </w:r>
      <w:r w:rsidR="00371E9E" w:rsidRPr="00E820A3">
        <w:rPr>
          <w:lang w:val="fr-FR"/>
        </w:rPr>
        <w:t>:</w:t>
      </w:r>
    </w:p>
    <w:p w14:paraId="7AC09F07" w14:textId="37EA8462" w:rsidR="001E1149" w:rsidRPr="00E820A3" w:rsidRDefault="00BF7917" w:rsidP="00F73B55">
      <w:pPr>
        <w:pStyle w:val="ListParagraph"/>
        <w:numPr>
          <w:ilvl w:val="0"/>
          <w:numId w:val="17"/>
        </w:numPr>
        <w:overflowPunct w:val="0"/>
        <w:autoSpaceDE w:val="0"/>
        <w:autoSpaceDN w:val="0"/>
        <w:spacing w:before="60" w:after="60"/>
        <w:ind w:left="0" w:firstLine="777"/>
        <w:contextualSpacing w:val="0"/>
        <w:rPr>
          <w:snapToGrid w:val="0"/>
          <w:lang w:val="fr-FR"/>
        </w:rPr>
      </w:pPr>
      <w:r w:rsidRPr="00E820A3">
        <w:rPr>
          <w:snapToGrid w:val="0"/>
          <w:lang w:val="fr-FR"/>
        </w:rPr>
        <w:t xml:space="preserve">Stratégies et plans d'action nationaux </w:t>
      </w:r>
      <w:r w:rsidR="00521684" w:rsidRPr="00E820A3">
        <w:rPr>
          <w:snapToGrid w:val="0"/>
          <w:lang w:val="fr-FR"/>
        </w:rPr>
        <w:t>pour la diversité biologique</w:t>
      </w:r>
      <w:r w:rsidRPr="00E820A3">
        <w:rPr>
          <w:snapToGrid w:val="0"/>
          <w:lang w:val="fr-FR"/>
        </w:rPr>
        <w:t xml:space="preserve"> révisés ou actualisés en fonction du cadre et de ses objectifs et cibles, en tant que principal vecteur de mise en œuvre du cadre, y compris les cibles nationales communiquées dans un format normalisé </w:t>
      </w:r>
      <w:r w:rsidR="008F1BDF" w:rsidRPr="00E820A3">
        <w:rPr>
          <w:snapToGrid w:val="0"/>
          <w:lang w:val="fr-FR"/>
        </w:rPr>
        <w:t>;</w:t>
      </w:r>
      <w:r w:rsidR="00371E9E" w:rsidRPr="00E820A3">
        <w:rPr>
          <w:snapToGrid w:val="0"/>
          <w:lang w:val="fr-FR"/>
        </w:rPr>
        <w:t xml:space="preserve"> </w:t>
      </w:r>
    </w:p>
    <w:p w14:paraId="4AA1D717" w14:textId="39DB8A02" w:rsidR="001E1149" w:rsidRPr="00E820A3" w:rsidRDefault="00BF7917" w:rsidP="00F73B55">
      <w:pPr>
        <w:pStyle w:val="ListParagraph"/>
        <w:numPr>
          <w:ilvl w:val="0"/>
          <w:numId w:val="17"/>
        </w:numPr>
        <w:overflowPunct w:val="0"/>
        <w:autoSpaceDE w:val="0"/>
        <w:autoSpaceDN w:val="0"/>
        <w:spacing w:before="60" w:after="60"/>
        <w:ind w:left="0" w:firstLine="777"/>
        <w:contextualSpacing w:val="0"/>
        <w:rPr>
          <w:snapToGrid w:val="0"/>
          <w:lang w:val="fr-FR"/>
        </w:rPr>
      </w:pPr>
      <w:r w:rsidRPr="00E820A3">
        <w:rPr>
          <w:snapToGrid w:val="0"/>
          <w:lang w:val="fr-FR"/>
        </w:rPr>
        <w:t>Rapports nationaux, y compris les principaux indicateurs et, le cas échéant, d'autres indicateurs du cadre mondial de la biodiversité de Kunming-Montréal</w:t>
      </w:r>
      <w:r w:rsidR="0052799D" w:rsidRPr="00E820A3">
        <w:rPr>
          <w:snapToGrid w:val="0"/>
          <w:lang w:val="fr-FR"/>
        </w:rPr>
        <w:t xml:space="preserve"> </w:t>
      </w:r>
      <w:r w:rsidR="008F1BDF" w:rsidRPr="00E820A3">
        <w:rPr>
          <w:snapToGrid w:val="0"/>
          <w:lang w:val="fr-FR"/>
        </w:rPr>
        <w:t>;</w:t>
      </w:r>
    </w:p>
    <w:p w14:paraId="3DC55776" w14:textId="260F13D2" w:rsidR="001E1149" w:rsidRPr="00E820A3" w:rsidRDefault="00BF7917" w:rsidP="00F73B55">
      <w:pPr>
        <w:pStyle w:val="ListParagraph"/>
        <w:numPr>
          <w:ilvl w:val="0"/>
          <w:numId w:val="17"/>
        </w:numPr>
        <w:overflowPunct w:val="0"/>
        <w:autoSpaceDE w:val="0"/>
        <w:autoSpaceDN w:val="0"/>
        <w:spacing w:before="60" w:after="60"/>
        <w:ind w:left="0" w:firstLine="777"/>
        <w:contextualSpacing w:val="0"/>
        <w:rPr>
          <w:snapToGrid w:val="0"/>
          <w:lang w:val="fr-FR"/>
        </w:rPr>
      </w:pPr>
      <w:r w:rsidRPr="00E820A3">
        <w:rPr>
          <w:snapToGrid w:val="0"/>
          <w:lang w:val="fr-FR"/>
        </w:rPr>
        <w:t xml:space="preserve">Analyse globale des informations contenues dans les stratégies et plans d'action nationaux </w:t>
      </w:r>
      <w:r w:rsidR="00521684" w:rsidRPr="00E820A3">
        <w:rPr>
          <w:snapToGrid w:val="0"/>
          <w:lang w:val="fr-FR"/>
        </w:rPr>
        <w:t>pour la diversité biologique</w:t>
      </w:r>
      <w:r w:rsidRPr="00E820A3">
        <w:rPr>
          <w:snapToGrid w:val="0"/>
          <w:lang w:val="fr-FR"/>
        </w:rPr>
        <w:t>, y compris les cibles nationales, afin d'évaluer la contribution au cadre mondial </w:t>
      </w:r>
      <w:r w:rsidR="00371E9E" w:rsidRPr="00E820A3">
        <w:rPr>
          <w:snapToGrid w:val="0"/>
          <w:lang w:val="fr-FR"/>
        </w:rPr>
        <w:t>;</w:t>
      </w:r>
    </w:p>
    <w:p w14:paraId="158DA018" w14:textId="10E7AB47" w:rsidR="001E1149" w:rsidRPr="00E820A3" w:rsidRDefault="00BF7917" w:rsidP="00F73B55">
      <w:pPr>
        <w:pStyle w:val="ListParagraph"/>
        <w:numPr>
          <w:ilvl w:val="0"/>
          <w:numId w:val="17"/>
        </w:numPr>
        <w:overflowPunct w:val="0"/>
        <w:autoSpaceDE w:val="0"/>
        <w:autoSpaceDN w:val="0"/>
        <w:spacing w:before="60" w:after="60"/>
        <w:ind w:left="0" w:firstLine="777"/>
        <w:contextualSpacing w:val="0"/>
        <w:rPr>
          <w:snapToGrid w:val="0"/>
          <w:lang w:val="fr-FR"/>
        </w:rPr>
      </w:pPr>
      <w:r w:rsidRPr="00E820A3">
        <w:rPr>
          <w:snapToGrid w:val="0"/>
          <w:lang w:val="fr-FR"/>
        </w:rPr>
        <w:t xml:space="preserve">Examen </w:t>
      </w:r>
      <w:r w:rsidR="00E36708" w:rsidRPr="00E820A3">
        <w:rPr>
          <w:snapToGrid w:val="0"/>
          <w:lang w:val="fr-FR"/>
        </w:rPr>
        <w:t>mondial</w:t>
      </w:r>
      <w:r w:rsidRPr="00E820A3">
        <w:rPr>
          <w:snapToGrid w:val="0"/>
          <w:lang w:val="fr-FR"/>
        </w:rPr>
        <w:t xml:space="preserve"> des progrès collectifs réalisés dans la mise en œuvre du cadre, y compris </w:t>
      </w:r>
      <w:r w:rsidR="00342FCD">
        <w:rPr>
          <w:snapToGrid w:val="0"/>
          <w:lang w:val="fr-FR"/>
        </w:rPr>
        <w:t>d</w:t>
      </w:r>
      <w:r w:rsidRPr="00E820A3">
        <w:rPr>
          <w:snapToGrid w:val="0"/>
          <w:lang w:val="fr-FR"/>
        </w:rPr>
        <w:t>es moyens de mise en œuvre, à partir des rapports nationaux et, le cas échéant, d'autres sources</w:t>
      </w:r>
      <w:r w:rsidR="0052799D" w:rsidRPr="00E820A3">
        <w:rPr>
          <w:snapToGrid w:val="0"/>
          <w:lang w:val="fr-FR"/>
        </w:rPr>
        <w:t xml:space="preserve"> </w:t>
      </w:r>
      <w:r w:rsidR="00371E9E" w:rsidRPr="00E820A3">
        <w:rPr>
          <w:snapToGrid w:val="0"/>
          <w:lang w:val="fr-FR"/>
        </w:rPr>
        <w:t xml:space="preserve">; </w:t>
      </w:r>
    </w:p>
    <w:p w14:paraId="754384FE" w14:textId="2B78214D" w:rsidR="001E1149" w:rsidRPr="00E820A3" w:rsidRDefault="00BF7917" w:rsidP="00F73B55">
      <w:pPr>
        <w:pStyle w:val="ListParagraph"/>
        <w:numPr>
          <w:ilvl w:val="0"/>
          <w:numId w:val="17"/>
        </w:numPr>
        <w:overflowPunct w:val="0"/>
        <w:autoSpaceDE w:val="0"/>
        <w:autoSpaceDN w:val="0"/>
        <w:spacing w:before="60" w:after="60"/>
        <w:ind w:left="0" w:firstLine="777"/>
        <w:contextualSpacing w:val="0"/>
        <w:rPr>
          <w:snapToGrid w:val="0"/>
          <w:lang w:val="fr-FR"/>
        </w:rPr>
      </w:pPr>
      <w:r w:rsidRPr="00E820A3">
        <w:rPr>
          <w:snapToGrid w:val="0"/>
          <w:lang w:val="fr-FR"/>
        </w:rPr>
        <w:t xml:space="preserve">Examens </w:t>
      </w:r>
      <w:r w:rsidR="00521684" w:rsidRPr="00E820A3">
        <w:rPr>
          <w:snapToGrid w:val="0"/>
          <w:lang w:val="fr-FR"/>
        </w:rPr>
        <w:t xml:space="preserve">facultatifs </w:t>
      </w:r>
      <w:r w:rsidRPr="00E820A3">
        <w:rPr>
          <w:snapToGrid w:val="0"/>
          <w:lang w:val="fr-FR"/>
        </w:rPr>
        <w:t>par les pairs</w:t>
      </w:r>
      <w:r w:rsidR="0052799D" w:rsidRPr="00E820A3">
        <w:rPr>
          <w:snapToGrid w:val="0"/>
          <w:lang w:val="fr-FR"/>
        </w:rPr>
        <w:t xml:space="preserve"> </w:t>
      </w:r>
      <w:r w:rsidR="00371E9E" w:rsidRPr="00E820A3">
        <w:rPr>
          <w:snapToGrid w:val="0"/>
          <w:lang w:val="fr-FR"/>
        </w:rPr>
        <w:t xml:space="preserve">; </w:t>
      </w:r>
    </w:p>
    <w:p w14:paraId="3A520108" w14:textId="3AA261C9" w:rsidR="001E1149" w:rsidRPr="00E820A3" w:rsidRDefault="00BF7917" w:rsidP="00F73B55">
      <w:pPr>
        <w:pStyle w:val="ListParagraph"/>
        <w:numPr>
          <w:ilvl w:val="0"/>
          <w:numId w:val="17"/>
        </w:numPr>
        <w:overflowPunct w:val="0"/>
        <w:autoSpaceDE w:val="0"/>
        <w:autoSpaceDN w:val="0"/>
        <w:spacing w:before="60" w:after="60"/>
        <w:ind w:left="0" w:firstLine="777"/>
        <w:contextualSpacing w:val="0"/>
        <w:rPr>
          <w:snapToGrid w:val="0"/>
          <w:lang w:val="fr-FR"/>
        </w:rPr>
      </w:pPr>
      <w:r w:rsidRPr="00E820A3">
        <w:rPr>
          <w:snapToGrid w:val="0"/>
          <w:lang w:val="fr-FR"/>
        </w:rPr>
        <w:t xml:space="preserve">Poursuite de la mise en place et de la mise à l'essai d'un groupe de discussion à composition non limitée chargé de l'examen </w:t>
      </w:r>
      <w:r w:rsidR="00521684" w:rsidRPr="00E820A3">
        <w:rPr>
          <w:snapToGrid w:val="0"/>
          <w:lang w:val="fr-FR"/>
        </w:rPr>
        <w:t xml:space="preserve">facultatif </w:t>
      </w:r>
      <w:r w:rsidRPr="00E820A3">
        <w:rPr>
          <w:snapToGrid w:val="0"/>
          <w:lang w:val="fr-FR"/>
        </w:rPr>
        <w:t>des pays</w:t>
      </w:r>
      <w:r w:rsidR="0052799D" w:rsidRPr="00E820A3">
        <w:rPr>
          <w:snapToGrid w:val="0"/>
          <w:lang w:val="fr-FR"/>
        </w:rPr>
        <w:t xml:space="preserve"> </w:t>
      </w:r>
      <w:r w:rsidR="00371E9E" w:rsidRPr="00E820A3">
        <w:rPr>
          <w:snapToGrid w:val="0"/>
          <w:lang w:val="fr-FR"/>
        </w:rPr>
        <w:t>;</w:t>
      </w:r>
    </w:p>
    <w:p w14:paraId="76FE5403" w14:textId="67FA5763" w:rsidR="001E1149" w:rsidRPr="00E820A3" w:rsidRDefault="00371E9E" w:rsidP="00F73B55">
      <w:pPr>
        <w:pStyle w:val="ListParagraph"/>
        <w:numPr>
          <w:ilvl w:val="0"/>
          <w:numId w:val="17"/>
        </w:numPr>
        <w:overflowPunct w:val="0"/>
        <w:autoSpaceDE w:val="0"/>
        <w:autoSpaceDN w:val="0"/>
        <w:spacing w:before="60" w:after="60"/>
        <w:ind w:left="0" w:firstLine="777"/>
        <w:contextualSpacing w:val="0"/>
        <w:rPr>
          <w:snapToGrid w:val="0"/>
          <w:lang w:val="fr-FR"/>
        </w:rPr>
      </w:pPr>
      <w:r w:rsidRPr="00E820A3">
        <w:rPr>
          <w:snapToGrid w:val="0"/>
          <w:lang w:val="fr-FR"/>
        </w:rPr>
        <w:t>I</w:t>
      </w:r>
      <w:r w:rsidR="00BF7917" w:rsidRPr="00E820A3">
        <w:rPr>
          <w:snapToGrid w:val="0"/>
          <w:lang w:val="fr-FR"/>
        </w:rPr>
        <w:t>nformations concernant la participation des acteurs non étatiques à la mise en œuvre du cadre, le cas échéant.</w:t>
      </w:r>
    </w:p>
    <w:p w14:paraId="4DC6CF98" w14:textId="0B3B69E5" w:rsidR="00477DC2" w:rsidRPr="00E820A3" w:rsidRDefault="008A2A41" w:rsidP="00477DC2">
      <w:pPr>
        <w:overflowPunct w:val="0"/>
        <w:autoSpaceDE w:val="0"/>
        <w:autoSpaceDN w:val="0"/>
        <w:spacing w:before="120" w:after="120"/>
        <w:rPr>
          <w:lang w:val="fr-FR"/>
        </w:rPr>
      </w:pPr>
      <w:r w:rsidRPr="00E820A3">
        <w:rPr>
          <w:rFonts w:eastAsia="SimSun"/>
          <w:lang w:val="fr-FR" w:eastAsia="zh-CN"/>
        </w:rPr>
        <w:t>17</w:t>
      </w:r>
      <w:r w:rsidR="00F73B55" w:rsidRPr="00E820A3">
        <w:rPr>
          <w:rFonts w:eastAsia="SimSun"/>
          <w:lang w:val="fr-FR" w:eastAsia="zh-CN"/>
        </w:rPr>
        <w:t>.</w:t>
      </w:r>
      <w:r w:rsidR="00F73B55" w:rsidRPr="00E820A3">
        <w:rPr>
          <w:rFonts w:eastAsia="SimSun"/>
          <w:lang w:val="fr-FR" w:eastAsia="zh-CN"/>
        </w:rPr>
        <w:tab/>
      </w:r>
      <w:r w:rsidR="00477DC2" w:rsidRPr="00E820A3">
        <w:rPr>
          <w:lang w:val="fr-FR"/>
        </w:rPr>
        <w:t xml:space="preserve">Les Parties </w:t>
      </w:r>
      <w:r w:rsidR="000E3384">
        <w:rPr>
          <w:lang w:val="fr-FR"/>
        </w:rPr>
        <w:t>tiendront</w:t>
      </w:r>
      <w:r w:rsidR="00477DC2" w:rsidRPr="00E820A3">
        <w:rPr>
          <w:lang w:val="fr-FR"/>
        </w:rPr>
        <w:t xml:space="preserve"> compte des résultats des examens mondiaux aux fins de l'actualisation et de la mise en œuvre futures de leurs stratégies et plans d'action nationaux </w:t>
      </w:r>
      <w:r w:rsidR="00521684" w:rsidRPr="00E820A3">
        <w:rPr>
          <w:snapToGrid w:val="0"/>
          <w:lang w:val="fr-FR"/>
        </w:rPr>
        <w:t>pour la diversité biologique</w:t>
      </w:r>
      <w:r w:rsidR="00477DC2" w:rsidRPr="00E820A3">
        <w:rPr>
          <w:lang w:val="fr-FR"/>
        </w:rPr>
        <w:t>, y compris en ce qui concerne la fourniture de moyens de mise en œuvre aux pays en développement Parties, en vue de renforcer leurs actions et initiatives, en fonction des besoins.</w:t>
      </w:r>
    </w:p>
    <w:p w14:paraId="5F16E823" w14:textId="0F7FB927" w:rsidR="00477DC2" w:rsidRPr="00E820A3" w:rsidRDefault="00477DC2" w:rsidP="00477DC2">
      <w:pPr>
        <w:overflowPunct w:val="0"/>
        <w:autoSpaceDE w:val="0"/>
        <w:autoSpaceDN w:val="0"/>
        <w:spacing w:before="120" w:after="120"/>
        <w:rPr>
          <w:lang w:val="fr-FR"/>
        </w:rPr>
      </w:pPr>
      <w:r w:rsidRPr="00E820A3">
        <w:rPr>
          <w:lang w:val="fr-FR"/>
        </w:rPr>
        <w:t>18.</w:t>
      </w:r>
      <w:r w:rsidRPr="00E820A3">
        <w:rPr>
          <w:lang w:val="fr-FR"/>
        </w:rPr>
        <w:tab/>
        <w:t xml:space="preserve">Les mécanismes </w:t>
      </w:r>
      <w:r w:rsidR="000E3384">
        <w:rPr>
          <w:lang w:val="fr-FR"/>
        </w:rPr>
        <w:t>tiendront</w:t>
      </w:r>
      <w:r w:rsidRPr="00E820A3">
        <w:rPr>
          <w:lang w:val="fr-FR"/>
        </w:rPr>
        <w:t xml:space="preserve"> compte des difficultés particulières rencontrées par les pays en développement et de la nécessité d</w:t>
      </w:r>
      <w:r w:rsidR="000E3384">
        <w:rPr>
          <w:lang w:val="fr-FR"/>
        </w:rPr>
        <w:t>e</w:t>
      </w:r>
      <w:r w:rsidRPr="00E820A3">
        <w:rPr>
          <w:lang w:val="fr-FR"/>
        </w:rPr>
        <w:t xml:space="preserve"> coopér</w:t>
      </w:r>
      <w:r w:rsidR="000E3384">
        <w:rPr>
          <w:lang w:val="fr-FR"/>
        </w:rPr>
        <w:t>er</w:t>
      </w:r>
      <w:r w:rsidRPr="00E820A3">
        <w:rPr>
          <w:lang w:val="fr-FR"/>
        </w:rPr>
        <w:t xml:space="preserve"> internationale</w:t>
      </w:r>
      <w:r w:rsidR="000E3384">
        <w:rPr>
          <w:lang w:val="fr-FR"/>
        </w:rPr>
        <w:t>ment</w:t>
      </w:r>
      <w:r w:rsidRPr="00E820A3">
        <w:rPr>
          <w:lang w:val="fr-FR"/>
        </w:rPr>
        <w:t xml:space="preserve"> pour les aider</w:t>
      </w:r>
      <w:r w:rsidR="000E3384">
        <w:rPr>
          <w:lang w:val="fr-FR"/>
        </w:rPr>
        <w:t xml:space="preserve"> à y faire face</w:t>
      </w:r>
      <w:r w:rsidRPr="00E820A3">
        <w:rPr>
          <w:lang w:val="fr-FR"/>
        </w:rPr>
        <w:t xml:space="preserve">. Des moyens de mise en œuvre, y compris le renforcement et le développement des capacités, ainsi qu'un appui technique et financier seront apportés aux Parties, en particulier aux pays en développement Parties, pour faciliter la </w:t>
      </w:r>
      <w:r w:rsidRPr="00E820A3">
        <w:rPr>
          <w:lang w:val="fr-FR"/>
        </w:rPr>
        <w:lastRenderedPageBreak/>
        <w:t xml:space="preserve">mise en œuvre </w:t>
      </w:r>
      <w:r w:rsidR="000E3384">
        <w:rPr>
          <w:lang w:val="fr-FR"/>
        </w:rPr>
        <w:t>d</w:t>
      </w:r>
      <w:r w:rsidRPr="00E820A3">
        <w:rPr>
          <w:lang w:val="fr-FR"/>
        </w:rPr>
        <w:t xml:space="preserve">es mécanismes de responsabilité et de transparence, y compris </w:t>
      </w:r>
      <w:r w:rsidR="000E3384">
        <w:rPr>
          <w:lang w:val="fr-FR"/>
        </w:rPr>
        <w:t xml:space="preserve">grâce à la communication </w:t>
      </w:r>
      <w:r w:rsidRPr="00E820A3">
        <w:rPr>
          <w:lang w:val="fr-FR"/>
        </w:rPr>
        <w:t>d</w:t>
      </w:r>
      <w:r w:rsidR="000E3384">
        <w:rPr>
          <w:lang w:val="fr-FR"/>
        </w:rPr>
        <w:t>’</w:t>
      </w:r>
      <w:r w:rsidRPr="00E820A3">
        <w:rPr>
          <w:lang w:val="fr-FR"/>
        </w:rPr>
        <w:t xml:space="preserve">informations relatives à la transparence concernant l'appui fourni et reçu, </w:t>
      </w:r>
      <w:r w:rsidR="000E3384">
        <w:rPr>
          <w:lang w:val="fr-FR"/>
        </w:rPr>
        <w:t>afin de</w:t>
      </w:r>
      <w:r w:rsidRPr="00E820A3">
        <w:rPr>
          <w:lang w:val="fr-FR"/>
        </w:rPr>
        <w:t xml:space="preserve"> donner une vue d'ensemble de l'appui global fourni.</w:t>
      </w:r>
    </w:p>
    <w:p w14:paraId="0CD47277" w14:textId="77777777" w:rsidR="00477DC2" w:rsidRPr="00E820A3" w:rsidRDefault="00477DC2" w:rsidP="00477DC2">
      <w:pPr>
        <w:overflowPunct w:val="0"/>
        <w:autoSpaceDE w:val="0"/>
        <w:autoSpaceDN w:val="0"/>
        <w:spacing w:before="120" w:after="120"/>
        <w:rPr>
          <w:lang w:val="fr-FR"/>
        </w:rPr>
      </w:pPr>
      <w:r w:rsidRPr="00E820A3">
        <w:rPr>
          <w:lang w:val="fr-FR"/>
        </w:rPr>
        <w:t>19.</w:t>
      </w:r>
      <w:r w:rsidRPr="00E820A3">
        <w:rPr>
          <w:lang w:val="fr-FR"/>
        </w:rPr>
        <w:tab/>
        <w:t xml:space="preserve">Les mécanismes seront mis en œuvre d'une manière facilitatrice, non intrusive et non punitive, en respectant la souveraineté nationale et en veillant à ne pas faire peser de charge excessive sur les Parties. </w:t>
      </w:r>
    </w:p>
    <w:p w14:paraId="4D37FA59" w14:textId="77777777" w:rsidR="00477DC2" w:rsidRPr="00E820A3" w:rsidRDefault="00477DC2" w:rsidP="00477DC2">
      <w:pPr>
        <w:overflowPunct w:val="0"/>
        <w:autoSpaceDE w:val="0"/>
        <w:autoSpaceDN w:val="0"/>
        <w:spacing w:before="120" w:after="120"/>
        <w:rPr>
          <w:lang w:val="fr-FR"/>
        </w:rPr>
      </w:pPr>
      <w:r w:rsidRPr="00E820A3">
        <w:rPr>
          <w:lang w:val="fr-FR"/>
        </w:rPr>
        <w:t>20.</w:t>
      </w:r>
      <w:r w:rsidRPr="00E820A3">
        <w:rPr>
          <w:lang w:val="fr-FR"/>
        </w:rPr>
        <w:tab/>
        <w:t>D'autres recommandations sur les mécanismes de transparence et de responsabilité seront communiquées par la Conférence des Parties, selon que de besoin, en vue d'atteindre les objectifs et cibles du cadre.</w:t>
      </w:r>
    </w:p>
    <w:p w14:paraId="378653F6" w14:textId="7AE0F6F9" w:rsidR="001E1149" w:rsidRPr="00E820A3" w:rsidRDefault="00477DC2" w:rsidP="00477DC2">
      <w:pPr>
        <w:overflowPunct w:val="0"/>
        <w:autoSpaceDE w:val="0"/>
        <w:autoSpaceDN w:val="0"/>
        <w:spacing w:before="120" w:after="120"/>
        <w:rPr>
          <w:snapToGrid w:val="0"/>
          <w:lang w:val="fr-FR"/>
        </w:rPr>
      </w:pPr>
      <w:r w:rsidRPr="00E820A3">
        <w:rPr>
          <w:lang w:val="fr-FR"/>
        </w:rPr>
        <w:t>21.</w:t>
      </w:r>
      <w:r w:rsidRPr="00E820A3">
        <w:rPr>
          <w:lang w:val="fr-FR"/>
        </w:rPr>
        <w:tab/>
        <w:t>Les futures réunions de la Conférence des Parties porteront sur l'examen et l'élaboration de recommandations supplémentaires, si nécessaire, notamment à la lumière des résultats des examens, en vue de réaliser les objectifs et les cibles du cadre</w:t>
      </w:r>
      <w:r w:rsidR="00037AF0" w:rsidRPr="00E820A3">
        <w:rPr>
          <w:snapToGrid w:val="0"/>
          <w:lang w:val="fr-FR"/>
        </w:rPr>
        <w:t>.</w:t>
      </w:r>
      <w:r w:rsidR="00371E9E" w:rsidRPr="00E820A3">
        <w:rPr>
          <w:snapToGrid w:val="0"/>
          <w:lang w:val="fr-FR"/>
        </w:rPr>
        <w:t xml:space="preserve"> </w:t>
      </w:r>
    </w:p>
    <w:bookmarkEnd w:id="0"/>
    <w:p w14:paraId="69ACCD46" w14:textId="4F1D0557" w:rsidR="001E1149" w:rsidRPr="00E820A3" w:rsidRDefault="00371E9E" w:rsidP="0039740C">
      <w:pPr>
        <w:keepNext/>
        <w:tabs>
          <w:tab w:val="left" w:pos="2228"/>
        </w:tabs>
        <w:spacing w:before="240" w:after="120"/>
        <w:jc w:val="center"/>
        <w:outlineLvl w:val="1"/>
        <w:rPr>
          <w:b/>
          <w:bCs/>
          <w:color w:val="000000" w:themeColor="text1"/>
          <w:szCs w:val="22"/>
          <w:lang w:val="fr-FR"/>
        </w:rPr>
      </w:pPr>
      <w:r w:rsidRPr="00E820A3">
        <w:rPr>
          <w:b/>
          <w:bCs/>
          <w:color w:val="000000" w:themeColor="text1"/>
          <w:szCs w:val="22"/>
          <w:lang w:val="fr-FR"/>
        </w:rPr>
        <w:t xml:space="preserve">Section </w:t>
      </w:r>
      <w:r w:rsidR="007A0488" w:rsidRPr="00E820A3">
        <w:rPr>
          <w:b/>
          <w:bCs/>
          <w:color w:val="000000" w:themeColor="text1"/>
          <w:szCs w:val="22"/>
          <w:lang w:val="fr-FR"/>
        </w:rPr>
        <w:t>K</w:t>
      </w:r>
      <w:r w:rsidRPr="00E820A3">
        <w:rPr>
          <w:b/>
          <w:bCs/>
          <w:color w:val="000000" w:themeColor="text1"/>
          <w:szCs w:val="22"/>
          <w:lang w:val="fr-FR"/>
        </w:rPr>
        <w:t xml:space="preserve">. </w:t>
      </w:r>
      <w:r w:rsidR="00477DC2" w:rsidRPr="00E820A3">
        <w:rPr>
          <w:b/>
          <w:bCs/>
          <w:color w:val="000000" w:themeColor="text1"/>
          <w:szCs w:val="22"/>
          <w:lang w:val="fr-FR"/>
        </w:rPr>
        <w:t>Communication, éducation, sensibilisation et appropriation</w:t>
      </w:r>
    </w:p>
    <w:p w14:paraId="254BDDD5" w14:textId="1F99ED42" w:rsidR="001E1149" w:rsidRPr="00E820A3" w:rsidRDefault="008A2A41" w:rsidP="00113F6C">
      <w:pPr>
        <w:pStyle w:val="Para1"/>
        <w:numPr>
          <w:ilvl w:val="0"/>
          <w:numId w:val="0"/>
        </w:numPr>
        <w:tabs>
          <w:tab w:val="clear" w:pos="360"/>
        </w:tabs>
        <w:rPr>
          <w:color w:val="000000" w:themeColor="text1"/>
          <w:szCs w:val="22"/>
          <w:lang w:val="fr-FR"/>
        </w:rPr>
      </w:pPr>
      <w:r w:rsidRPr="00E820A3">
        <w:rPr>
          <w:color w:val="000000" w:themeColor="text1"/>
          <w:szCs w:val="22"/>
          <w:lang w:val="fr-FR"/>
        </w:rPr>
        <w:t>22</w:t>
      </w:r>
      <w:r w:rsidR="00371E9E" w:rsidRPr="00E820A3">
        <w:rPr>
          <w:color w:val="000000" w:themeColor="text1"/>
          <w:szCs w:val="22"/>
          <w:lang w:val="fr-FR"/>
        </w:rPr>
        <w:t>.</w:t>
      </w:r>
      <w:r w:rsidR="00371E9E" w:rsidRPr="00E820A3">
        <w:rPr>
          <w:color w:val="000000" w:themeColor="text1"/>
          <w:szCs w:val="22"/>
          <w:lang w:val="fr-FR"/>
        </w:rPr>
        <w:tab/>
      </w:r>
      <w:r w:rsidR="00477DC2" w:rsidRPr="00E820A3">
        <w:rPr>
          <w:color w:val="000000" w:themeColor="text1"/>
          <w:szCs w:val="22"/>
          <w:lang w:val="fr-FR"/>
        </w:rPr>
        <w:t xml:space="preserve">Il est essentiel de renforcer la communication, l'éducation et la sensibilisation en matière de biodiversité et de favoriser une appropriation du cadre mondial de la biodiversité de Kunming-Montréal par tous les acteurs si l'on veut assurer sa mise en œuvre effective, faire évoluer les comportements et promouvoir des modes de vie durables ainsi que les valeurs de la biodiversité. À cette fin, il faut </w:t>
      </w:r>
      <w:r w:rsidR="0052799D" w:rsidRPr="00E820A3">
        <w:rPr>
          <w:color w:val="000000" w:themeColor="text1"/>
          <w:szCs w:val="22"/>
          <w:lang w:val="fr-FR"/>
        </w:rPr>
        <w:t>notamment</w:t>
      </w:r>
      <w:r w:rsidR="000D29D2" w:rsidRPr="00E820A3">
        <w:rPr>
          <w:color w:val="000000" w:themeColor="text1"/>
          <w:kern w:val="22"/>
          <w:szCs w:val="22"/>
          <w:lang w:val="fr-FR"/>
        </w:rPr>
        <w:t> </w:t>
      </w:r>
      <w:r w:rsidR="0052799D" w:rsidRPr="00E820A3">
        <w:rPr>
          <w:color w:val="000000" w:themeColor="text1"/>
          <w:kern w:val="22"/>
          <w:szCs w:val="22"/>
          <w:lang w:val="fr-FR"/>
        </w:rPr>
        <w:t>:</w:t>
      </w:r>
    </w:p>
    <w:p w14:paraId="6A8A0154" w14:textId="127EB95B" w:rsidR="001E1149" w:rsidRPr="00E820A3" w:rsidRDefault="00371E9E" w:rsidP="00113F6C">
      <w:pPr>
        <w:pStyle w:val="Para1"/>
        <w:numPr>
          <w:ilvl w:val="0"/>
          <w:numId w:val="0"/>
        </w:numPr>
        <w:suppressLineNumbers/>
        <w:suppressAutoHyphens/>
        <w:ind w:firstLine="720"/>
        <w:rPr>
          <w:color w:val="000000" w:themeColor="text1"/>
          <w:kern w:val="22"/>
          <w:szCs w:val="22"/>
          <w:lang w:val="fr-FR"/>
        </w:rPr>
      </w:pPr>
      <w:r w:rsidRPr="00E820A3">
        <w:rPr>
          <w:color w:val="000000" w:themeColor="text1"/>
          <w:kern w:val="22"/>
          <w:szCs w:val="22"/>
          <w:lang w:val="fr-FR"/>
        </w:rPr>
        <w:t>a)</w:t>
      </w:r>
      <w:r w:rsidRPr="00E820A3">
        <w:rPr>
          <w:color w:val="000000" w:themeColor="text1"/>
          <w:kern w:val="22"/>
          <w:szCs w:val="22"/>
          <w:lang w:val="fr-FR"/>
        </w:rPr>
        <w:tab/>
      </w:r>
      <w:r w:rsidR="00477DC2" w:rsidRPr="00E820A3">
        <w:rPr>
          <w:color w:val="000000" w:themeColor="text1"/>
          <w:kern w:val="22"/>
          <w:szCs w:val="22"/>
          <w:lang w:val="fr-FR"/>
        </w:rPr>
        <w:t xml:space="preserve">Faire en sorte que les systèmes de connaissances, les diverses valeurs de la biodiversité et les contributions de la nature aux humains, y compris les fonctions et les services </w:t>
      </w:r>
      <w:r w:rsidR="00521684" w:rsidRPr="00E820A3">
        <w:rPr>
          <w:color w:val="000000" w:themeColor="text1"/>
          <w:kern w:val="22"/>
          <w:szCs w:val="22"/>
          <w:lang w:val="fr-FR"/>
        </w:rPr>
        <w:t>écosystémiques</w:t>
      </w:r>
      <w:r w:rsidR="00E820A3" w:rsidRPr="00E820A3">
        <w:rPr>
          <w:color w:val="000000" w:themeColor="text1"/>
          <w:kern w:val="22"/>
          <w:szCs w:val="22"/>
          <w:lang w:val="fr-FR"/>
        </w:rPr>
        <w:t>,</w:t>
      </w:r>
      <w:r w:rsidR="00477DC2" w:rsidRPr="00E820A3">
        <w:rPr>
          <w:color w:val="000000" w:themeColor="text1"/>
          <w:kern w:val="22"/>
          <w:szCs w:val="22"/>
          <w:lang w:val="fr-FR"/>
        </w:rPr>
        <w:t xml:space="preserve"> les connaissances traditionnelles et les visions du monde des </w:t>
      </w:r>
      <w:r w:rsidR="00521684" w:rsidRPr="00E820A3">
        <w:rPr>
          <w:color w:val="000000" w:themeColor="text1"/>
          <w:kern w:val="22"/>
          <w:szCs w:val="22"/>
          <w:lang w:val="fr-FR"/>
        </w:rPr>
        <w:t xml:space="preserve">peuples </w:t>
      </w:r>
      <w:r w:rsidR="00477DC2" w:rsidRPr="00E820A3">
        <w:rPr>
          <w:color w:val="000000" w:themeColor="text1"/>
          <w:kern w:val="22"/>
          <w:szCs w:val="22"/>
          <w:lang w:val="fr-FR"/>
        </w:rPr>
        <w:t xml:space="preserve">autochtones et des communautés locales, ainsi que la contribution de la biodiversité au développement durable, soient mieux connus, compris et valorisés </w:t>
      </w:r>
      <w:r w:rsidRPr="00E820A3">
        <w:rPr>
          <w:color w:val="000000" w:themeColor="text1"/>
          <w:kern w:val="22"/>
          <w:szCs w:val="22"/>
          <w:lang w:val="fr-FR"/>
        </w:rPr>
        <w:t>;</w:t>
      </w:r>
    </w:p>
    <w:p w14:paraId="4B61E242" w14:textId="424F4FCE" w:rsidR="001E1149" w:rsidRPr="00E820A3" w:rsidRDefault="00371E9E" w:rsidP="00113F6C">
      <w:pPr>
        <w:pStyle w:val="Para1"/>
        <w:numPr>
          <w:ilvl w:val="0"/>
          <w:numId w:val="0"/>
        </w:numPr>
        <w:suppressLineNumbers/>
        <w:suppressAutoHyphens/>
        <w:ind w:firstLine="709"/>
        <w:rPr>
          <w:color w:val="000000" w:themeColor="text1"/>
          <w:kern w:val="22"/>
          <w:szCs w:val="22"/>
          <w:lang w:val="fr-FR"/>
        </w:rPr>
      </w:pPr>
      <w:r w:rsidRPr="00E820A3">
        <w:rPr>
          <w:color w:val="000000" w:themeColor="text1"/>
          <w:kern w:val="22"/>
          <w:szCs w:val="22"/>
          <w:lang w:val="fr-FR"/>
        </w:rPr>
        <w:t>b)</w:t>
      </w:r>
      <w:r w:rsidRPr="00E820A3">
        <w:rPr>
          <w:i/>
          <w:iCs/>
          <w:color w:val="000000" w:themeColor="text1"/>
          <w:kern w:val="22"/>
          <w:szCs w:val="22"/>
          <w:lang w:val="fr-FR"/>
        </w:rPr>
        <w:tab/>
      </w:r>
      <w:r w:rsidR="00477DC2" w:rsidRPr="00E820A3">
        <w:rPr>
          <w:color w:val="000000" w:themeColor="text1"/>
          <w:szCs w:val="22"/>
          <w:lang w:val="fr-FR"/>
        </w:rPr>
        <w:t xml:space="preserve">Sensibiliser à l'importance de la conservation et de l'utilisation durable de la biodiversité et du partage juste et équitable des avantages découlant de l'utilisation des ressources génétiques au service du développement durable, y compris l'amélioration des moyens d'existence durables et la lutte contre la pauvreté, ainsi que leur contribution globale aux stratégies mondiales et/ou nationales de développement durable </w:t>
      </w:r>
      <w:r w:rsidRPr="00E820A3">
        <w:rPr>
          <w:color w:val="000000" w:themeColor="text1"/>
          <w:szCs w:val="22"/>
          <w:lang w:val="fr-FR"/>
        </w:rPr>
        <w:t>;</w:t>
      </w:r>
    </w:p>
    <w:p w14:paraId="0531E9A7" w14:textId="513F864A" w:rsidR="001E1149" w:rsidRPr="00E820A3" w:rsidRDefault="00371E9E" w:rsidP="00113F6C">
      <w:pPr>
        <w:pStyle w:val="Para1"/>
        <w:numPr>
          <w:ilvl w:val="0"/>
          <w:numId w:val="0"/>
        </w:numPr>
        <w:suppressLineNumbers/>
        <w:suppressAutoHyphens/>
        <w:ind w:firstLine="720"/>
        <w:rPr>
          <w:color w:val="000000" w:themeColor="text1"/>
          <w:kern w:val="22"/>
          <w:szCs w:val="22"/>
          <w:lang w:val="fr-FR"/>
        </w:rPr>
      </w:pPr>
      <w:r w:rsidRPr="00E820A3">
        <w:rPr>
          <w:color w:val="000000" w:themeColor="text1"/>
          <w:kern w:val="22"/>
          <w:szCs w:val="22"/>
          <w:lang w:val="fr-FR"/>
        </w:rPr>
        <w:t>c)</w:t>
      </w:r>
      <w:r w:rsidRPr="00E820A3">
        <w:rPr>
          <w:color w:val="000000" w:themeColor="text1"/>
          <w:kern w:val="22"/>
          <w:szCs w:val="22"/>
          <w:lang w:val="fr-FR"/>
        </w:rPr>
        <w:tab/>
      </w:r>
      <w:r w:rsidR="00477DC2" w:rsidRPr="00E820A3">
        <w:rPr>
          <w:color w:val="000000" w:themeColor="text1"/>
          <w:kern w:val="22"/>
          <w:szCs w:val="22"/>
          <w:lang w:val="fr-FR"/>
        </w:rPr>
        <w:t xml:space="preserve">Sensibiliser l'ensemble des secteurs et des acteurs à la nécessité d'agir d'urgence pour mettre en œuvre le cadre, tout en leur permettant de s'engager activement dans la mise en œuvre et le suivi des progrès accomplis dans la réalisation de ses objectifs et cibles </w:t>
      </w:r>
      <w:r w:rsidRPr="00E820A3">
        <w:rPr>
          <w:color w:val="000000" w:themeColor="text1"/>
          <w:kern w:val="22"/>
          <w:szCs w:val="22"/>
          <w:lang w:val="fr-FR"/>
        </w:rPr>
        <w:t>;</w:t>
      </w:r>
    </w:p>
    <w:p w14:paraId="66DD5FD1" w14:textId="2880AF67" w:rsidR="001E1149" w:rsidRPr="00E820A3" w:rsidRDefault="00371E9E" w:rsidP="00113F6C">
      <w:pPr>
        <w:pStyle w:val="Para1"/>
        <w:numPr>
          <w:ilvl w:val="0"/>
          <w:numId w:val="0"/>
        </w:numPr>
        <w:suppressLineNumbers/>
        <w:suppressAutoHyphens/>
        <w:ind w:firstLine="720"/>
        <w:rPr>
          <w:color w:val="000000" w:themeColor="text1"/>
          <w:kern w:val="22"/>
          <w:szCs w:val="22"/>
          <w:lang w:val="fr-FR"/>
        </w:rPr>
      </w:pPr>
      <w:r w:rsidRPr="00E820A3">
        <w:rPr>
          <w:color w:val="000000" w:themeColor="text1"/>
          <w:kern w:val="22"/>
          <w:szCs w:val="22"/>
          <w:lang w:val="fr-FR"/>
        </w:rPr>
        <w:t>d)</w:t>
      </w:r>
      <w:r w:rsidRPr="00E820A3">
        <w:rPr>
          <w:color w:val="000000" w:themeColor="text1"/>
          <w:kern w:val="22"/>
          <w:szCs w:val="22"/>
          <w:lang w:val="fr-FR"/>
        </w:rPr>
        <w:tab/>
      </w:r>
      <w:r w:rsidR="00477DC2" w:rsidRPr="00E820A3">
        <w:rPr>
          <w:color w:val="000000" w:themeColor="text1"/>
          <w:kern w:val="22"/>
          <w:szCs w:val="22"/>
          <w:lang w:val="fr-FR"/>
        </w:rPr>
        <w:t>Faciliter la compréhension du cadre, notamment grâce à une communication ciblée, en adaptant la langue utilisée, le niveau de complexité et le contenu thématique aux groupes d'acteurs concernés, en tenant compte du contexte socioéconomique et culturel, y compris en élaborant des documents pouvant être traduits dans les langues autochtones et locales ;</w:t>
      </w:r>
    </w:p>
    <w:p w14:paraId="55B1BEF3" w14:textId="78A25DC4" w:rsidR="001E1149" w:rsidRPr="00E820A3" w:rsidRDefault="00371E9E" w:rsidP="00113F6C">
      <w:pPr>
        <w:pStyle w:val="Para1"/>
        <w:numPr>
          <w:ilvl w:val="0"/>
          <w:numId w:val="0"/>
        </w:numPr>
        <w:suppressLineNumbers/>
        <w:suppressAutoHyphens/>
        <w:ind w:firstLine="720"/>
        <w:rPr>
          <w:color w:val="000000" w:themeColor="text1"/>
          <w:kern w:val="22"/>
          <w:szCs w:val="22"/>
          <w:lang w:val="fr-FR"/>
        </w:rPr>
      </w:pPr>
      <w:r w:rsidRPr="00E820A3">
        <w:rPr>
          <w:color w:val="000000" w:themeColor="text1"/>
          <w:kern w:val="22"/>
          <w:szCs w:val="22"/>
          <w:lang w:val="fr-FR"/>
        </w:rPr>
        <w:t>e)</w:t>
      </w:r>
      <w:r w:rsidRPr="00E820A3">
        <w:rPr>
          <w:color w:val="000000" w:themeColor="text1"/>
          <w:kern w:val="22"/>
          <w:szCs w:val="22"/>
          <w:lang w:val="fr-FR"/>
        </w:rPr>
        <w:tab/>
      </w:r>
      <w:r w:rsidR="00477DC2" w:rsidRPr="00E820A3">
        <w:rPr>
          <w:color w:val="000000" w:themeColor="text1"/>
          <w:kern w:val="22"/>
          <w:szCs w:val="22"/>
          <w:lang w:val="fr-FR"/>
        </w:rPr>
        <w:t xml:space="preserve">Promouvoir ou élaborer des plateformes, des partenariats et des programmes d'action, notamment en collaboration avec les médias, la société civile et les établissements d'enseignement, y compris les universités, en vue de communiquer des informations sur les réussites, les enseignements tirés et les expériences, et de favoriser l'apprentissage adaptatif et la participation à l'action en faveur de la biodiversité </w:t>
      </w:r>
      <w:r w:rsidRPr="00E820A3">
        <w:rPr>
          <w:color w:val="000000" w:themeColor="text1"/>
          <w:kern w:val="22"/>
          <w:szCs w:val="22"/>
          <w:lang w:val="fr-FR"/>
        </w:rPr>
        <w:t>;</w:t>
      </w:r>
    </w:p>
    <w:p w14:paraId="1EF74AF1" w14:textId="22999008" w:rsidR="001E1149" w:rsidRPr="00E820A3" w:rsidRDefault="00371E9E" w:rsidP="00113F6C">
      <w:pPr>
        <w:pStyle w:val="Para1"/>
        <w:numPr>
          <w:ilvl w:val="0"/>
          <w:numId w:val="0"/>
        </w:numPr>
        <w:suppressLineNumbers/>
        <w:suppressAutoHyphens/>
        <w:ind w:firstLine="720"/>
        <w:rPr>
          <w:color w:val="000000" w:themeColor="text1"/>
          <w:kern w:val="22"/>
          <w:szCs w:val="22"/>
          <w:lang w:val="fr-FR"/>
        </w:rPr>
      </w:pPr>
      <w:r w:rsidRPr="00E820A3">
        <w:rPr>
          <w:color w:val="000000" w:themeColor="text1"/>
          <w:kern w:val="22"/>
          <w:szCs w:val="22"/>
          <w:lang w:val="fr-FR"/>
        </w:rPr>
        <w:t>f)</w:t>
      </w:r>
      <w:r w:rsidRPr="00E820A3">
        <w:rPr>
          <w:color w:val="000000" w:themeColor="text1"/>
          <w:kern w:val="22"/>
          <w:szCs w:val="22"/>
          <w:lang w:val="fr-FR"/>
        </w:rPr>
        <w:tab/>
      </w:r>
      <w:r w:rsidR="00643729" w:rsidRPr="00E820A3">
        <w:rPr>
          <w:color w:val="000000" w:themeColor="text1"/>
          <w:kern w:val="22"/>
          <w:szCs w:val="22"/>
          <w:lang w:val="fr-FR"/>
        </w:rPr>
        <w:t xml:space="preserve">Intégrer l'éducation transformatrice </w:t>
      </w:r>
      <w:r w:rsidR="00521684" w:rsidRPr="00E820A3">
        <w:rPr>
          <w:color w:val="000000" w:themeColor="text1"/>
          <w:kern w:val="22"/>
          <w:szCs w:val="22"/>
          <w:lang w:val="fr-FR"/>
        </w:rPr>
        <w:t xml:space="preserve">sur </w:t>
      </w:r>
      <w:r w:rsidR="00643729" w:rsidRPr="00E820A3">
        <w:rPr>
          <w:color w:val="000000" w:themeColor="text1"/>
          <w:kern w:val="22"/>
          <w:szCs w:val="22"/>
          <w:lang w:val="fr-FR"/>
        </w:rPr>
        <w:t xml:space="preserve">la biodiversité dans les programmes d'éducation formelle, non formelle et informelle, promouvoir les programmes d'études sur la conservation et l'utilisation durable de la biodiversité dans les établissements d'enseignement, et promouvoir les connaissances, les attitudes, les valeurs, les comportements et les modes de vie compatibles avec une vie en harmonie avec la nature </w:t>
      </w:r>
      <w:r w:rsidRPr="00E820A3">
        <w:rPr>
          <w:color w:val="000000" w:themeColor="text1"/>
          <w:kern w:val="22"/>
          <w:szCs w:val="22"/>
          <w:lang w:val="fr-FR"/>
        </w:rPr>
        <w:t>;</w:t>
      </w:r>
    </w:p>
    <w:p w14:paraId="1002D127" w14:textId="741A2C71" w:rsidR="001E1149" w:rsidRPr="00E820A3" w:rsidRDefault="00371E9E" w:rsidP="00113F6C">
      <w:pPr>
        <w:pStyle w:val="Para1"/>
        <w:numPr>
          <w:ilvl w:val="0"/>
          <w:numId w:val="0"/>
        </w:numPr>
        <w:suppressLineNumbers/>
        <w:suppressAutoHyphens/>
        <w:ind w:firstLine="720"/>
        <w:rPr>
          <w:color w:val="000000" w:themeColor="text1"/>
          <w:szCs w:val="22"/>
          <w:lang w:val="fr-FR"/>
        </w:rPr>
      </w:pPr>
      <w:r w:rsidRPr="00E820A3">
        <w:rPr>
          <w:color w:val="000000" w:themeColor="text1"/>
          <w:szCs w:val="22"/>
          <w:lang w:val="fr-FR"/>
        </w:rPr>
        <w:t>g)</w:t>
      </w:r>
      <w:r w:rsidRPr="00E820A3">
        <w:rPr>
          <w:color w:val="000000" w:themeColor="text1"/>
          <w:szCs w:val="22"/>
          <w:lang w:val="fr-FR"/>
        </w:rPr>
        <w:tab/>
      </w:r>
      <w:r w:rsidR="00643729" w:rsidRPr="00E820A3">
        <w:rPr>
          <w:color w:val="000000" w:themeColor="text1"/>
          <w:szCs w:val="22"/>
          <w:lang w:val="fr-FR"/>
        </w:rPr>
        <w:t xml:space="preserve">Sensibiliser au rôle essentiel de la science, de la technologie et de l'innovation dans le renforcement des capacités scientifiques et techniques de suivi de la biodiversité, combler les lacunes en </w:t>
      </w:r>
      <w:r w:rsidR="00643729" w:rsidRPr="00E820A3">
        <w:rPr>
          <w:color w:val="000000" w:themeColor="text1"/>
          <w:szCs w:val="22"/>
          <w:lang w:val="fr-FR"/>
        </w:rPr>
        <w:lastRenderedPageBreak/>
        <w:t>matière de connaissances et élaborer des solutions innovantes propres à améliorer la conservation et l'utilisation durable de la biodiversité</w:t>
      </w:r>
      <w:r w:rsidRPr="00E820A3">
        <w:rPr>
          <w:color w:val="000000" w:themeColor="text1"/>
          <w:szCs w:val="22"/>
          <w:lang w:val="fr-FR"/>
        </w:rPr>
        <w:t>.</w:t>
      </w:r>
    </w:p>
    <w:p w14:paraId="571E713A" w14:textId="77777777" w:rsidR="001E1149" w:rsidRPr="008B5C91" w:rsidRDefault="00371E9E">
      <w:pPr>
        <w:jc w:val="center"/>
        <w:rPr>
          <w:b/>
          <w:bCs/>
          <w:lang w:val="fr-FR"/>
        </w:rPr>
      </w:pPr>
      <w:r w:rsidRPr="00E820A3">
        <w:rPr>
          <w:b/>
          <w:bCs/>
          <w:lang w:val="fr-FR"/>
        </w:rPr>
        <w:t>__________</w:t>
      </w:r>
    </w:p>
    <w:sectPr w:rsidR="001E1149" w:rsidRPr="008B5C91">
      <w:headerReference w:type="even" r:id="rId17"/>
      <w:headerReference w:type="default" r:id="rId18"/>
      <w:footerReference w:type="even" r:id="rId19"/>
      <w:footerReference w:type="default" r:id="rId20"/>
      <w:headerReference w:type="first" r:id="rId21"/>
      <w:footerReference w:type="first" r:id="rId22"/>
      <w:pgSz w:w="12240" w:h="15840"/>
      <w:pgMar w:top="1021"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59246" w14:textId="77777777" w:rsidR="001571D3" w:rsidRDefault="001571D3">
      <w:r>
        <w:separator/>
      </w:r>
    </w:p>
  </w:endnote>
  <w:endnote w:type="continuationSeparator" w:id="0">
    <w:p w14:paraId="4FDAF5B8" w14:textId="77777777" w:rsidR="001571D3" w:rsidRDefault="00157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F8E5" w14:textId="77777777" w:rsidR="001E1149" w:rsidRDefault="001E1149">
    <w:pPr>
      <w:pStyle w:val="Footer"/>
      <w:tabs>
        <w:tab w:val="clear" w:pos="4320"/>
        <w:tab w:val="clear" w:pos="8640"/>
      </w:tabs>
      <w:ind w:firstLine="0"/>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7554" w14:textId="77777777" w:rsidR="001E1149" w:rsidRDefault="001E1149">
    <w:pPr>
      <w:pStyle w:val="Footer"/>
      <w:tabs>
        <w:tab w:val="clear" w:pos="4320"/>
        <w:tab w:val="clear" w:pos="8640"/>
      </w:tabs>
      <w:ind w:firstLine="0"/>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CC1B" w14:textId="77777777" w:rsidR="001E1149" w:rsidRDefault="001E1149">
    <w:pPr>
      <w:pStyle w:val="Footer"/>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04CB4" w14:textId="77777777" w:rsidR="001571D3" w:rsidRDefault="001571D3">
      <w:r>
        <w:separator/>
      </w:r>
    </w:p>
  </w:footnote>
  <w:footnote w:type="continuationSeparator" w:id="0">
    <w:p w14:paraId="41E23973" w14:textId="77777777" w:rsidR="001571D3" w:rsidRDefault="001571D3">
      <w:r>
        <w:continuationSeparator/>
      </w:r>
    </w:p>
  </w:footnote>
  <w:footnote w:id="1">
    <w:p w14:paraId="15A5DC95" w14:textId="5187AC88" w:rsidR="00D3687A" w:rsidRPr="0039740C" w:rsidRDefault="00D3687A" w:rsidP="0039740C">
      <w:pPr>
        <w:pStyle w:val="FootnoteText"/>
        <w:ind w:firstLine="0"/>
        <w:jc w:val="left"/>
        <w:rPr>
          <w:lang w:val="en-US"/>
        </w:rPr>
      </w:pPr>
      <w:r>
        <w:rPr>
          <w:rStyle w:val="FootnoteReference"/>
        </w:rPr>
        <w:footnoteRef/>
      </w:r>
      <w:r>
        <w:t xml:space="preserve"> </w:t>
      </w:r>
      <w:hyperlink r:id="rId1" w:history="1">
        <w:r w:rsidR="00205C46" w:rsidRPr="00B97B0D">
          <w:rPr>
            <w:rStyle w:val="Hyperlink"/>
            <w:lang w:val="en-US"/>
          </w:rPr>
          <w:t>https://www.cbd.int/conferences/post2020</w:t>
        </w:r>
      </w:hyperlink>
      <w:r w:rsidR="00205C46">
        <w:rPr>
          <w:lang w:val="en-US"/>
        </w:rPr>
        <w:t xml:space="preserve"> </w:t>
      </w:r>
      <w:r>
        <w:rPr>
          <w:lang w:val="en-US"/>
        </w:rPr>
        <w:t xml:space="preserve"> </w:t>
      </w:r>
    </w:p>
  </w:footnote>
  <w:footnote w:id="2">
    <w:p w14:paraId="6BA7E9DE" w14:textId="11D428A4" w:rsidR="00CE40C6" w:rsidRPr="006D695D" w:rsidRDefault="00CE40C6" w:rsidP="0039740C">
      <w:pPr>
        <w:pStyle w:val="FootnoteText"/>
        <w:ind w:firstLine="0"/>
        <w:rPr>
          <w:lang w:val="en-US"/>
        </w:rPr>
      </w:pPr>
      <w:r>
        <w:rPr>
          <w:rStyle w:val="FootnoteReference"/>
        </w:rPr>
        <w:footnoteRef/>
      </w:r>
      <w:r w:rsidRPr="006D695D">
        <w:rPr>
          <w:lang w:val="en-US"/>
        </w:rPr>
        <w:t xml:space="preserve"> </w:t>
      </w:r>
      <w:hyperlink r:id="rId2" w:history="1">
        <w:r w:rsidRPr="006D695D">
          <w:rPr>
            <w:rStyle w:val="Hyperlink"/>
            <w:lang w:val="en-US"/>
          </w:rPr>
          <w:t>CBD/WG8J/11/7</w:t>
        </w:r>
      </w:hyperlink>
      <w:r w:rsidR="00650DB0" w:rsidRPr="006D695D">
        <w:rPr>
          <w:lang w:val="en-US"/>
        </w:rPr>
        <w:t xml:space="preserve">, </w:t>
      </w:r>
      <w:hyperlink r:id="rId3" w:history="1">
        <w:r w:rsidR="007206C2" w:rsidRPr="006D695D">
          <w:rPr>
            <w:rStyle w:val="Hyperlink"/>
            <w:lang w:val="en-US"/>
          </w:rPr>
          <w:t>CBD/SBSTTA/23/9</w:t>
        </w:r>
      </w:hyperlink>
      <w:r w:rsidR="007206C2" w:rsidRPr="006D695D">
        <w:rPr>
          <w:lang w:val="en-US"/>
        </w:rPr>
        <w:t xml:space="preserve">, </w:t>
      </w:r>
      <w:hyperlink r:id="rId4" w:history="1">
        <w:r w:rsidR="00CF5707" w:rsidRPr="006D695D">
          <w:rPr>
            <w:rStyle w:val="Hyperlink"/>
            <w:lang w:val="en-US"/>
          </w:rPr>
          <w:t>CBD/SBSTTA/24/12</w:t>
        </w:r>
      </w:hyperlink>
      <w:r w:rsidR="00CF5707" w:rsidRPr="006D695D">
        <w:rPr>
          <w:lang w:val="en-US"/>
        </w:rPr>
        <w:t xml:space="preserve"> </w:t>
      </w:r>
      <w:r w:rsidR="00F96667" w:rsidRPr="006D695D">
        <w:rPr>
          <w:lang w:val="en-US"/>
        </w:rPr>
        <w:t>et</w:t>
      </w:r>
      <w:r w:rsidR="00CF5707" w:rsidRPr="006D695D">
        <w:rPr>
          <w:lang w:val="en-US"/>
        </w:rPr>
        <w:t xml:space="preserve"> </w:t>
      </w:r>
      <w:hyperlink r:id="rId5" w:history="1">
        <w:r w:rsidR="00E61743" w:rsidRPr="006D695D">
          <w:rPr>
            <w:rStyle w:val="Hyperlink"/>
            <w:lang w:val="en-US"/>
          </w:rPr>
          <w:t>CBD/SBI/3/21</w:t>
        </w:r>
      </w:hyperlink>
      <w:r w:rsidR="007221F1" w:rsidRPr="006D695D">
        <w:rPr>
          <w:lang w:val="en-US"/>
        </w:rPr>
        <w:t>,</w:t>
      </w:r>
      <w:r w:rsidR="00E61743" w:rsidRPr="006D695D">
        <w:rPr>
          <w:lang w:val="en-US"/>
        </w:rPr>
        <w:t xml:space="preserve"> </w:t>
      </w:r>
      <w:r w:rsidR="00F96667" w:rsidRPr="006D695D">
        <w:rPr>
          <w:lang w:val="en-US"/>
        </w:rPr>
        <w:t>respectivement</w:t>
      </w:r>
      <w:r w:rsidR="00E61743" w:rsidRPr="006D695D">
        <w:rPr>
          <w:lang w:val="en-US"/>
        </w:rPr>
        <w:t>.</w:t>
      </w:r>
    </w:p>
  </w:footnote>
  <w:footnote w:id="3">
    <w:p w14:paraId="1895B364" w14:textId="12B85D32" w:rsidR="001E1149" w:rsidRPr="00521684" w:rsidRDefault="00371E9E">
      <w:pPr>
        <w:pStyle w:val="FootnoteText"/>
        <w:ind w:firstLine="0"/>
        <w:rPr>
          <w:lang w:val="fr-FR"/>
        </w:rPr>
      </w:pPr>
      <w:r>
        <w:rPr>
          <w:rStyle w:val="FootnoteReference"/>
        </w:rPr>
        <w:footnoteRef/>
      </w:r>
      <w:r w:rsidRPr="00521684">
        <w:rPr>
          <w:lang w:val="fr-FR"/>
        </w:rPr>
        <w:t xml:space="preserve"> D</w:t>
      </w:r>
      <w:r w:rsidR="00F96667" w:rsidRPr="00521684">
        <w:rPr>
          <w:lang w:val="fr-FR"/>
        </w:rPr>
        <w:t>é</w:t>
      </w:r>
      <w:r w:rsidRPr="00521684">
        <w:rPr>
          <w:lang w:val="fr-FR"/>
        </w:rPr>
        <w:t>cisions CP-10/</w:t>
      </w:r>
      <w:r w:rsidR="007C2945" w:rsidRPr="00521684">
        <w:rPr>
          <w:lang w:val="fr-FR"/>
        </w:rPr>
        <w:t>3</w:t>
      </w:r>
      <w:r w:rsidRPr="00521684">
        <w:rPr>
          <w:lang w:val="fr-FR"/>
        </w:rPr>
        <w:t xml:space="preserve"> </w:t>
      </w:r>
      <w:r w:rsidR="00F96667" w:rsidRPr="00521684">
        <w:rPr>
          <w:lang w:val="fr-FR"/>
        </w:rPr>
        <w:t>et</w:t>
      </w:r>
      <w:r w:rsidRPr="00521684">
        <w:rPr>
          <w:lang w:val="fr-FR"/>
        </w:rPr>
        <w:t xml:space="preserve"> CP-10/</w:t>
      </w:r>
      <w:r w:rsidR="007C2945" w:rsidRPr="00521684">
        <w:rPr>
          <w:lang w:val="fr-FR"/>
        </w:rPr>
        <w:t>4</w:t>
      </w:r>
      <w:r w:rsidRPr="00521684">
        <w:rPr>
          <w:lang w:val="fr-FR"/>
        </w:rPr>
        <w:t>.</w:t>
      </w:r>
    </w:p>
  </w:footnote>
  <w:footnote w:id="4">
    <w:p w14:paraId="58A7878D" w14:textId="53ABAFB7" w:rsidR="00F96667" w:rsidRPr="00F96667" w:rsidRDefault="00F96667" w:rsidP="00F96667">
      <w:pPr>
        <w:pStyle w:val="FootnoteText"/>
        <w:suppressLineNumbers/>
        <w:suppressAutoHyphens/>
        <w:spacing w:after="0"/>
        <w:ind w:firstLine="0"/>
        <w:jc w:val="left"/>
        <w:rPr>
          <w:snapToGrid w:val="0"/>
          <w:kern w:val="18"/>
          <w:lang w:val="fr-FR"/>
        </w:rPr>
      </w:pPr>
      <w:r>
        <w:rPr>
          <w:rStyle w:val="FootnoteReference"/>
          <w:snapToGrid w:val="0"/>
          <w:kern w:val="18"/>
        </w:rPr>
        <w:footnoteRef/>
      </w:r>
      <w:r w:rsidRPr="00F96667">
        <w:rPr>
          <w:snapToGrid w:val="0"/>
          <w:kern w:val="18"/>
          <w:lang w:val="fr-FR"/>
        </w:rPr>
        <w:t xml:space="preserve"> IPBES (2019) : </w:t>
      </w:r>
      <w:r w:rsidRPr="00F96667">
        <w:rPr>
          <w:i/>
          <w:iCs/>
          <w:snapToGrid w:val="0"/>
          <w:kern w:val="18"/>
          <w:lang w:val="fr-FR"/>
        </w:rPr>
        <w:t>Rapport d</w:t>
      </w:r>
      <w:r>
        <w:rPr>
          <w:i/>
          <w:iCs/>
          <w:snapToGrid w:val="0"/>
          <w:kern w:val="18"/>
          <w:lang w:val="fr-FR"/>
        </w:rPr>
        <w:t>e l’</w:t>
      </w:r>
      <w:r w:rsidRPr="00F96667">
        <w:rPr>
          <w:i/>
          <w:iCs/>
          <w:snapToGrid w:val="0"/>
          <w:kern w:val="18"/>
          <w:lang w:val="fr-FR"/>
        </w:rPr>
        <w:t xml:space="preserve">évaluation mondiale </w:t>
      </w:r>
      <w:r>
        <w:rPr>
          <w:i/>
          <w:iCs/>
          <w:snapToGrid w:val="0"/>
          <w:kern w:val="18"/>
          <w:lang w:val="fr-FR"/>
        </w:rPr>
        <w:t>de</w:t>
      </w:r>
      <w:r w:rsidRPr="00F96667">
        <w:rPr>
          <w:i/>
          <w:iCs/>
          <w:snapToGrid w:val="0"/>
          <w:kern w:val="18"/>
          <w:lang w:val="fr-FR"/>
        </w:rPr>
        <w:t xml:space="preserve"> la biodiversité et </w:t>
      </w:r>
      <w:r>
        <w:rPr>
          <w:i/>
          <w:iCs/>
          <w:snapToGrid w:val="0"/>
          <w:kern w:val="18"/>
          <w:lang w:val="fr-FR"/>
        </w:rPr>
        <w:t>d</w:t>
      </w:r>
      <w:r w:rsidRPr="00F96667">
        <w:rPr>
          <w:i/>
          <w:iCs/>
          <w:snapToGrid w:val="0"/>
          <w:kern w:val="18"/>
          <w:lang w:val="fr-FR"/>
        </w:rPr>
        <w:t>es services écosystémiques de la Plateforme intergouvernementale scientifique et politique sur la biodiversité et les services écosystémiques</w:t>
      </w:r>
      <w:r w:rsidRPr="00F96667">
        <w:rPr>
          <w:snapToGrid w:val="0"/>
          <w:kern w:val="18"/>
          <w:lang w:val="fr-FR"/>
        </w:rPr>
        <w:t>. Secrétariat de l'IPBES, Bonn, Allemagne.</w:t>
      </w:r>
    </w:p>
  </w:footnote>
  <w:footnote w:id="5">
    <w:p w14:paraId="3C1B4069" w14:textId="46BCF635" w:rsidR="00F96667" w:rsidRPr="00F96667" w:rsidRDefault="00F96667" w:rsidP="00F96667">
      <w:pPr>
        <w:pStyle w:val="FootnoteText"/>
        <w:ind w:firstLine="0"/>
        <w:rPr>
          <w:lang w:val="fr-FR"/>
        </w:rPr>
      </w:pPr>
      <w:r>
        <w:rPr>
          <w:rStyle w:val="FootnoteReference"/>
        </w:rPr>
        <w:footnoteRef/>
      </w:r>
      <w:r w:rsidRPr="00F96667">
        <w:rPr>
          <w:lang w:val="fr-FR"/>
        </w:rPr>
        <w:t xml:space="preserve"> Secrétariat de la Convention sur la diversité biologique (2020). Perspectives mondiales de la diversité biologique 5. Montréal.</w:t>
      </w:r>
    </w:p>
  </w:footnote>
  <w:footnote w:id="6">
    <w:p w14:paraId="63537624" w14:textId="33AA9DFF" w:rsidR="00F96667" w:rsidRPr="00F96667" w:rsidRDefault="00F96667" w:rsidP="00F96667">
      <w:pPr>
        <w:pStyle w:val="FootnoteText"/>
        <w:ind w:firstLine="0"/>
        <w:rPr>
          <w:lang w:val="fr-FR"/>
        </w:rPr>
      </w:pPr>
      <w:r>
        <w:rPr>
          <w:rStyle w:val="FootnoteReference"/>
        </w:rPr>
        <w:footnoteRef/>
      </w:r>
      <w:r w:rsidRPr="00F96667">
        <w:rPr>
          <w:lang w:val="fr-FR"/>
        </w:rPr>
        <w:t xml:space="preserve"> </w:t>
      </w:r>
      <w:r w:rsidRPr="00F96667">
        <w:rPr>
          <w:snapToGrid w:val="0"/>
          <w:kern w:val="18"/>
          <w:lang w:val="fr-FR"/>
        </w:rPr>
        <w:t xml:space="preserve">IPBES (2019) : Les paragraphes du présent document sont extraits des messages clés A6, A, D et B respectivement, du </w:t>
      </w:r>
      <w:r w:rsidRPr="00F96667">
        <w:rPr>
          <w:i/>
          <w:iCs/>
          <w:snapToGrid w:val="0"/>
          <w:kern w:val="18"/>
          <w:lang w:val="fr-FR"/>
        </w:rPr>
        <w:t>Résumé à l'intention des décideurs du Rapport de l’évaluation mondiale de la biodiversité et des services écosystémiques</w:t>
      </w:r>
      <w:r w:rsidRPr="00F96667">
        <w:rPr>
          <w:snapToGrid w:val="0"/>
          <w:kern w:val="18"/>
          <w:lang w:val="fr-FR"/>
        </w:rPr>
        <w:t xml:space="preserve"> de la Plateforme intergouvernementale scientifique et politique sur la biodiversité et les services écosystémiques. Secrétariat de l'IPBES, Bonn, Allemagne.</w:t>
      </w:r>
    </w:p>
  </w:footnote>
  <w:footnote w:id="7">
    <w:p w14:paraId="05762C98" w14:textId="3A03B6FB" w:rsidR="00060316" w:rsidRPr="00060316" w:rsidRDefault="00060316" w:rsidP="00060316">
      <w:pPr>
        <w:pStyle w:val="FootnoteText"/>
        <w:spacing w:before="60"/>
        <w:ind w:firstLine="0"/>
        <w:rPr>
          <w:lang w:val="fr-FR"/>
        </w:rPr>
      </w:pPr>
      <w:r>
        <w:rPr>
          <w:rStyle w:val="FootnoteReference"/>
        </w:rPr>
        <w:footnoteRef/>
      </w:r>
      <w:r>
        <w:rPr>
          <w:lang w:val="fr-FR"/>
        </w:rPr>
        <w:t xml:space="preserve"> </w:t>
      </w:r>
      <w:r w:rsidRPr="00060316">
        <w:rPr>
          <w:lang w:val="fr-FR"/>
        </w:rPr>
        <w:t xml:space="preserve">Dans ce cadre, le consentement libre, préalable et éclairé fait référence à la terminologie tripartite </w:t>
      </w:r>
      <w:r w:rsidR="00FA5013">
        <w:rPr>
          <w:lang w:val="fr-FR"/>
        </w:rPr>
        <w:t>« </w:t>
      </w:r>
      <w:r w:rsidRPr="00060316">
        <w:rPr>
          <w:lang w:val="fr-FR"/>
        </w:rPr>
        <w:t>consentement préalable et éclairé</w:t>
      </w:r>
      <w:r w:rsidR="00FA5013">
        <w:rPr>
          <w:lang w:val="fr-FR"/>
        </w:rPr>
        <w:t> »</w:t>
      </w:r>
      <w:r w:rsidRPr="00060316">
        <w:rPr>
          <w:lang w:val="fr-FR"/>
        </w:rPr>
        <w:t xml:space="preserve"> ou </w:t>
      </w:r>
      <w:r w:rsidR="00FA5013">
        <w:rPr>
          <w:lang w:val="fr-FR"/>
        </w:rPr>
        <w:t>« </w:t>
      </w:r>
      <w:r w:rsidRPr="00060316">
        <w:rPr>
          <w:lang w:val="fr-FR"/>
        </w:rPr>
        <w:t>consentement libre, préalable et éclairé</w:t>
      </w:r>
      <w:r w:rsidR="00FA5013">
        <w:rPr>
          <w:lang w:val="fr-FR"/>
        </w:rPr>
        <w:t> »</w:t>
      </w:r>
      <w:r w:rsidRPr="00060316">
        <w:rPr>
          <w:lang w:val="fr-FR"/>
        </w:rPr>
        <w:t xml:space="preserve"> ou </w:t>
      </w:r>
      <w:r w:rsidR="00FA5013">
        <w:rPr>
          <w:lang w:val="fr-FR"/>
        </w:rPr>
        <w:t>« </w:t>
      </w:r>
      <w:r w:rsidRPr="00060316">
        <w:rPr>
          <w:lang w:val="fr-FR"/>
        </w:rPr>
        <w:t>approbation et participation</w:t>
      </w:r>
      <w:r w:rsidR="00FA5013">
        <w:rPr>
          <w:lang w:val="fr-FR"/>
        </w:rPr>
        <w:t> »</w:t>
      </w:r>
      <w:r w:rsidRPr="00060316">
        <w:rPr>
          <w:lang w:val="fr-FR"/>
        </w:rPr>
        <w:t>.</w:t>
      </w:r>
    </w:p>
  </w:footnote>
  <w:footnote w:id="8">
    <w:p w14:paraId="206128C4" w14:textId="77777777" w:rsidR="00060316" w:rsidRPr="00521684" w:rsidRDefault="00060316" w:rsidP="00060316">
      <w:pPr>
        <w:pStyle w:val="FootnoteText"/>
        <w:ind w:firstLine="0"/>
        <w:rPr>
          <w:lang w:val="fr-FR"/>
        </w:rPr>
      </w:pPr>
      <w:r>
        <w:rPr>
          <w:rStyle w:val="FootnoteReference"/>
        </w:rPr>
        <w:footnoteRef/>
      </w:r>
      <w:r w:rsidRPr="00521684">
        <w:rPr>
          <w:lang w:val="fr-FR"/>
        </w:rPr>
        <w:t xml:space="preserve"> A/RES/61/295.</w:t>
      </w:r>
    </w:p>
  </w:footnote>
  <w:footnote w:id="9">
    <w:p w14:paraId="6EA1BB60" w14:textId="77777777" w:rsidR="000A2268" w:rsidRPr="00521684" w:rsidRDefault="000A2268" w:rsidP="000A2268">
      <w:pPr>
        <w:pStyle w:val="FootnoteText"/>
        <w:ind w:firstLine="0"/>
        <w:rPr>
          <w:lang w:val="fr-FR"/>
        </w:rPr>
      </w:pPr>
      <w:r>
        <w:rPr>
          <w:rStyle w:val="FootnoteReference"/>
        </w:rPr>
        <w:footnoteRef/>
      </w:r>
      <w:r w:rsidRPr="00521684">
        <w:rPr>
          <w:lang w:val="fr-FR"/>
        </w:rPr>
        <w:t xml:space="preserve"> A/RES/41/128.</w:t>
      </w:r>
    </w:p>
  </w:footnote>
  <w:footnote w:id="10">
    <w:p w14:paraId="08748E92" w14:textId="64C2FAFA" w:rsidR="000A5A1A" w:rsidRPr="000A2268" w:rsidRDefault="000A5A1A" w:rsidP="00875B4E">
      <w:pPr>
        <w:rPr>
          <w:lang w:val="fr-FR"/>
        </w:rPr>
      </w:pPr>
      <w:r>
        <w:rPr>
          <w:rStyle w:val="FootnoteReference"/>
        </w:rPr>
        <w:footnoteRef/>
      </w:r>
      <w:r w:rsidRPr="000A2268">
        <w:rPr>
          <w:lang w:val="fr-FR"/>
        </w:rPr>
        <w:t xml:space="preserve"> </w:t>
      </w:r>
      <w:r w:rsidR="000A2268" w:rsidRPr="000A2268">
        <w:rPr>
          <w:snapToGrid w:val="0"/>
          <w:sz w:val="18"/>
          <w:szCs w:val="18"/>
          <w:lang w:val="fr-FR"/>
        </w:rPr>
        <w:t>Résolution 76/300 de l'Assemblée générale des Nations unies du 28 juillet 2022</w:t>
      </w:r>
      <w:r w:rsidRPr="000A2268">
        <w:rPr>
          <w:snapToGrid w:val="0"/>
          <w:sz w:val="18"/>
          <w:szCs w:val="18"/>
          <w:lang w:val="fr-FR"/>
        </w:rPr>
        <w:t>.</w:t>
      </w:r>
    </w:p>
  </w:footnote>
  <w:footnote w:id="11">
    <w:p w14:paraId="2D9B9EBE" w14:textId="248429FC" w:rsidR="001E1149" w:rsidRPr="000A2268" w:rsidRDefault="00371E9E">
      <w:pPr>
        <w:pStyle w:val="FootnoteText"/>
        <w:spacing w:after="0"/>
        <w:ind w:firstLine="0"/>
        <w:rPr>
          <w:lang w:val="fr-FR"/>
        </w:rPr>
      </w:pPr>
      <w:r>
        <w:rPr>
          <w:rStyle w:val="FootnoteReference"/>
        </w:rPr>
        <w:footnoteRef/>
      </w:r>
      <w:r w:rsidRPr="000A2268">
        <w:rPr>
          <w:lang w:val="fr-FR"/>
        </w:rPr>
        <w:t xml:space="preserve"> </w:t>
      </w:r>
      <w:r w:rsidR="000A2268" w:rsidRPr="000A2268">
        <w:rPr>
          <w:kern w:val="18"/>
          <w:szCs w:val="18"/>
          <w:lang w:val="fr-FR"/>
        </w:rPr>
        <w:t xml:space="preserve">Déclaration de Rio sur l'environnement et le développement (A/CONF.151/26/Rev.l (vol.I)), publication des Nations Unies, numéro de vente : </w:t>
      </w:r>
      <w:r w:rsidR="000A2268">
        <w:rPr>
          <w:kern w:val="18"/>
          <w:szCs w:val="18"/>
          <w:lang w:val="fr-FR"/>
        </w:rPr>
        <w:t>F</w:t>
      </w:r>
      <w:r w:rsidR="000A2268" w:rsidRPr="000A2268">
        <w:rPr>
          <w:kern w:val="18"/>
          <w:szCs w:val="18"/>
          <w:lang w:val="fr-FR"/>
        </w:rPr>
        <w:t>.93.1.8.</w:t>
      </w:r>
    </w:p>
  </w:footnote>
  <w:footnote w:id="12">
    <w:p w14:paraId="4625B08C" w14:textId="588F1003" w:rsidR="001E1149" w:rsidRPr="00521684" w:rsidRDefault="00371E9E">
      <w:pPr>
        <w:pStyle w:val="FootnoteText"/>
        <w:spacing w:after="0"/>
        <w:ind w:firstLine="0"/>
        <w:rPr>
          <w:lang w:val="fr-FR"/>
        </w:rPr>
      </w:pPr>
      <w:r>
        <w:rPr>
          <w:rStyle w:val="FootnoteReference"/>
        </w:rPr>
        <w:footnoteRef/>
      </w:r>
      <w:r w:rsidRPr="00521684">
        <w:rPr>
          <w:lang w:val="fr-FR"/>
        </w:rPr>
        <w:t xml:space="preserve"> </w:t>
      </w:r>
      <w:r w:rsidR="00EA5BBA" w:rsidRPr="005D7B13">
        <w:rPr>
          <w:lang w:val="fr-FR"/>
        </w:rPr>
        <w:t>Dé</w:t>
      </w:r>
      <w:r w:rsidRPr="005D7B13">
        <w:rPr>
          <w:lang w:val="fr-FR"/>
        </w:rPr>
        <w:t>cision</w:t>
      </w:r>
      <w:r w:rsidRPr="00521684">
        <w:rPr>
          <w:lang w:val="fr-FR"/>
        </w:rPr>
        <w:t xml:space="preserve"> V/6</w:t>
      </w:r>
      <w:r w:rsidR="00DE6008" w:rsidRPr="00521684">
        <w:rPr>
          <w:lang w:val="fr-FR"/>
        </w:rPr>
        <w:t>.</w:t>
      </w:r>
    </w:p>
  </w:footnote>
  <w:footnote w:id="13">
    <w:p w14:paraId="4ACDB7C3" w14:textId="3B639DDA" w:rsidR="0052799D" w:rsidRPr="0052799D" w:rsidRDefault="0052799D" w:rsidP="0052799D">
      <w:pPr>
        <w:pStyle w:val="FootnoteText"/>
        <w:ind w:firstLine="0"/>
        <w:rPr>
          <w:lang w:val="fr-FR"/>
        </w:rPr>
      </w:pPr>
      <w:r>
        <w:rPr>
          <w:rStyle w:val="FootnoteReference"/>
        </w:rPr>
        <w:footnoteRef/>
      </w:r>
      <w:r w:rsidRPr="0052799D">
        <w:rPr>
          <w:lang w:val="fr-FR"/>
        </w:rPr>
        <w:t xml:space="preserve"> Actions </w:t>
      </w:r>
      <w:r w:rsidRPr="00865034">
        <w:rPr>
          <w:lang w:val="fr-FR"/>
        </w:rPr>
        <w:t xml:space="preserve">en faveur </w:t>
      </w:r>
      <w:r>
        <w:rPr>
          <w:lang w:val="fr-FR"/>
        </w:rPr>
        <w:t xml:space="preserve">de </w:t>
      </w:r>
      <w:r w:rsidRPr="0052799D">
        <w:rPr>
          <w:lang w:val="fr-FR"/>
        </w:rPr>
        <w:t>la Terre nourricière : Approche écocentrique et fondée sur les droits</w:t>
      </w:r>
      <w:r w:rsidR="00D33FF1">
        <w:rPr>
          <w:lang w:val="fr-FR"/>
        </w:rPr>
        <w:t>,</w:t>
      </w:r>
      <w:r w:rsidRPr="0052799D">
        <w:rPr>
          <w:lang w:val="fr-FR"/>
        </w:rPr>
        <w:t xml:space="preserve"> </w:t>
      </w:r>
      <w:r>
        <w:rPr>
          <w:lang w:val="fr-FR"/>
        </w:rPr>
        <w:t>propice à</w:t>
      </w:r>
      <w:r w:rsidRPr="0052799D">
        <w:rPr>
          <w:lang w:val="fr-FR"/>
        </w:rPr>
        <w:t xml:space="preserve"> la mise en œuvre d'actions visant à établir des relations harmonieuses et complémentaires entre les populations et la nature, à promouvoir la pérennité de tous les êtres vivants et de leurs communautés et à éviter la marchandisation des fonctions environnementales de la Terre nourricière.</w:t>
      </w:r>
    </w:p>
  </w:footnote>
  <w:footnote w:id="14">
    <w:p w14:paraId="53958C37" w14:textId="69C37A1F" w:rsidR="00D33FF1" w:rsidRPr="00D33FF1" w:rsidRDefault="00D33FF1" w:rsidP="00D33FF1">
      <w:pPr>
        <w:pStyle w:val="FootnoteText"/>
        <w:spacing w:after="0"/>
        <w:ind w:firstLine="0"/>
        <w:rPr>
          <w:lang w:val="fr-FR"/>
        </w:rPr>
      </w:pPr>
      <w:r>
        <w:rPr>
          <w:rStyle w:val="FootnoteReference"/>
        </w:rPr>
        <w:footnoteRef/>
      </w:r>
      <w:r w:rsidRPr="00D33FF1">
        <w:rPr>
          <w:lang w:val="fr-FR"/>
        </w:rPr>
        <w:t xml:space="preserve"> </w:t>
      </w:r>
      <w:r>
        <w:rPr>
          <w:lang w:val="fr-FR"/>
        </w:rPr>
        <w:t>Le</w:t>
      </w:r>
      <w:r w:rsidRPr="00D33FF1">
        <w:rPr>
          <w:lang w:val="fr-FR"/>
        </w:rPr>
        <w:t xml:space="preserve"> consentement libre, préalable et éclairé fait référence à la terminologie tripartite </w:t>
      </w:r>
      <w:r w:rsidR="00FA5013">
        <w:rPr>
          <w:lang w:val="fr-FR"/>
        </w:rPr>
        <w:t>« </w:t>
      </w:r>
      <w:r w:rsidRPr="00D33FF1">
        <w:rPr>
          <w:lang w:val="fr-FR"/>
        </w:rPr>
        <w:t>consentement préalable et éclairé</w:t>
      </w:r>
      <w:r w:rsidR="00FA5013">
        <w:rPr>
          <w:lang w:val="fr-FR"/>
        </w:rPr>
        <w:t xml:space="preserve"> » </w:t>
      </w:r>
      <w:r w:rsidRPr="00D33FF1">
        <w:rPr>
          <w:lang w:val="fr-FR"/>
        </w:rPr>
        <w:t xml:space="preserve">ou </w:t>
      </w:r>
      <w:r w:rsidR="00FA5013">
        <w:rPr>
          <w:lang w:val="fr-FR"/>
        </w:rPr>
        <w:t>« </w:t>
      </w:r>
      <w:r w:rsidRPr="00D33FF1">
        <w:rPr>
          <w:lang w:val="fr-FR"/>
        </w:rPr>
        <w:t>consentement libre, préalable et éclairé</w:t>
      </w:r>
      <w:r w:rsidR="00FA5013">
        <w:rPr>
          <w:lang w:val="fr-FR"/>
        </w:rPr>
        <w:t> »</w:t>
      </w:r>
      <w:r w:rsidRPr="00D33FF1">
        <w:rPr>
          <w:lang w:val="fr-FR"/>
        </w:rPr>
        <w:t xml:space="preserve"> ou </w:t>
      </w:r>
      <w:r w:rsidR="00FA5013">
        <w:rPr>
          <w:lang w:val="fr-FR"/>
        </w:rPr>
        <w:t>« </w:t>
      </w:r>
      <w:r w:rsidRPr="00D33FF1">
        <w:rPr>
          <w:lang w:val="fr-FR"/>
        </w:rPr>
        <w:t>approbation et participation</w:t>
      </w:r>
      <w:r w:rsidR="00FA5013">
        <w:rPr>
          <w:lang w:val="fr-FR"/>
        </w:rPr>
        <w:t> »</w:t>
      </w:r>
      <w:r w:rsidRPr="00D33FF1">
        <w:rPr>
          <w:lang w:val="fr-FR"/>
        </w:rPr>
        <w:t>.</w:t>
      </w:r>
    </w:p>
  </w:footnote>
  <w:footnote w:id="15">
    <w:p w14:paraId="55A4B023" w14:textId="57880139" w:rsidR="00D33FF1" w:rsidRPr="00D33FF1" w:rsidRDefault="00D33FF1" w:rsidP="00D33FF1">
      <w:pPr>
        <w:pStyle w:val="FootnoteText"/>
        <w:ind w:firstLine="0"/>
        <w:rPr>
          <w:lang w:val="fr-FR"/>
        </w:rPr>
      </w:pPr>
      <w:r>
        <w:rPr>
          <w:rStyle w:val="FootnoteReference"/>
        </w:rPr>
        <w:footnoteRef/>
      </w:r>
      <w:r w:rsidRPr="00D33FF1">
        <w:rPr>
          <w:lang w:val="fr-FR"/>
        </w:rPr>
        <w:t xml:space="preserve"> Décision 15/6 </w:t>
      </w:r>
      <w:r w:rsidR="003851C1">
        <w:rPr>
          <w:kern w:val="22"/>
          <w:szCs w:val="22"/>
          <w:lang w:val="fr-FR"/>
        </w:rPr>
        <w:t xml:space="preserve">sur les </w:t>
      </w:r>
      <w:r w:rsidR="003851C1">
        <w:rPr>
          <w:lang w:val="fr-FR"/>
        </w:rPr>
        <w:t>m</w:t>
      </w:r>
      <w:r w:rsidR="003851C1" w:rsidRPr="00751A17">
        <w:rPr>
          <w:lang w:val="fr-FR"/>
        </w:rPr>
        <w:t>écanismes de planification, de suivi, d’établissement de rapports et d'examen</w:t>
      </w:r>
      <w:r w:rsidRPr="00D33FF1">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B3A5" w14:textId="3702E582" w:rsidR="009C629D" w:rsidRPr="00C9161D" w:rsidRDefault="00000000" w:rsidP="009C629D">
    <w:pPr>
      <w:rPr>
        <w:szCs w:val="22"/>
      </w:rPr>
    </w:pPr>
    <w:sdt>
      <w:sdtPr>
        <w:rPr>
          <w:lang w:val="en-US"/>
        </w:rPr>
        <w:alias w:val="Subject"/>
        <w:tag w:val=""/>
        <w:id w:val="-219905270"/>
        <w:placeholder>
          <w:docPart w:val="FB0C47E0254D46F682D476CAC6190FF3"/>
        </w:placeholder>
        <w:dataBinding w:prefixMappings="xmlns:ns0='http://purl.org/dc/elements/1.1/' xmlns:ns1='http://schemas.openxmlformats.org/package/2006/metadata/core-properties' " w:xpath="/ns1:coreProperties[1]/ns0:subject[1]" w:storeItemID="{6C3C8BC8-F283-45AE-878A-BAB7291924A1}"/>
        <w:text/>
      </w:sdtPr>
      <w:sdtContent>
        <w:r w:rsidR="00773F6D">
          <w:rPr>
            <w:lang w:val="en-US"/>
          </w:rPr>
          <w:t>CBD/COP/DEC/15/4</w:t>
        </w:r>
      </w:sdtContent>
    </w:sdt>
  </w:p>
  <w:p w14:paraId="06E1A794" w14:textId="77777777" w:rsidR="001E1149" w:rsidRDefault="00371E9E">
    <w:pPr>
      <w:pStyle w:val="Header"/>
      <w:keepLines/>
      <w:suppressLineNumbers/>
      <w:tabs>
        <w:tab w:val="clear" w:pos="4320"/>
        <w:tab w:val="clear" w:pos="8640"/>
      </w:tabs>
      <w:suppressAutoHyphens/>
      <w:snapToGrid w:val="0"/>
      <w:spacing w:after="240"/>
      <w:rPr>
        <w:kern w:val="22"/>
        <w:szCs w:val="22"/>
      </w:rPr>
    </w:pPr>
    <w:r>
      <w:rPr>
        <w:kern w:val="22"/>
        <w:szCs w:val="22"/>
      </w:rPr>
      <w:t xml:space="preserve">Page </w:t>
    </w:r>
    <w:r>
      <w:rPr>
        <w:kern w:val="22"/>
        <w:szCs w:val="22"/>
      </w:rPr>
      <w:fldChar w:fldCharType="begin"/>
    </w:r>
    <w:r>
      <w:rPr>
        <w:kern w:val="22"/>
        <w:szCs w:val="22"/>
      </w:rPr>
      <w:instrText xml:space="preserve"> PAGE   \* MERGEFORMAT </w:instrText>
    </w:r>
    <w:r>
      <w:rPr>
        <w:kern w:val="22"/>
        <w:szCs w:val="22"/>
      </w:rPr>
      <w:fldChar w:fldCharType="separate"/>
    </w:r>
    <w:r w:rsidR="00EA5BBA">
      <w:rPr>
        <w:noProof/>
        <w:kern w:val="22"/>
        <w:szCs w:val="22"/>
      </w:rPr>
      <w:t>16</w:t>
    </w:r>
    <w:r>
      <w:rPr>
        <w:kern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1B4BA" w14:textId="052B6C5E" w:rsidR="009C629D" w:rsidRPr="00C9161D" w:rsidRDefault="00000000" w:rsidP="009C629D">
    <w:pPr>
      <w:ind w:left="1215"/>
      <w:jc w:val="right"/>
      <w:rPr>
        <w:szCs w:val="22"/>
      </w:rPr>
    </w:pPr>
    <w:sdt>
      <w:sdtPr>
        <w:rPr>
          <w:lang w:val="en-US"/>
        </w:rPr>
        <w:alias w:val="Subject"/>
        <w:tag w:val=""/>
        <w:id w:val="1613248827"/>
        <w:placeholder>
          <w:docPart w:val="13162FE09DEF4299AAA096A506A2F66E"/>
        </w:placeholder>
        <w:dataBinding w:prefixMappings="xmlns:ns0='http://purl.org/dc/elements/1.1/' xmlns:ns1='http://schemas.openxmlformats.org/package/2006/metadata/core-properties' " w:xpath="/ns1:coreProperties[1]/ns0:subject[1]" w:storeItemID="{6C3C8BC8-F283-45AE-878A-BAB7291924A1}"/>
        <w:text/>
      </w:sdtPr>
      <w:sdtContent>
        <w:r w:rsidR="00773F6D">
          <w:rPr>
            <w:lang w:val="en-US"/>
          </w:rPr>
          <w:t>CBD/COP/DEC/15/4</w:t>
        </w:r>
      </w:sdtContent>
    </w:sdt>
  </w:p>
  <w:p w14:paraId="1BC6D26C" w14:textId="77777777" w:rsidR="001E1149" w:rsidRDefault="00371E9E">
    <w:pPr>
      <w:pStyle w:val="Header"/>
      <w:keepLines/>
      <w:suppressLineNumbers/>
      <w:tabs>
        <w:tab w:val="clear" w:pos="4320"/>
        <w:tab w:val="clear" w:pos="8640"/>
        <w:tab w:val="left" w:pos="8910"/>
      </w:tabs>
      <w:suppressAutoHyphens/>
      <w:spacing w:after="240"/>
      <w:ind w:right="6"/>
      <w:jc w:val="right"/>
      <w:rPr>
        <w:lang w:val="fr-FR"/>
      </w:rPr>
    </w:pPr>
    <w:r>
      <w:rPr>
        <w:kern w:val="22"/>
        <w:szCs w:val="22"/>
        <w:lang w:val="fr-FR"/>
      </w:rPr>
      <w:t xml:space="preserve">Page </w:t>
    </w:r>
    <w:r>
      <w:rPr>
        <w:kern w:val="22"/>
        <w:szCs w:val="22"/>
      </w:rPr>
      <w:fldChar w:fldCharType="begin"/>
    </w:r>
    <w:r>
      <w:rPr>
        <w:kern w:val="22"/>
        <w:szCs w:val="22"/>
        <w:lang w:val="fr-FR"/>
      </w:rPr>
      <w:instrText xml:space="preserve"> PAGE   \* MERGEFORMAT </w:instrText>
    </w:r>
    <w:r>
      <w:rPr>
        <w:kern w:val="22"/>
        <w:szCs w:val="22"/>
      </w:rPr>
      <w:fldChar w:fldCharType="separate"/>
    </w:r>
    <w:r w:rsidR="00EA5BBA">
      <w:rPr>
        <w:noProof/>
        <w:kern w:val="22"/>
        <w:szCs w:val="22"/>
        <w:lang w:val="fr-FR"/>
      </w:rPr>
      <w:t>15</w:t>
    </w:r>
    <w:r>
      <w:rPr>
        <w:kern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5E1D" w14:textId="6DE91834" w:rsidR="001E1149" w:rsidRPr="00D520D2" w:rsidRDefault="001E1149" w:rsidP="00D520D2">
    <w:pPr>
      <w:pStyle w:val="Header"/>
      <w:spacing w:after="120"/>
      <w:jc w:val="center"/>
      <w:rPr>
        <w:b/>
        <w:bCs/>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58A2"/>
    <w:multiLevelType w:val="multilevel"/>
    <w:tmpl w:val="05F658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D54B78"/>
    <w:multiLevelType w:val="multilevel"/>
    <w:tmpl w:val="0DD54B78"/>
    <w:lvl w:ilvl="0">
      <w:start w:val="1"/>
      <w:numFmt w:val="decimal"/>
      <w:pStyle w:val="Para"/>
      <w:lvlText w:val="%1."/>
      <w:lvlJc w:val="left"/>
      <w:pPr>
        <w:tabs>
          <w:tab w:val="left" w:pos="360"/>
        </w:tabs>
        <w:ind w:left="0"/>
      </w:pPr>
    </w:lvl>
    <w:lvl w:ilvl="1">
      <w:start w:val="1"/>
      <w:numFmt w:val="lowerLetter"/>
      <w:lvlText w:val="(%2)"/>
      <w:lvlJc w:val="left"/>
      <w:pPr>
        <w:tabs>
          <w:tab w:val="left" w:pos="1080"/>
        </w:tabs>
        <w:ind w:left="720"/>
      </w:pPr>
    </w:lvl>
    <w:lvl w:ilvl="2">
      <w:start w:val="1"/>
      <w:numFmt w:val="lowerRoman"/>
      <w:lvlText w:val="(%3)"/>
      <w:lvlJc w:val="left"/>
      <w:pPr>
        <w:tabs>
          <w:tab w:val="left" w:pos="2160"/>
        </w:tabs>
        <w:ind w:left="1440"/>
      </w:pPr>
    </w:lvl>
    <w:lvl w:ilvl="3">
      <w:start w:val="1"/>
      <w:numFmt w:val="lowerLetter"/>
      <w:lvlText w:val="%4."/>
      <w:lvlJc w:val="left"/>
      <w:pPr>
        <w:tabs>
          <w:tab w:val="left" w:pos="2520"/>
        </w:tabs>
        <w:ind w:left="2160"/>
      </w:pPr>
    </w:lvl>
    <w:lvl w:ilvl="4">
      <w:start w:val="1"/>
      <w:numFmt w:val="lowerRoman"/>
      <w:lvlText w:val="%5."/>
      <w:lvlJc w:val="left"/>
      <w:pPr>
        <w:tabs>
          <w:tab w:val="left" w:pos="3600"/>
        </w:tabs>
        <w:ind w:left="288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 w15:restartNumberingAfterBreak="0">
    <w:nsid w:val="0FA267D8"/>
    <w:multiLevelType w:val="multilevel"/>
    <w:tmpl w:val="0FA267D8"/>
    <w:lvl w:ilvl="0">
      <w:start w:val="1"/>
      <w:numFmt w:val="decimal"/>
      <w:lvlText w:val="%1."/>
      <w:lvlJc w:val="left"/>
      <w:pPr>
        <w:tabs>
          <w:tab w:val="left" w:pos="360"/>
        </w:tabs>
        <w:ind w:left="0" w:firstLine="0"/>
      </w:pPr>
      <w:rPr>
        <w:rFonts w:ascii="Times New Roman" w:hAnsi="Times New Roman" w:cs="Times New Roman" w:hint="default"/>
        <w:b w:val="0"/>
        <w:i w:val="0"/>
        <w:sz w:val="22"/>
      </w:rPr>
    </w:lvl>
    <w:lvl w:ilvl="1">
      <w:start w:val="1"/>
      <w:numFmt w:val="lowerLetter"/>
      <w:lvlText w:val="(%2)"/>
      <w:lvlJc w:val="left"/>
      <w:pPr>
        <w:tabs>
          <w:tab w:val="left" w:pos="1440"/>
        </w:tabs>
        <w:ind w:left="0" w:firstLine="720"/>
      </w:pPr>
      <w:rPr>
        <w:rFonts w:hint="default"/>
        <w:b w:val="0"/>
        <w:i w:val="0"/>
      </w:rPr>
    </w:lvl>
    <w:lvl w:ilvl="2">
      <w:start w:val="1"/>
      <w:numFmt w:val="lowerRoman"/>
      <w:lvlText w:val="(%3)"/>
      <w:lvlJc w:val="right"/>
      <w:pPr>
        <w:tabs>
          <w:tab w:val="left" w:pos="1440"/>
        </w:tabs>
        <w:ind w:left="1440" w:hanging="360"/>
      </w:pPr>
      <w:rPr>
        <w:rFonts w:hint="default"/>
      </w:rPr>
    </w:lvl>
    <w:lvl w:ilvl="3">
      <w:numFmt w:val="decimal"/>
      <w:lvlText w:val=""/>
      <w:lvlJc w:val="left"/>
      <w:pPr>
        <w:tabs>
          <w:tab w:val="left" w:pos="2160"/>
        </w:tabs>
        <w:ind w:left="2160" w:hanging="720"/>
      </w:pPr>
      <w:rPr>
        <w:rFonts w:ascii="Symbol" w:hAnsi="Symbol" w:hint="default"/>
        <w:color w:val="auto"/>
        <w:sz w:val="28"/>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b w:val="0"/>
        <w:bCs/>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 w15:restartNumberingAfterBreak="0">
    <w:nsid w:val="15477439"/>
    <w:multiLevelType w:val="multilevel"/>
    <w:tmpl w:val="15477439"/>
    <w:lvl w:ilvl="0">
      <w:start w:val="1"/>
      <w:numFmt w:val="lowerRoman"/>
      <w:pStyle w:val="para10"/>
      <w:lvlText w:val="(%1)"/>
      <w:lvlJc w:val="righ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 w15:restartNumberingAfterBreak="0">
    <w:nsid w:val="15726DE2"/>
    <w:multiLevelType w:val="multilevel"/>
    <w:tmpl w:val="3D3A328A"/>
    <w:styleLink w:val="Listeactuelle3"/>
    <w:lvl w:ilvl="0">
      <w:start w:val="1"/>
      <w:numFmt w:val="lowerLetter"/>
      <w:lvlText w:val="(%1)"/>
      <w:lvlJc w:val="left"/>
      <w:pPr>
        <w:ind w:left="1211" w:hanging="360"/>
      </w:pPr>
      <w:rPr>
        <w:rFonts w:asciiTheme="majorBidi" w:eastAsia="Times New Roman" w:hAnsiTheme="majorBidi" w:cstheme="majorBidi"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1E9D343A"/>
    <w:multiLevelType w:val="multilevel"/>
    <w:tmpl w:val="1E9D343A"/>
    <w:lvl w:ilvl="0">
      <w:start w:val="1"/>
      <w:numFmt w:val="lowerLetter"/>
      <w:lvlText w:val="(%1)"/>
      <w:lvlJc w:val="left"/>
      <w:pPr>
        <w:tabs>
          <w:tab w:val="left" w:pos="720"/>
        </w:tabs>
        <w:ind w:left="720" w:hanging="360"/>
      </w:pPr>
      <w:rPr>
        <w:rFonts w:asciiTheme="majorBidi" w:eastAsia="Times New Roman" w:hAnsiTheme="majorBidi" w:cstheme="majorBidi"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2C92250A"/>
    <w:multiLevelType w:val="multilevel"/>
    <w:tmpl w:val="2C92250A"/>
    <w:lvl w:ilvl="0">
      <w:start w:val="1"/>
      <w:numFmt w:val="decimal"/>
      <w:pStyle w:val="StylePara1Before0pt"/>
      <w:lvlText w:val="%1."/>
      <w:lvlJc w:val="left"/>
      <w:pPr>
        <w:tabs>
          <w:tab w:val="left" w:pos="1080"/>
        </w:tabs>
        <w:ind w:left="1080" w:hanging="360"/>
      </w:p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7" w15:restartNumberingAfterBreak="0">
    <w:nsid w:val="2F0336B8"/>
    <w:multiLevelType w:val="multilevel"/>
    <w:tmpl w:val="2F0336B8"/>
    <w:lvl w:ilvl="0">
      <w:start w:val="1"/>
      <w:numFmt w:val="upperRoman"/>
      <w:lvlText w:val="%1."/>
      <w:lvlJc w:val="left"/>
      <w:pPr>
        <w:tabs>
          <w:tab w:val="left" w:pos="720"/>
        </w:tabs>
        <w:ind w:left="0" w:firstLine="0"/>
      </w:pPr>
      <w:rPr>
        <w:rFonts w:hint="default"/>
      </w:rPr>
    </w:lvl>
    <w:lvl w:ilvl="1">
      <w:start w:val="1"/>
      <w:numFmt w:val="upperLetter"/>
      <w:lvlText w:val="%2."/>
      <w:lvlJc w:val="left"/>
      <w:pPr>
        <w:tabs>
          <w:tab w:val="left" w:pos="360"/>
        </w:tabs>
        <w:ind w:left="0" w:firstLine="0"/>
      </w:pPr>
      <w:rPr>
        <w:rFonts w:hint="default"/>
      </w:rPr>
    </w:lvl>
    <w:lvl w:ilvl="2">
      <w:start w:val="1"/>
      <w:numFmt w:val="decimal"/>
      <w:lvlText w:val="%3."/>
      <w:lvlJc w:val="left"/>
      <w:pPr>
        <w:tabs>
          <w:tab w:val="left" w:pos="360"/>
        </w:tabs>
        <w:ind w:left="0" w:firstLine="0"/>
      </w:pPr>
      <w:rPr>
        <w:rFonts w:hint="default"/>
      </w:rPr>
    </w:lvl>
    <w:lvl w:ilvl="3">
      <w:start w:val="1"/>
      <w:numFmt w:val="decimal"/>
      <w:lvlText w:val="1.%4"/>
      <w:lvlJc w:val="left"/>
      <w:pPr>
        <w:tabs>
          <w:tab w:val="left" w:pos="360"/>
        </w:tabs>
        <w:ind w:left="0" w:firstLine="0"/>
      </w:pPr>
      <w:rPr>
        <w:rFonts w:hint="default"/>
      </w:rPr>
    </w:lvl>
    <w:lvl w:ilvl="4">
      <w:start w:val="1"/>
      <w:numFmt w:val="lowerRoman"/>
      <w:pStyle w:val="Heading5"/>
      <w:lvlText w:val="(%5)"/>
      <w:lvlJc w:val="left"/>
      <w:pPr>
        <w:tabs>
          <w:tab w:val="left" w:pos="720"/>
        </w:tabs>
        <w:ind w:left="0" w:firstLine="0"/>
      </w:pPr>
      <w:rPr>
        <w:rFonts w:hint="default"/>
      </w:rPr>
    </w:lvl>
    <w:lvl w:ilvl="5">
      <w:start w:val="1"/>
      <w:numFmt w:val="lowerLetter"/>
      <w:lvlText w:val="(%6)"/>
      <w:lvlJc w:val="left"/>
      <w:pPr>
        <w:tabs>
          <w:tab w:val="left" w:pos="1080"/>
        </w:tabs>
        <w:ind w:left="720" w:firstLine="0"/>
      </w:pPr>
      <w:rPr>
        <w:rFonts w:hint="default"/>
      </w:rPr>
    </w:lvl>
    <w:lvl w:ilvl="6">
      <w:start w:val="1"/>
      <w:numFmt w:val="lowerRoman"/>
      <w:lvlText w:val="(%7)"/>
      <w:lvlJc w:val="left"/>
      <w:pPr>
        <w:tabs>
          <w:tab w:val="left" w:pos="4680"/>
        </w:tabs>
        <w:ind w:left="4320" w:firstLine="0"/>
      </w:pPr>
      <w:rPr>
        <w:rFonts w:hint="default"/>
      </w:rPr>
    </w:lvl>
    <w:lvl w:ilvl="7">
      <w:start w:val="1"/>
      <w:numFmt w:val="lowerLetter"/>
      <w:lvlText w:val="(%8)"/>
      <w:lvlJc w:val="left"/>
      <w:pPr>
        <w:tabs>
          <w:tab w:val="left" w:pos="-360"/>
        </w:tabs>
        <w:ind w:left="-720" w:firstLine="0"/>
      </w:pPr>
      <w:rPr>
        <w:rFonts w:hint="default"/>
      </w:rPr>
    </w:lvl>
    <w:lvl w:ilvl="8">
      <w:start w:val="1"/>
      <w:numFmt w:val="lowerRoman"/>
      <w:lvlText w:val="(%9)"/>
      <w:lvlJc w:val="left"/>
      <w:pPr>
        <w:tabs>
          <w:tab w:val="left" w:pos="6120"/>
        </w:tabs>
        <w:ind w:left="5760" w:firstLine="0"/>
      </w:pPr>
      <w:rPr>
        <w:rFonts w:hint="default"/>
      </w:rPr>
    </w:lvl>
  </w:abstractNum>
  <w:abstractNum w:abstractNumId="8" w15:restartNumberingAfterBreak="0">
    <w:nsid w:val="3CA410CD"/>
    <w:multiLevelType w:val="multilevel"/>
    <w:tmpl w:val="3CA410CD"/>
    <w:lvl w:ilvl="0">
      <w:start w:val="1"/>
      <w:numFmt w:val="decimal"/>
      <w:pStyle w:val="CBD-Para"/>
      <w:lvlText w:val="%1."/>
      <w:lvlJc w:val="left"/>
      <w:pPr>
        <w:tabs>
          <w:tab w:val="left" w:pos="720"/>
        </w:tabs>
        <w:ind w:left="0" w:firstLine="0"/>
      </w:pPr>
      <w:rPr>
        <w:b w:val="0"/>
      </w:rPr>
    </w:lvl>
    <w:lvl w:ilvl="1">
      <w:start w:val="1"/>
      <w:numFmt w:val="lowerLetter"/>
      <w:lvlText w:val="(%2)"/>
      <w:lvlJc w:val="left"/>
      <w:pPr>
        <w:ind w:left="1080" w:hanging="360"/>
      </w:pPr>
    </w:lvl>
    <w:lvl w:ilvl="2">
      <w:start w:val="1"/>
      <w:numFmt w:val="lowerLetter"/>
      <w:lvlText w:val="(%3)"/>
      <w:lvlJc w:val="left"/>
      <w:pPr>
        <w:tabs>
          <w:tab w:val="left" w:pos="1980"/>
        </w:tabs>
        <w:ind w:left="1980" w:hanging="36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9" w15:restartNumberingAfterBreak="0">
    <w:nsid w:val="3CE27D9C"/>
    <w:multiLevelType w:val="multilevel"/>
    <w:tmpl w:val="A55E7E7C"/>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15:restartNumberingAfterBreak="0">
    <w:nsid w:val="44B34F63"/>
    <w:multiLevelType w:val="multilevel"/>
    <w:tmpl w:val="44B34F63"/>
    <w:lvl w:ilvl="0">
      <w:start w:val="1"/>
      <w:numFmt w:val="decimal"/>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15:restartNumberingAfterBreak="0">
    <w:nsid w:val="45E8105F"/>
    <w:multiLevelType w:val="hybridMultilevel"/>
    <w:tmpl w:val="7D8848A6"/>
    <w:lvl w:ilvl="0" w:tplc="040C0017">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48E4287B"/>
    <w:multiLevelType w:val="multilevel"/>
    <w:tmpl w:val="48E4287B"/>
    <w:lvl w:ilvl="0">
      <w:start w:val="1"/>
      <w:numFmt w:val="decimal"/>
      <w:lvlText w:val="%1."/>
      <w:lvlJc w:val="left"/>
      <w:pPr>
        <w:tabs>
          <w:tab w:val="left" w:pos="360"/>
        </w:tabs>
        <w:ind w:left="0" w:firstLine="0"/>
      </w:pPr>
    </w:lvl>
    <w:lvl w:ilvl="1">
      <w:start w:val="1"/>
      <w:numFmt w:val="lowerLetter"/>
      <w:lvlText w:val="(%2)"/>
      <w:lvlJc w:val="left"/>
      <w:pPr>
        <w:tabs>
          <w:tab w:val="left" w:pos="1440"/>
        </w:tabs>
        <w:ind w:left="0" w:firstLine="720"/>
      </w:pPr>
    </w:lvl>
    <w:lvl w:ilvl="2">
      <w:start w:val="1"/>
      <w:numFmt w:val="lowerRoman"/>
      <w:lvlText w:val="(%3)"/>
      <w:lvlJc w:val="right"/>
      <w:pPr>
        <w:tabs>
          <w:tab w:val="left" w:pos="1440"/>
        </w:tabs>
        <w:ind w:left="1440" w:hanging="360"/>
      </w:pPr>
    </w:lvl>
    <w:lvl w:ilvl="3">
      <w:start w:val="1"/>
      <w:numFmt w:val="bullet"/>
      <w:pStyle w:val="Para3"/>
      <w:lvlText w:val=""/>
      <w:lvlJc w:val="left"/>
      <w:pPr>
        <w:tabs>
          <w:tab w:val="left" w:pos="2160"/>
        </w:tabs>
        <w:ind w:left="2160" w:hanging="720"/>
      </w:pPr>
      <w:rPr>
        <w:rFonts w:ascii="Symbol" w:hAnsi="Symbol" w:hint="default"/>
        <w:sz w:val="28"/>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3" w15:restartNumberingAfterBreak="0">
    <w:nsid w:val="4CF22076"/>
    <w:multiLevelType w:val="multilevel"/>
    <w:tmpl w:val="1456AF32"/>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4E0442B4"/>
    <w:multiLevelType w:val="multilevel"/>
    <w:tmpl w:val="4E0442B4"/>
    <w:lvl w:ilvl="0">
      <w:start w:val="1"/>
      <w:numFmt w:val="decimal"/>
      <w:pStyle w:val="Para1"/>
      <w:lvlText w:val="%1."/>
      <w:lvlJc w:val="left"/>
      <w:pPr>
        <w:tabs>
          <w:tab w:val="left" w:pos="360"/>
        </w:tabs>
        <w:ind w:left="0" w:firstLine="0"/>
      </w:pPr>
      <w:rPr>
        <w:rFonts w:ascii="Times New Roman" w:hAnsi="Times New Roman" w:hint="default"/>
        <w:b w:val="0"/>
        <w:i w:val="0"/>
        <w:sz w:val="22"/>
      </w:rPr>
    </w:lvl>
    <w:lvl w:ilvl="1">
      <w:start w:val="1"/>
      <w:numFmt w:val="lowerLetter"/>
      <w:lvlText w:val="(%2)"/>
      <w:lvlJc w:val="left"/>
      <w:pPr>
        <w:tabs>
          <w:tab w:val="left" w:pos="1440"/>
        </w:tabs>
        <w:ind w:left="0" w:firstLine="720"/>
      </w:pPr>
      <w:rPr>
        <w:rFonts w:hint="default"/>
        <w:b w:val="0"/>
        <w:i w:val="0"/>
      </w:rPr>
    </w:lvl>
    <w:lvl w:ilvl="2">
      <w:start w:val="1"/>
      <w:numFmt w:val="lowerRoman"/>
      <w:lvlText w:val="(%3)"/>
      <w:lvlJc w:val="right"/>
      <w:pPr>
        <w:tabs>
          <w:tab w:val="left" w:pos="1440"/>
        </w:tabs>
        <w:ind w:left="1440" w:hanging="360"/>
      </w:pPr>
      <w:rPr>
        <w:rFonts w:hint="default"/>
      </w:rPr>
    </w:lvl>
    <w:lvl w:ilvl="3">
      <w:start w:val="1"/>
      <w:numFmt w:val="bullet"/>
      <w:lvlText w:val=""/>
      <w:lvlJc w:val="left"/>
      <w:pPr>
        <w:tabs>
          <w:tab w:val="left" w:pos="2160"/>
        </w:tabs>
        <w:ind w:left="2160" w:hanging="720"/>
      </w:pPr>
      <w:rPr>
        <w:rFonts w:ascii="Symbol" w:hAnsi="Symbol" w:hint="default"/>
        <w:color w:val="auto"/>
        <w:sz w:val="28"/>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5" w15:restartNumberingAfterBreak="0">
    <w:nsid w:val="5065721F"/>
    <w:multiLevelType w:val="multilevel"/>
    <w:tmpl w:val="85E41C6E"/>
    <w:styleLink w:val="Listeactuelle2"/>
    <w:lvl w:ilvl="0">
      <w:start w:val="5"/>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6ED82968"/>
    <w:multiLevelType w:val="multilevel"/>
    <w:tmpl w:val="6ED82968"/>
    <w:lvl w:ilvl="0">
      <w:start w:val="1"/>
      <w:numFmt w:val="bullet"/>
      <w:pStyle w:val="CBD-Doc"/>
      <w:lvlText w:val=""/>
      <w:lvlJc w:val="left"/>
      <w:pPr>
        <w:tabs>
          <w:tab w:val="left" w:pos="567"/>
        </w:tabs>
        <w:ind w:left="567" w:hanging="567"/>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2AE43C7"/>
    <w:multiLevelType w:val="multilevel"/>
    <w:tmpl w:val="72AE43C7"/>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15:restartNumberingAfterBreak="0">
    <w:nsid w:val="7CF93C32"/>
    <w:multiLevelType w:val="multilevel"/>
    <w:tmpl w:val="4CF22076"/>
    <w:styleLink w:val="Listeactuelle1"/>
    <w:lvl w:ilvl="0">
      <w:start w:val="1"/>
      <w:numFmt w:val="lowerLetter"/>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199169563">
    <w:abstractNumId w:val="7"/>
  </w:num>
  <w:num w:numId="2" w16cid:durableId="977614698">
    <w:abstractNumId w:val="14"/>
  </w:num>
  <w:num w:numId="3" w16cid:durableId="1115102841">
    <w:abstractNumId w:val="12"/>
  </w:num>
  <w:num w:numId="4" w16cid:durableId="999235917">
    <w:abstractNumId w:val="16"/>
  </w:num>
  <w:num w:numId="5" w16cid:durableId="1668090011">
    <w:abstractNumId w:val="8"/>
  </w:num>
  <w:num w:numId="6" w16cid:durableId="9573043">
    <w:abstractNumId w:val="3"/>
  </w:num>
  <w:num w:numId="7" w16cid:durableId="791363217">
    <w:abstractNumId w:val="6"/>
  </w:num>
  <w:num w:numId="8" w16cid:durableId="1983734017">
    <w:abstractNumId w:val="1"/>
  </w:num>
  <w:num w:numId="9" w16cid:durableId="933779627">
    <w:abstractNumId w:val="10"/>
  </w:num>
  <w:num w:numId="10" w16cid:durableId="1374304722">
    <w:abstractNumId w:val="13"/>
  </w:num>
  <w:num w:numId="11" w16cid:durableId="1362392590">
    <w:abstractNumId w:val="2"/>
  </w:num>
  <w:num w:numId="12" w16cid:durableId="1314218133">
    <w:abstractNumId w:val="5"/>
  </w:num>
  <w:num w:numId="13" w16cid:durableId="692146775">
    <w:abstractNumId w:val="0"/>
  </w:num>
  <w:num w:numId="14" w16cid:durableId="11739093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3034549">
    <w:abstractNumId w:val="14"/>
  </w:num>
  <w:num w:numId="16" w16cid:durableId="380330548">
    <w:abstractNumId w:val="14"/>
  </w:num>
  <w:num w:numId="17" w16cid:durableId="169879450">
    <w:abstractNumId w:val="9"/>
  </w:num>
  <w:num w:numId="18" w16cid:durableId="1319767880">
    <w:abstractNumId w:val="11"/>
  </w:num>
  <w:num w:numId="19" w16cid:durableId="179054418">
    <w:abstractNumId w:val="14"/>
  </w:num>
  <w:num w:numId="20" w16cid:durableId="1358651547">
    <w:abstractNumId w:val="14"/>
  </w:num>
  <w:num w:numId="21" w16cid:durableId="1586769158">
    <w:abstractNumId w:val="14"/>
  </w:num>
  <w:num w:numId="22" w16cid:durableId="1972247718">
    <w:abstractNumId w:val="14"/>
  </w:num>
  <w:num w:numId="23" w16cid:durableId="485900416">
    <w:abstractNumId w:val="14"/>
  </w:num>
  <w:num w:numId="24" w16cid:durableId="986200872">
    <w:abstractNumId w:val="14"/>
  </w:num>
  <w:num w:numId="25" w16cid:durableId="995494357">
    <w:abstractNumId w:val="14"/>
  </w:num>
  <w:num w:numId="26" w16cid:durableId="2004241730">
    <w:abstractNumId w:val="14"/>
  </w:num>
  <w:num w:numId="27" w16cid:durableId="2095321963">
    <w:abstractNumId w:val="14"/>
  </w:num>
  <w:num w:numId="28" w16cid:durableId="1214540689">
    <w:abstractNumId w:val="14"/>
  </w:num>
  <w:num w:numId="29" w16cid:durableId="762067144">
    <w:abstractNumId w:val="14"/>
  </w:num>
  <w:num w:numId="30" w16cid:durableId="1333337190">
    <w:abstractNumId w:val="14"/>
  </w:num>
  <w:num w:numId="31" w16cid:durableId="244845880">
    <w:abstractNumId w:val="14"/>
  </w:num>
  <w:num w:numId="32" w16cid:durableId="536436075">
    <w:abstractNumId w:val="14"/>
  </w:num>
  <w:num w:numId="33" w16cid:durableId="1759861678">
    <w:abstractNumId w:val="14"/>
  </w:num>
  <w:num w:numId="34" w16cid:durableId="1996450866">
    <w:abstractNumId w:val="14"/>
  </w:num>
  <w:num w:numId="35" w16cid:durableId="1978413898">
    <w:abstractNumId w:val="14"/>
  </w:num>
  <w:num w:numId="36" w16cid:durableId="985864961">
    <w:abstractNumId w:val="14"/>
  </w:num>
  <w:num w:numId="37" w16cid:durableId="1464159306">
    <w:abstractNumId w:val="14"/>
  </w:num>
  <w:num w:numId="38" w16cid:durableId="1466004982">
    <w:abstractNumId w:val="14"/>
  </w:num>
  <w:num w:numId="39" w16cid:durableId="1699044720">
    <w:abstractNumId w:val="14"/>
  </w:num>
  <w:num w:numId="40" w16cid:durableId="1709792023">
    <w:abstractNumId w:val="14"/>
  </w:num>
  <w:num w:numId="41" w16cid:durableId="707417552">
    <w:abstractNumId w:val="14"/>
  </w:num>
  <w:num w:numId="42" w16cid:durableId="290791919">
    <w:abstractNumId w:val="14"/>
  </w:num>
  <w:num w:numId="43" w16cid:durableId="1178738961">
    <w:abstractNumId w:val="14"/>
  </w:num>
  <w:num w:numId="44" w16cid:durableId="986973432">
    <w:abstractNumId w:val="14"/>
  </w:num>
  <w:num w:numId="45" w16cid:durableId="1050300719">
    <w:abstractNumId w:val="14"/>
  </w:num>
  <w:num w:numId="46" w16cid:durableId="1080441636">
    <w:abstractNumId w:val="18"/>
  </w:num>
  <w:num w:numId="47" w16cid:durableId="688531578">
    <w:abstractNumId w:val="15"/>
  </w:num>
  <w:num w:numId="48" w16cid:durableId="15817209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ABKm5ubmhkbGFko6SsGpxcWZ+XkgBaa1AEzeABwsAAAA"/>
  </w:docVars>
  <w:rsids>
    <w:rsidRoot w:val="00C9161D"/>
    <w:rsid w:val="000033B1"/>
    <w:rsid w:val="000034EB"/>
    <w:rsid w:val="00003CB0"/>
    <w:rsid w:val="00003DDC"/>
    <w:rsid w:val="000041C6"/>
    <w:rsid w:val="0000503D"/>
    <w:rsid w:val="00005850"/>
    <w:rsid w:val="000065F7"/>
    <w:rsid w:val="000072B1"/>
    <w:rsid w:val="0000761E"/>
    <w:rsid w:val="000126FF"/>
    <w:rsid w:val="00013A82"/>
    <w:rsid w:val="0001525C"/>
    <w:rsid w:val="00016D10"/>
    <w:rsid w:val="0002036B"/>
    <w:rsid w:val="00021097"/>
    <w:rsid w:val="0002131E"/>
    <w:rsid w:val="000216E1"/>
    <w:rsid w:val="0002209F"/>
    <w:rsid w:val="000221C5"/>
    <w:rsid w:val="00022ABC"/>
    <w:rsid w:val="00023549"/>
    <w:rsid w:val="000243AA"/>
    <w:rsid w:val="00024543"/>
    <w:rsid w:val="000245BB"/>
    <w:rsid w:val="00024863"/>
    <w:rsid w:val="00026501"/>
    <w:rsid w:val="00026693"/>
    <w:rsid w:val="00030786"/>
    <w:rsid w:val="000312CB"/>
    <w:rsid w:val="00032200"/>
    <w:rsid w:val="00032AC1"/>
    <w:rsid w:val="00033367"/>
    <w:rsid w:val="00033C2A"/>
    <w:rsid w:val="0003405C"/>
    <w:rsid w:val="00034A28"/>
    <w:rsid w:val="00034AA2"/>
    <w:rsid w:val="000352F1"/>
    <w:rsid w:val="00036222"/>
    <w:rsid w:val="00036C4B"/>
    <w:rsid w:val="00036CAF"/>
    <w:rsid w:val="00037AF0"/>
    <w:rsid w:val="00037DF5"/>
    <w:rsid w:val="000404E2"/>
    <w:rsid w:val="00041085"/>
    <w:rsid w:val="00041C16"/>
    <w:rsid w:val="00042B87"/>
    <w:rsid w:val="00042C91"/>
    <w:rsid w:val="00043223"/>
    <w:rsid w:val="00044ACC"/>
    <w:rsid w:val="00045306"/>
    <w:rsid w:val="00045484"/>
    <w:rsid w:val="00045858"/>
    <w:rsid w:val="00045932"/>
    <w:rsid w:val="00045C9A"/>
    <w:rsid w:val="00046071"/>
    <w:rsid w:val="00046E68"/>
    <w:rsid w:val="0004714E"/>
    <w:rsid w:val="00047736"/>
    <w:rsid w:val="000479AC"/>
    <w:rsid w:val="00047AFF"/>
    <w:rsid w:val="0005144B"/>
    <w:rsid w:val="00051F6B"/>
    <w:rsid w:val="00052FDA"/>
    <w:rsid w:val="000534BF"/>
    <w:rsid w:val="00053658"/>
    <w:rsid w:val="0005410E"/>
    <w:rsid w:val="00054A50"/>
    <w:rsid w:val="00054C83"/>
    <w:rsid w:val="0005581F"/>
    <w:rsid w:val="000570BE"/>
    <w:rsid w:val="00057C07"/>
    <w:rsid w:val="00057EC0"/>
    <w:rsid w:val="00060210"/>
    <w:rsid w:val="00060316"/>
    <w:rsid w:val="00060490"/>
    <w:rsid w:val="00060E9C"/>
    <w:rsid w:val="00061840"/>
    <w:rsid w:val="00061DB2"/>
    <w:rsid w:val="000620BB"/>
    <w:rsid w:val="000632CB"/>
    <w:rsid w:val="00063A7F"/>
    <w:rsid w:val="000643CC"/>
    <w:rsid w:val="000646C2"/>
    <w:rsid w:val="00065C4E"/>
    <w:rsid w:val="000664C1"/>
    <w:rsid w:val="00066773"/>
    <w:rsid w:val="00066D87"/>
    <w:rsid w:val="0006747E"/>
    <w:rsid w:val="00070798"/>
    <w:rsid w:val="00070D1B"/>
    <w:rsid w:val="00070DA8"/>
    <w:rsid w:val="000715B3"/>
    <w:rsid w:val="0007171B"/>
    <w:rsid w:val="00071D89"/>
    <w:rsid w:val="0007395D"/>
    <w:rsid w:val="000740B6"/>
    <w:rsid w:val="00074F34"/>
    <w:rsid w:val="00075BAD"/>
    <w:rsid w:val="00076C78"/>
    <w:rsid w:val="00076DB1"/>
    <w:rsid w:val="0007774E"/>
    <w:rsid w:val="0008081D"/>
    <w:rsid w:val="00080EFB"/>
    <w:rsid w:val="00080F09"/>
    <w:rsid w:val="00082604"/>
    <w:rsid w:val="00082F5B"/>
    <w:rsid w:val="00082FAD"/>
    <w:rsid w:val="00083527"/>
    <w:rsid w:val="00083BDB"/>
    <w:rsid w:val="00083E31"/>
    <w:rsid w:val="00084286"/>
    <w:rsid w:val="0008470D"/>
    <w:rsid w:val="00085CAF"/>
    <w:rsid w:val="000865AF"/>
    <w:rsid w:val="00086B6C"/>
    <w:rsid w:val="00087022"/>
    <w:rsid w:val="00087660"/>
    <w:rsid w:val="00087B08"/>
    <w:rsid w:val="00090313"/>
    <w:rsid w:val="00092BB5"/>
    <w:rsid w:val="00092D21"/>
    <w:rsid w:val="00092E93"/>
    <w:rsid w:val="00094E63"/>
    <w:rsid w:val="0009595B"/>
    <w:rsid w:val="0009631F"/>
    <w:rsid w:val="00096457"/>
    <w:rsid w:val="00096724"/>
    <w:rsid w:val="00096EF7"/>
    <w:rsid w:val="00097C9D"/>
    <w:rsid w:val="00097EC0"/>
    <w:rsid w:val="000A2268"/>
    <w:rsid w:val="000A45EE"/>
    <w:rsid w:val="000A57C5"/>
    <w:rsid w:val="000A589D"/>
    <w:rsid w:val="000A5A1A"/>
    <w:rsid w:val="000A70E7"/>
    <w:rsid w:val="000A7258"/>
    <w:rsid w:val="000A72BA"/>
    <w:rsid w:val="000A7D91"/>
    <w:rsid w:val="000B1D5F"/>
    <w:rsid w:val="000B2036"/>
    <w:rsid w:val="000B26E4"/>
    <w:rsid w:val="000B2AFC"/>
    <w:rsid w:val="000B2BB0"/>
    <w:rsid w:val="000B2EFF"/>
    <w:rsid w:val="000B47B4"/>
    <w:rsid w:val="000B494E"/>
    <w:rsid w:val="000B4C73"/>
    <w:rsid w:val="000B60CB"/>
    <w:rsid w:val="000B61C9"/>
    <w:rsid w:val="000B6E78"/>
    <w:rsid w:val="000C0F08"/>
    <w:rsid w:val="000C18A9"/>
    <w:rsid w:val="000C1E5A"/>
    <w:rsid w:val="000C2701"/>
    <w:rsid w:val="000C2997"/>
    <w:rsid w:val="000C2A1D"/>
    <w:rsid w:val="000C3BAE"/>
    <w:rsid w:val="000C4872"/>
    <w:rsid w:val="000C582B"/>
    <w:rsid w:val="000C6D7F"/>
    <w:rsid w:val="000C7688"/>
    <w:rsid w:val="000D000A"/>
    <w:rsid w:val="000D0797"/>
    <w:rsid w:val="000D1987"/>
    <w:rsid w:val="000D1C44"/>
    <w:rsid w:val="000D23A7"/>
    <w:rsid w:val="000D241B"/>
    <w:rsid w:val="000D29D2"/>
    <w:rsid w:val="000D2E97"/>
    <w:rsid w:val="000D3F43"/>
    <w:rsid w:val="000D417B"/>
    <w:rsid w:val="000D4B9E"/>
    <w:rsid w:val="000D4C86"/>
    <w:rsid w:val="000D574C"/>
    <w:rsid w:val="000D5E7C"/>
    <w:rsid w:val="000D6004"/>
    <w:rsid w:val="000D66E0"/>
    <w:rsid w:val="000D6B0A"/>
    <w:rsid w:val="000D7B31"/>
    <w:rsid w:val="000D7B82"/>
    <w:rsid w:val="000E0915"/>
    <w:rsid w:val="000E19EF"/>
    <w:rsid w:val="000E1FBA"/>
    <w:rsid w:val="000E3384"/>
    <w:rsid w:val="000E4A5A"/>
    <w:rsid w:val="000E5554"/>
    <w:rsid w:val="000E56FA"/>
    <w:rsid w:val="000E673A"/>
    <w:rsid w:val="000E7787"/>
    <w:rsid w:val="000E7B91"/>
    <w:rsid w:val="000E7F45"/>
    <w:rsid w:val="000F0373"/>
    <w:rsid w:val="000F04D0"/>
    <w:rsid w:val="000F1627"/>
    <w:rsid w:val="000F2CB9"/>
    <w:rsid w:val="000F2E49"/>
    <w:rsid w:val="000F3587"/>
    <w:rsid w:val="000F37F8"/>
    <w:rsid w:val="000F44BC"/>
    <w:rsid w:val="000F4F34"/>
    <w:rsid w:val="000F6322"/>
    <w:rsid w:val="000F6FCC"/>
    <w:rsid w:val="000F74F5"/>
    <w:rsid w:val="000F7E89"/>
    <w:rsid w:val="001002D0"/>
    <w:rsid w:val="00100E2C"/>
    <w:rsid w:val="0010135C"/>
    <w:rsid w:val="001043BD"/>
    <w:rsid w:val="00105372"/>
    <w:rsid w:val="00106027"/>
    <w:rsid w:val="00107283"/>
    <w:rsid w:val="00107C2A"/>
    <w:rsid w:val="00110586"/>
    <w:rsid w:val="00110DB9"/>
    <w:rsid w:val="001116C9"/>
    <w:rsid w:val="001132C2"/>
    <w:rsid w:val="001135FB"/>
    <w:rsid w:val="00113F6C"/>
    <w:rsid w:val="00114C94"/>
    <w:rsid w:val="00115DC3"/>
    <w:rsid w:val="001164FF"/>
    <w:rsid w:val="00116D16"/>
    <w:rsid w:val="0011798A"/>
    <w:rsid w:val="00117C73"/>
    <w:rsid w:val="00117F51"/>
    <w:rsid w:val="001217F3"/>
    <w:rsid w:val="00121804"/>
    <w:rsid w:val="00122869"/>
    <w:rsid w:val="00123972"/>
    <w:rsid w:val="001246D9"/>
    <w:rsid w:val="001312AD"/>
    <w:rsid w:val="00131E04"/>
    <w:rsid w:val="00131E7A"/>
    <w:rsid w:val="00131EC1"/>
    <w:rsid w:val="00134549"/>
    <w:rsid w:val="00134846"/>
    <w:rsid w:val="001352A4"/>
    <w:rsid w:val="001354EF"/>
    <w:rsid w:val="00136948"/>
    <w:rsid w:val="00136CCF"/>
    <w:rsid w:val="001370EF"/>
    <w:rsid w:val="001371F2"/>
    <w:rsid w:val="00140ADE"/>
    <w:rsid w:val="00140DE6"/>
    <w:rsid w:val="00142EC3"/>
    <w:rsid w:val="001435CA"/>
    <w:rsid w:val="00143CD6"/>
    <w:rsid w:val="00145501"/>
    <w:rsid w:val="001458AE"/>
    <w:rsid w:val="001462D9"/>
    <w:rsid w:val="00146FDA"/>
    <w:rsid w:val="001479E3"/>
    <w:rsid w:val="00147AEB"/>
    <w:rsid w:val="001502B1"/>
    <w:rsid w:val="001515CA"/>
    <w:rsid w:val="00151748"/>
    <w:rsid w:val="00153569"/>
    <w:rsid w:val="00155CFA"/>
    <w:rsid w:val="00156B48"/>
    <w:rsid w:val="001571D3"/>
    <w:rsid w:val="00160064"/>
    <w:rsid w:val="0016214C"/>
    <w:rsid w:val="00162CCB"/>
    <w:rsid w:val="0016321D"/>
    <w:rsid w:val="00163697"/>
    <w:rsid w:val="00165834"/>
    <w:rsid w:val="00166D79"/>
    <w:rsid w:val="00167A47"/>
    <w:rsid w:val="00167EFA"/>
    <w:rsid w:val="0017066F"/>
    <w:rsid w:val="00170792"/>
    <w:rsid w:val="001707C1"/>
    <w:rsid w:val="001709CC"/>
    <w:rsid w:val="001709DB"/>
    <w:rsid w:val="00171ABA"/>
    <w:rsid w:val="00172623"/>
    <w:rsid w:val="00172AF6"/>
    <w:rsid w:val="00173C7C"/>
    <w:rsid w:val="001749CB"/>
    <w:rsid w:val="00176CEE"/>
    <w:rsid w:val="0017729A"/>
    <w:rsid w:val="00177B4D"/>
    <w:rsid w:val="00177B5D"/>
    <w:rsid w:val="00177C4F"/>
    <w:rsid w:val="00177DBE"/>
    <w:rsid w:val="00180110"/>
    <w:rsid w:val="001811A4"/>
    <w:rsid w:val="00181586"/>
    <w:rsid w:val="00181AF3"/>
    <w:rsid w:val="00181EC6"/>
    <w:rsid w:val="001820C2"/>
    <w:rsid w:val="001827EE"/>
    <w:rsid w:val="00182B11"/>
    <w:rsid w:val="00182CC3"/>
    <w:rsid w:val="00182F88"/>
    <w:rsid w:val="00183FDB"/>
    <w:rsid w:val="00186884"/>
    <w:rsid w:val="00186969"/>
    <w:rsid w:val="00186DD8"/>
    <w:rsid w:val="00187D7F"/>
    <w:rsid w:val="001907A3"/>
    <w:rsid w:val="00191949"/>
    <w:rsid w:val="00191D65"/>
    <w:rsid w:val="00192383"/>
    <w:rsid w:val="001934ED"/>
    <w:rsid w:val="00193848"/>
    <w:rsid w:val="001940CF"/>
    <w:rsid w:val="00194A2C"/>
    <w:rsid w:val="00194D5B"/>
    <w:rsid w:val="00194DE5"/>
    <w:rsid w:val="0019569A"/>
    <w:rsid w:val="0019575F"/>
    <w:rsid w:val="001959D1"/>
    <w:rsid w:val="0019752B"/>
    <w:rsid w:val="00197A5A"/>
    <w:rsid w:val="00197DDF"/>
    <w:rsid w:val="001A0BE9"/>
    <w:rsid w:val="001A180D"/>
    <w:rsid w:val="001A193E"/>
    <w:rsid w:val="001A2CA3"/>
    <w:rsid w:val="001A33AA"/>
    <w:rsid w:val="001A3B5F"/>
    <w:rsid w:val="001A3BC9"/>
    <w:rsid w:val="001A3C1A"/>
    <w:rsid w:val="001A4E0E"/>
    <w:rsid w:val="001A6080"/>
    <w:rsid w:val="001A6F2E"/>
    <w:rsid w:val="001A701C"/>
    <w:rsid w:val="001A7A4E"/>
    <w:rsid w:val="001A7DC9"/>
    <w:rsid w:val="001B0E6A"/>
    <w:rsid w:val="001B1116"/>
    <w:rsid w:val="001B1343"/>
    <w:rsid w:val="001B13FE"/>
    <w:rsid w:val="001B1D65"/>
    <w:rsid w:val="001B2D1A"/>
    <w:rsid w:val="001B39F5"/>
    <w:rsid w:val="001B3B34"/>
    <w:rsid w:val="001B3DF8"/>
    <w:rsid w:val="001B420C"/>
    <w:rsid w:val="001B5D82"/>
    <w:rsid w:val="001B6FE1"/>
    <w:rsid w:val="001C0016"/>
    <w:rsid w:val="001C00CF"/>
    <w:rsid w:val="001C07A7"/>
    <w:rsid w:val="001C3352"/>
    <w:rsid w:val="001C37E7"/>
    <w:rsid w:val="001C521C"/>
    <w:rsid w:val="001C60C9"/>
    <w:rsid w:val="001C72B4"/>
    <w:rsid w:val="001C75A0"/>
    <w:rsid w:val="001C75E3"/>
    <w:rsid w:val="001C7FBC"/>
    <w:rsid w:val="001D0836"/>
    <w:rsid w:val="001D0BDC"/>
    <w:rsid w:val="001D105C"/>
    <w:rsid w:val="001D15B4"/>
    <w:rsid w:val="001D21CF"/>
    <w:rsid w:val="001D2541"/>
    <w:rsid w:val="001D3A4D"/>
    <w:rsid w:val="001D3E6D"/>
    <w:rsid w:val="001D44A8"/>
    <w:rsid w:val="001D46A9"/>
    <w:rsid w:val="001D582F"/>
    <w:rsid w:val="001D5C2F"/>
    <w:rsid w:val="001E01B2"/>
    <w:rsid w:val="001E0608"/>
    <w:rsid w:val="001E1149"/>
    <w:rsid w:val="001E1882"/>
    <w:rsid w:val="001E30FC"/>
    <w:rsid w:val="001E3160"/>
    <w:rsid w:val="001E42C3"/>
    <w:rsid w:val="001E5E1A"/>
    <w:rsid w:val="001E67C9"/>
    <w:rsid w:val="001E764D"/>
    <w:rsid w:val="001E7C97"/>
    <w:rsid w:val="001E7D02"/>
    <w:rsid w:val="001F23F0"/>
    <w:rsid w:val="001F28A8"/>
    <w:rsid w:val="001F2E5E"/>
    <w:rsid w:val="0020075F"/>
    <w:rsid w:val="00201381"/>
    <w:rsid w:val="002015AF"/>
    <w:rsid w:val="00201F8C"/>
    <w:rsid w:val="002029A1"/>
    <w:rsid w:val="00202DCA"/>
    <w:rsid w:val="00203326"/>
    <w:rsid w:val="00203654"/>
    <w:rsid w:val="00204D3C"/>
    <w:rsid w:val="00204ED2"/>
    <w:rsid w:val="00205152"/>
    <w:rsid w:val="002058C9"/>
    <w:rsid w:val="00205C46"/>
    <w:rsid w:val="0020649B"/>
    <w:rsid w:val="00207994"/>
    <w:rsid w:val="0021041E"/>
    <w:rsid w:val="00210DAC"/>
    <w:rsid w:val="00211AA7"/>
    <w:rsid w:val="00211C0F"/>
    <w:rsid w:val="00211EA8"/>
    <w:rsid w:val="00212057"/>
    <w:rsid w:val="0021299B"/>
    <w:rsid w:val="00213544"/>
    <w:rsid w:val="00213D1B"/>
    <w:rsid w:val="002151DF"/>
    <w:rsid w:val="00217569"/>
    <w:rsid w:val="00217A5F"/>
    <w:rsid w:val="00217B76"/>
    <w:rsid w:val="002205C0"/>
    <w:rsid w:val="002206F0"/>
    <w:rsid w:val="00220BA9"/>
    <w:rsid w:val="00220E1C"/>
    <w:rsid w:val="0022179F"/>
    <w:rsid w:val="002218D5"/>
    <w:rsid w:val="00222161"/>
    <w:rsid w:val="002223A1"/>
    <w:rsid w:val="002229C7"/>
    <w:rsid w:val="00222E10"/>
    <w:rsid w:val="00222FA3"/>
    <w:rsid w:val="00223E6D"/>
    <w:rsid w:val="0022410B"/>
    <w:rsid w:val="00224654"/>
    <w:rsid w:val="00224D38"/>
    <w:rsid w:val="00226557"/>
    <w:rsid w:val="00226799"/>
    <w:rsid w:val="0022776A"/>
    <w:rsid w:val="00227F24"/>
    <w:rsid w:val="002300DF"/>
    <w:rsid w:val="0023038E"/>
    <w:rsid w:val="00230B0B"/>
    <w:rsid w:val="00231DA2"/>
    <w:rsid w:val="002322DC"/>
    <w:rsid w:val="00234BD6"/>
    <w:rsid w:val="00234D55"/>
    <w:rsid w:val="00235402"/>
    <w:rsid w:val="00235CC2"/>
    <w:rsid w:val="002364E8"/>
    <w:rsid w:val="00237045"/>
    <w:rsid w:val="00237200"/>
    <w:rsid w:val="00237D15"/>
    <w:rsid w:val="00237F2E"/>
    <w:rsid w:val="00237F3D"/>
    <w:rsid w:val="002404B5"/>
    <w:rsid w:val="002405CE"/>
    <w:rsid w:val="00240808"/>
    <w:rsid w:val="00241170"/>
    <w:rsid w:val="00241F28"/>
    <w:rsid w:val="00242FFC"/>
    <w:rsid w:val="00243477"/>
    <w:rsid w:val="0024368F"/>
    <w:rsid w:val="002445FD"/>
    <w:rsid w:val="00244E99"/>
    <w:rsid w:val="00245B2C"/>
    <w:rsid w:val="00245F40"/>
    <w:rsid w:val="00246605"/>
    <w:rsid w:val="00252EFF"/>
    <w:rsid w:val="00254CD7"/>
    <w:rsid w:val="00254D44"/>
    <w:rsid w:val="00255AAA"/>
    <w:rsid w:val="00255D28"/>
    <w:rsid w:val="002563D5"/>
    <w:rsid w:val="00256777"/>
    <w:rsid w:val="00256B2B"/>
    <w:rsid w:val="00260767"/>
    <w:rsid w:val="002618BE"/>
    <w:rsid w:val="002618E7"/>
    <w:rsid w:val="002619E9"/>
    <w:rsid w:val="00261F4B"/>
    <w:rsid w:val="00261FD0"/>
    <w:rsid w:val="0026223F"/>
    <w:rsid w:val="0026374A"/>
    <w:rsid w:val="00267FD3"/>
    <w:rsid w:val="002704B2"/>
    <w:rsid w:val="0027083C"/>
    <w:rsid w:val="00270DFA"/>
    <w:rsid w:val="002727FB"/>
    <w:rsid w:val="00272AC4"/>
    <w:rsid w:val="00272D0B"/>
    <w:rsid w:val="00272E0F"/>
    <w:rsid w:val="00272F43"/>
    <w:rsid w:val="0027317C"/>
    <w:rsid w:val="00277140"/>
    <w:rsid w:val="00277AA6"/>
    <w:rsid w:val="00277AD0"/>
    <w:rsid w:val="00277F03"/>
    <w:rsid w:val="002812C2"/>
    <w:rsid w:val="00281848"/>
    <w:rsid w:val="0028221B"/>
    <w:rsid w:val="00282A0B"/>
    <w:rsid w:val="00282EC3"/>
    <w:rsid w:val="0028392C"/>
    <w:rsid w:val="00284962"/>
    <w:rsid w:val="00286F74"/>
    <w:rsid w:val="00287080"/>
    <w:rsid w:val="00287280"/>
    <w:rsid w:val="00287370"/>
    <w:rsid w:val="00287628"/>
    <w:rsid w:val="00290F4F"/>
    <w:rsid w:val="0029241E"/>
    <w:rsid w:val="002926CA"/>
    <w:rsid w:val="00292E0E"/>
    <w:rsid w:val="00292E2E"/>
    <w:rsid w:val="002933CB"/>
    <w:rsid w:val="0029385F"/>
    <w:rsid w:val="00293D3A"/>
    <w:rsid w:val="00293DF9"/>
    <w:rsid w:val="00295335"/>
    <w:rsid w:val="00297CD2"/>
    <w:rsid w:val="00297CE5"/>
    <w:rsid w:val="00297E36"/>
    <w:rsid w:val="002A0AB3"/>
    <w:rsid w:val="002A1AEC"/>
    <w:rsid w:val="002A3219"/>
    <w:rsid w:val="002A3977"/>
    <w:rsid w:val="002A3A03"/>
    <w:rsid w:val="002A3EE3"/>
    <w:rsid w:val="002A6276"/>
    <w:rsid w:val="002A6D47"/>
    <w:rsid w:val="002A777E"/>
    <w:rsid w:val="002A7AF0"/>
    <w:rsid w:val="002A7B4D"/>
    <w:rsid w:val="002B02F8"/>
    <w:rsid w:val="002B1484"/>
    <w:rsid w:val="002B1F1E"/>
    <w:rsid w:val="002B1F94"/>
    <w:rsid w:val="002B315E"/>
    <w:rsid w:val="002B3ADD"/>
    <w:rsid w:val="002B3E82"/>
    <w:rsid w:val="002B469A"/>
    <w:rsid w:val="002B4E4E"/>
    <w:rsid w:val="002B60BC"/>
    <w:rsid w:val="002B66B7"/>
    <w:rsid w:val="002B723B"/>
    <w:rsid w:val="002B7D88"/>
    <w:rsid w:val="002C0862"/>
    <w:rsid w:val="002C0D32"/>
    <w:rsid w:val="002C1FA1"/>
    <w:rsid w:val="002C3008"/>
    <w:rsid w:val="002C34FE"/>
    <w:rsid w:val="002C4770"/>
    <w:rsid w:val="002C4940"/>
    <w:rsid w:val="002C5AA4"/>
    <w:rsid w:val="002C623A"/>
    <w:rsid w:val="002C649C"/>
    <w:rsid w:val="002C6C80"/>
    <w:rsid w:val="002D19E7"/>
    <w:rsid w:val="002D2227"/>
    <w:rsid w:val="002D469D"/>
    <w:rsid w:val="002D6835"/>
    <w:rsid w:val="002D6BD1"/>
    <w:rsid w:val="002D71AC"/>
    <w:rsid w:val="002D71CF"/>
    <w:rsid w:val="002E14E1"/>
    <w:rsid w:val="002E17D2"/>
    <w:rsid w:val="002E1B3F"/>
    <w:rsid w:val="002E1D24"/>
    <w:rsid w:val="002E2688"/>
    <w:rsid w:val="002E3AEC"/>
    <w:rsid w:val="002E3E82"/>
    <w:rsid w:val="002E48E9"/>
    <w:rsid w:val="002E5940"/>
    <w:rsid w:val="002E6480"/>
    <w:rsid w:val="002E6AA5"/>
    <w:rsid w:val="002F04D0"/>
    <w:rsid w:val="002F0898"/>
    <w:rsid w:val="002F1AEE"/>
    <w:rsid w:val="002F1D49"/>
    <w:rsid w:val="002F2E3D"/>
    <w:rsid w:val="002F363F"/>
    <w:rsid w:val="002F4898"/>
    <w:rsid w:val="002F4DEC"/>
    <w:rsid w:val="002F4F69"/>
    <w:rsid w:val="002F69BB"/>
    <w:rsid w:val="002F7A6D"/>
    <w:rsid w:val="00300146"/>
    <w:rsid w:val="00300AD4"/>
    <w:rsid w:val="0030169D"/>
    <w:rsid w:val="00301954"/>
    <w:rsid w:val="00301C5E"/>
    <w:rsid w:val="00301F2D"/>
    <w:rsid w:val="00301F3D"/>
    <w:rsid w:val="00301F56"/>
    <w:rsid w:val="00302956"/>
    <w:rsid w:val="00303275"/>
    <w:rsid w:val="00303520"/>
    <w:rsid w:val="00304E69"/>
    <w:rsid w:val="0030565C"/>
    <w:rsid w:val="00305A06"/>
    <w:rsid w:val="00305C09"/>
    <w:rsid w:val="003060EB"/>
    <w:rsid w:val="0030667E"/>
    <w:rsid w:val="00306B0A"/>
    <w:rsid w:val="00307647"/>
    <w:rsid w:val="0030783D"/>
    <w:rsid w:val="003079D7"/>
    <w:rsid w:val="00310274"/>
    <w:rsid w:val="00310D2F"/>
    <w:rsid w:val="003115BB"/>
    <w:rsid w:val="00311A24"/>
    <w:rsid w:val="00311C7F"/>
    <w:rsid w:val="00311F35"/>
    <w:rsid w:val="00312697"/>
    <w:rsid w:val="00312764"/>
    <w:rsid w:val="00312FE6"/>
    <w:rsid w:val="003153EB"/>
    <w:rsid w:val="00315CD6"/>
    <w:rsid w:val="00316A4A"/>
    <w:rsid w:val="003208A9"/>
    <w:rsid w:val="0032125B"/>
    <w:rsid w:val="00321985"/>
    <w:rsid w:val="00321A32"/>
    <w:rsid w:val="00322728"/>
    <w:rsid w:val="00322997"/>
    <w:rsid w:val="003240F1"/>
    <w:rsid w:val="00324D61"/>
    <w:rsid w:val="00325212"/>
    <w:rsid w:val="00327204"/>
    <w:rsid w:val="00327B71"/>
    <w:rsid w:val="00330519"/>
    <w:rsid w:val="00330714"/>
    <w:rsid w:val="00331B13"/>
    <w:rsid w:val="00334145"/>
    <w:rsid w:val="00335472"/>
    <w:rsid w:val="00335DF5"/>
    <w:rsid w:val="00336203"/>
    <w:rsid w:val="00337856"/>
    <w:rsid w:val="0034158A"/>
    <w:rsid w:val="0034175A"/>
    <w:rsid w:val="00342123"/>
    <w:rsid w:val="003425F0"/>
    <w:rsid w:val="00342FCD"/>
    <w:rsid w:val="00343041"/>
    <w:rsid w:val="003438EA"/>
    <w:rsid w:val="00345E47"/>
    <w:rsid w:val="00346049"/>
    <w:rsid w:val="00346897"/>
    <w:rsid w:val="00346C74"/>
    <w:rsid w:val="00347B89"/>
    <w:rsid w:val="00351205"/>
    <w:rsid w:val="003512F3"/>
    <w:rsid w:val="003516F4"/>
    <w:rsid w:val="00352582"/>
    <w:rsid w:val="0035310E"/>
    <w:rsid w:val="003535CE"/>
    <w:rsid w:val="003541BB"/>
    <w:rsid w:val="00354530"/>
    <w:rsid w:val="00354EDF"/>
    <w:rsid w:val="00356DBE"/>
    <w:rsid w:val="00357BF7"/>
    <w:rsid w:val="003608E1"/>
    <w:rsid w:val="00361037"/>
    <w:rsid w:val="00361CE2"/>
    <w:rsid w:val="00362AE0"/>
    <w:rsid w:val="00362D18"/>
    <w:rsid w:val="00363016"/>
    <w:rsid w:val="0036344A"/>
    <w:rsid w:val="0036375E"/>
    <w:rsid w:val="00363866"/>
    <w:rsid w:val="0036462F"/>
    <w:rsid w:val="003646A8"/>
    <w:rsid w:val="00365901"/>
    <w:rsid w:val="003664AD"/>
    <w:rsid w:val="0036742C"/>
    <w:rsid w:val="003678A6"/>
    <w:rsid w:val="003704FD"/>
    <w:rsid w:val="00370950"/>
    <w:rsid w:val="00371014"/>
    <w:rsid w:val="00371D01"/>
    <w:rsid w:val="00371E15"/>
    <w:rsid w:val="00371E5E"/>
    <w:rsid w:val="00371E9E"/>
    <w:rsid w:val="00371F9B"/>
    <w:rsid w:val="00372F74"/>
    <w:rsid w:val="00373A79"/>
    <w:rsid w:val="003741F8"/>
    <w:rsid w:val="003744AF"/>
    <w:rsid w:val="00375439"/>
    <w:rsid w:val="00375879"/>
    <w:rsid w:val="00375F51"/>
    <w:rsid w:val="00376296"/>
    <w:rsid w:val="003768C3"/>
    <w:rsid w:val="0037767D"/>
    <w:rsid w:val="00380D92"/>
    <w:rsid w:val="00381A19"/>
    <w:rsid w:val="00382581"/>
    <w:rsid w:val="00382AA4"/>
    <w:rsid w:val="0038417A"/>
    <w:rsid w:val="00384995"/>
    <w:rsid w:val="00385008"/>
    <w:rsid w:val="003851C1"/>
    <w:rsid w:val="00392140"/>
    <w:rsid w:val="0039273F"/>
    <w:rsid w:val="00394D58"/>
    <w:rsid w:val="0039740C"/>
    <w:rsid w:val="00397467"/>
    <w:rsid w:val="00397613"/>
    <w:rsid w:val="003A02BD"/>
    <w:rsid w:val="003A15D1"/>
    <w:rsid w:val="003A1955"/>
    <w:rsid w:val="003A1D65"/>
    <w:rsid w:val="003A2C2F"/>
    <w:rsid w:val="003A4032"/>
    <w:rsid w:val="003A4837"/>
    <w:rsid w:val="003A4B57"/>
    <w:rsid w:val="003A50F3"/>
    <w:rsid w:val="003A5190"/>
    <w:rsid w:val="003A57BC"/>
    <w:rsid w:val="003A5EBF"/>
    <w:rsid w:val="003A7FE6"/>
    <w:rsid w:val="003A7FEF"/>
    <w:rsid w:val="003B0216"/>
    <w:rsid w:val="003B1944"/>
    <w:rsid w:val="003B34B7"/>
    <w:rsid w:val="003B3566"/>
    <w:rsid w:val="003B37AA"/>
    <w:rsid w:val="003B400E"/>
    <w:rsid w:val="003B5508"/>
    <w:rsid w:val="003B5A0C"/>
    <w:rsid w:val="003B7952"/>
    <w:rsid w:val="003B7CAA"/>
    <w:rsid w:val="003C034F"/>
    <w:rsid w:val="003C0E5B"/>
    <w:rsid w:val="003C2C2A"/>
    <w:rsid w:val="003C2C3C"/>
    <w:rsid w:val="003C64FE"/>
    <w:rsid w:val="003C6A19"/>
    <w:rsid w:val="003C6C7F"/>
    <w:rsid w:val="003D0537"/>
    <w:rsid w:val="003D0FAD"/>
    <w:rsid w:val="003D193A"/>
    <w:rsid w:val="003D3675"/>
    <w:rsid w:val="003D3915"/>
    <w:rsid w:val="003D3A1C"/>
    <w:rsid w:val="003D4313"/>
    <w:rsid w:val="003D505C"/>
    <w:rsid w:val="003D5969"/>
    <w:rsid w:val="003D6109"/>
    <w:rsid w:val="003D7689"/>
    <w:rsid w:val="003D7D00"/>
    <w:rsid w:val="003D7EA0"/>
    <w:rsid w:val="003E1FBE"/>
    <w:rsid w:val="003E2D3B"/>
    <w:rsid w:val="003E31FE"/>
    <w:rsid w:val="003E39AB"/>
    <w:rsid w:val="003E3B26"/>
    <w:rsid w:val="003E3BBC"/>
    <w:rsid w:val="003E4113"/>
    <w:rsid w:val="003E417E"/>
    <w:rsid w:val="003E6FB2"/>
    <w:rsid w:val="003F08AD"/>
    <w:rsid w:val="003F13CE"/>
    <w:rsid w:val="003F1960"/>
    <w:rsid w:val="003F1A7C"/>
    <w:rsid w:val="003F3AC4"/>
    <w:rsid w:val="003F445A"/>
    <w:rsid w:val="003F7224"/>
    <w:rsid w:val="0040023F"/>
    <w:rsid w:val="00400FDC"/>
    <w:rsid w:val="0040119F"/>
    <w:rsid w:val="00403A96"/>
    <w:rsid w:val="004043E4"/>
    <w:rsid w:val="00404BAA"/>
    <w:rsid w:val="00404C94"/>
    <w:rsid w:val="0040500E"/>
    <w:rsid w:val="00405518"/>
    <w:rsid w:val="00405C6C"/>
    <w:rsid w:val="0041065B"/>
    <w:rsid w:val="00411ACE"/>
    <w:rsid w:val="004140A5"/>
    <w:rsid w:val="0041464C"/>
    <w:rsid w:val="004146AD"/>
    <w:rsid w:val="004149EF"/>
    <w:rsid w:val="004151DB"/>
    <w:rsid w:val="004162A2"/>
    <w:rsid w:val="004165BD"/>
    <w:rsid w:val="0041721D"/>
    <w:rsid w:val="00417333"/>
    <w:rsid w:val="00417BF3"/>
    <w:rsid w:val="004210AA"/>
    <w:rsid w:val="00421444"/>
    <w:rsid w:val="004222EC"/>
    <w:rsid w:val="004228CD"/>
    <w:rsid w:val="0042330F"/>
    <w:rsid w:val="00424FD7"/>
    <w:rsid w:val="004254C8"/>
    <w:rsid w:val="0042590D"/>
    <w:rsid w:val="00426E74"/>
    <w:rsid w:val="00426EC4"/>
    <w:rsid w:val="00427860"/>
    <w:rsid w:val="0042793A"/>
    <w:rsid w:val="00427C84"/>
    <w:rsid w:val="00427D21"/>
    <w:rsid w:val="0043007A"/>
    <w:rsid w:val="00430AEE"/>
    <w:rsid w:val="004324A4"/>
    <w:rsid w:val="00432EBD"/>
    <w:rsid w:val="00433495"/>
    <w:rsid w:val="0043366D"/>
    <w:rsid w:val="0043376E"/>
    <w:rsid w:val="00434475"/>
    <w:rsid w:val="004370DE"/>
    <w:rsid w:val="00437B09"/>
    <w:rsid w:val="004402D0"/>
    <w:rsid w:val="0044049F"/>
    <w:rsid w:val="00440AAE"/>
    <w:rsid w:val="00441045"/>
    <w:rsid w:val="004415E8"/>
    <w:rsid w:val="00441870"/>
    <w:rsid w:val="004423C4"/>
    <w:rsid w:val="00442E55"/>
    <w:rsid w:val="00443407"/>
    <w:rsid w:val="00443BB2"/>
    <w:rsid w:val="00445685"/>
    <w:rsid w:val="00446B31"/>
    <w:rsid w:val="00447920"/>
    <w:rsid w:val="00450078"/>
    <w:rsid w:val="004504CB"/>
    <w:rsid w:val="004508B9"/>
    <w:rsid w:val="00450ABD"/>
    <w:rsid w:val="00454F39"/>
    <w:rsid w:val="004556B3"/>
    <w:rsid w:val="00455FAB"/>
    <w:rsid w:val="00456870"/>
    <w:rsid w:val="00456888"/>
    <w:rsid w:val="00456ADD"/>
    <w:rsid w:val="00457C89"/>
    <w:rsid w:val="004616E0"/>
    <w:rsid w:val="00461AC7"/>
    <w:rsid w:val="0046203F"/>
    <w:rsid w:val="004636BC"/>
    <w:rsid w:val="004644C2"/>
    <w:rsid w:val="00466D72"/>
    <w:rsid w:val="00467F9C"/>
    <w:rsid w:val="0047000E"/>
    <w:rsid w:val="00470481"/>
    <w:rsid w:val="004714A5"/>
    <w:rsid w:val="00471655"/>
    <w:rsid w:val="00472208"/>
    <w:rsid w:val="00473E32"/>
    <w:rsid w:val="004740B0"/>
    <w:rsid w:val="004746A1"/>
    <w:rsid w:val="00474BCD"/>
    <w:rsid w:val="00474D5D"/>
    <w:rsid w:val="00475E3A"/>
    <w:rsid w:val="004760CE"/>
    <w:rsid w:val="00476609"/>
    <w:rsid w:val="0047710C"/>
    <w:rsid w:val="004772A5"/>
    <w:rsid w:val="00477A32"/>
    <w:rsid w:val="00477DC2"/>
    <w:rsid w:val="00480B4D"/>
    <w:rsid w:val="004812D7"/>
    <w:rsid w:val="00482A6A"/>
    <w:rsid w:val="0048434F"/>
    <w:rsid w:val="0048438A"/>
    <w:rsid w:val="00490822"/>
    <w:rsid w:val="00490F17"/>
    <w:rsid w:val="00491802"/>
    <w:rsid w:val="00492FEE"/>
    <w:rsid w:val="004942D4"/>
    <w:rsid w:val="0049690E"/>
    <w:rsid w:val="00496C72"/>
    <w:rsid w:val="00497E11"/>
    <w:rsid w:val="004A0025"/>
    <w:rsid w:val="004A2EA2"/>
    <w:rsid w:val="004A36CA"/>
    <w:rsid w:val="004A6A6B"/>
    <w:rsid w:val="004A6D25"/>
    <w:rsid w:val="004A76E7"/>
    <w:rsid w:val="004A7C7D"/>
    <w:rsid w:val="004A7D62"/>
    <w:rsid w:val="004B11CB"/>
    <w:rsid w:val="004B3475"/>
    <w:rsid w:val="004B3BD0"/>
    <w:rsid w:val="004B4F7B"/>
    <w:rsid w:val="004B537A"/>
    <w:rsid w:val="004B590C"/>
    <w:rsid w:val="004B7AE9"/>
    <w:rsid w:val="004C04C1"/>
    <w:rsid w:val="004C0CDF"/>
    <w:rsid w:val="004C2E68"/>
    <w:rsid w:val="004C316D"/>
    <w:rsid w:val="004C369D"/>
    <w:rsid w:val="004C3A40"/>
    <w:rsid w:val="004C3E9D"/>
    <w:rsid w:val="004C4D48"/>
    <w:rsid w:val="004C569D"/>
    <w:rsid w:val="004C633D"/>
    <w:rsid w:val="004C6BF9"/>
    <w:rsid w:val="004C7C03"/>
    <w:rsid w:val="004D0361"/>
    <w:rsid w:val="004D1E7D"/>
    <w:rsid w:val="004D2985"/>
    <w:rsid w:val="004D2BC7"/>
    <w:rsid w:val="004D3B75"/>
    <w:rsid w:val="004D3E6E"/>
    <w:rsid w:val="004D428A"/>
    <w:rsid w:val="004D7BC4"/>
    <w:rsid w:val="004D7CEB"/>
    <w:rsid w:val="004E0858"/>
    <w:rsid w:val="004E235A"/>
    <w:rsid w:val="004E2CC3"/>
    <w:rsid w:val="004E3096"/>
    <w:rsid w:val="004E3665"/>
    <w:rsid w:val="004E400B"/>
    <w:rsid w:val="004E5006"/>
    <w:rsid w:val="004E5719"/>
    <w:rsid w:val="004E5C2C"/>
    <w:rsid w:val="004E62E0"/>
    <w:rsid w:val="004E6BBE"/>
    <w:rsid w:val="004E706C"/>
    <w:rsid w:val="004E735C"/>
    <w:rsid w:val="004F16C3"/>
    <w:rsid w:val="004F1EFF"/>
    <w:rsid w:val="004F56D2"/>
    <w:rsid w:val="004F6024"/>
    <w:rsid w:val="004F6AB3"/>
    <w:rsid w:val="004F6E5D"/>
    <w:rsid w:val="00500241"/>
    <w:rsid w:val="005006E6"/>
    <w:rsid w:val="00502DCB"/>
    <w:rsid w:val="00503033"/>
    <w:rsid w:val="00503F01"/>
    <w:rsid w:val="00507290"/>
    <w:rsid w:val="0050783E"/>
    <w:rsid w:val="00507936"/>
    <w:rsid w:val="005106A4"/>
    <w:rsid w:val="0051082D"/>
    <w:rsid w:val="0051104D"/>
    <w:rsid w:val="00511D2E"/>
    <w:rsid w:val="00511D5A"/>
    <w:rsid w:val="00511DAC"/>
    <w:rsid w:val="005131AE"/>
    <w:rsid w:val="00513B6B"/>
    <w:rsid w:val="005146F7"/>
    <w:rsid w:val="00514852"/>
    <w:rsid w:val="0051504E"/>
    <w:rsid w:val="00515626"/>
    <w:rsid w:val="00515E55"/>
    <w:rsid w:val="00516F82"/>
    <w:rsid w:val="00516F9D"/>
    <w:rsid w:val="00517843"/>
    <w:rsid w:val="005214C2"/>
    <w:rsid w:val="00521585"/>
    <w:rsid w:val="00521684"/>
    <w:rsid w:val="00521AA5"/>
    <w:rsid w:val="00521EDA"/>
    <w:rsid w:val="00522442"/>
    <w:rsid w:val="0052260C"/>
    <w:rsid w:val="005227D9"/>
    <w:rsid w:val="005234A2"/>
    <w:rsid w:val="0052353E"/>
    <w:rsid w:val="00523D50"/>
    <w:rsid w:val="00523DA1"/>
    <w:rsid w:val="0052472D"/>
    <w:rsid w:val="00525099"/>
    <w:rsid w:val="005250E9"/>
    <w:rsid w:val="0052581E"/>
    <w:rsid w:val="00526FB2"/>
    <w:rsid w:val="005274E8"/>
    <w:rsid w:val="0052764F"/>
    <w:rsid w:val="0052799D"/>
    <w:rsid w:val="00530337"/>
    <w:rsid w:val="00533276"/>
    <w:rsid w:val="0053374B"/>
    <w:rsid w:val="00533C2E"/>
    <w:rsid w:val="00534131"/>
    <w:rsid w:val="00534467"/>
    <w:rsid w:val="00534681"/>
    <w:rsid w:val="005346B5"/>
    <w:rsid w:val="00534BF3"/>
    <w:rsid w:val="00534C6C"/>
    <w:rsid w:val="00534E1A"/>
    <w:rsid w:val="005357F6"/>
    <w:rsid w:val="00535869"/>
    <w:rsid w:val="00535D5E"/>
    <w:rsid w:val="00536820"/>
    <w:rsid w:val="00536AD6"/>
    <w:rsid w:val="00537EC4"/>
    <w:rsid w:val="00540122"/>
    <w:rsid w:val="00540854"/>
    <w:rsid w:val="005417AB"/>
    <w:rsid w:val="00543428"/>
    <w:rsid w:val="00543500"/>
    <w:rsid w:val="00544731"/>
    <w:rsid w:val="00545485"/>
    <w:rsid w:val="00545856"/>
    <w:rsid w:val="00545B3F"/>
    <w:rsid w:val="00545FB4"/>
    <w:rsid w:val="0054631F"/>
    <w:rsid w:val="005465E7"/>
    <w:rsid w:val="00546814"/>
    <w:rsid w:val="0055038B"/>
    <w:rsid w:val="00550D6B"/>
    <w:rsid w:val="0055131E"/>
    <w:rsid w:val="00551872"/>
    <w:rsid w:val="0055220B"/>
    <w:rsid w:val="0055225A"/>
    <w:rsid w:val="00553BFC"/>
    <w:rsid w:val="005548B4"/>
    <w:rsid w:val="0055528A"/>
    <w:rsid w:val="005561D3"/>
    <w:rsid w:val="00557057"/>
    <w:rsid w:val="00557319"/>
    <w:rsid w:val="00557E97"/>
    <w:rsid w:val="005605DC"/>
    <w:rsid w:val="005611A9"/>
    <w:rsid w:val="0056217E"/>
    <w:rsid w:val="00562FC2"/>
    <w:rsid w:val="00563442"/>
    <w:rsid w:val="00563A97"/>
    <w:rsid w:val="00563EB4"/>
    <w:rsid w:val="00564A16"/>
    <w:rsid w:val="00565387"/>
    <w:rsid w:val="00565B42"/>
    <w:rsid w:val="00565BD3"/>
    <w:rsid w:val="00566264"/>
    <w:rsid w:val="005675B6"/>
    <w:rsid w:val="00567847"/>
    <w:rsid w:val="005678B3"/>
    <w:rsid w:val="005704D7"/>
    <w:rsid w:val="005714ED"/>
    <w:rsid w:val="005726AC"/>
    <w:rsid w:val="00574FE4"/>
    <w:rsid w:val="00576084"/>
    <w:rsid w:val="00576492"/>
    <w:rsid w:val="005770E5"/>
    <w:rsid w:val="0057753F"/>
    <w:rsid w:val="0057787D"/>
    <w:rsid w:val="005779F9"/>
    <w:rsid w:val="005826CE"/>
    <w:rsid w:val="0058280F"/>
    <w:rsid w:val="005833D9"/>
    <w:rsid w:val="00584041"/>
    <w:rsid w:val="00585422"/>
    <w:rsid w:val="005869F6"/>
    <w:rsid w:val="00593EF0"/>
    <w:rsid w:val="00594436"/>
    <w:rsid w:val="005946AC"/>
    <w:rsid w:val="0059609B"/>
    <w:rsid w:val="005A0056"/>
    <w:rsid w:val="005A2275"/>
    <w:rsid w:val="005A2CE9"/>
    <w:rsid w:val="005A30D1"/>
    <w:rsid w:val="005A4656"/>
    <w:rsid w:val="005A4A9D"/>
    <w:rsid w:val="005A4CFA"/>
    <w:rsid w:val="005A5362"/>
    <w:rsid w:val="005A5546"/>
    <w:rsid w:val="005A5C5B"/>
    <w:rsid w:val="005A5F48"/>
    <w:rsid w:val="005A7309"/>
    <w:rsid w:val="005A7B57"/>
    <w:rsid w:val="005A7D3E"/>
    <w:rsid w:val="005B14D1"/>
    <w:rsid w:val="005B1752"/>
    <w:rsid w:val="005B3B2D"/>
    <w:rsid w:val="005B3BA1"/>
    <w:rsid w:val="005B3C1D"/>
    <w:rsid w:val="005B4304"/>
    <w:rsid w:val="005B5A4B"/>
    <w:rsid w:val="005B5F5F"/>
    <w:rsid w:val="005B773D"/>
    <w:rsid w:val="005C2476"/>
    <w:rsid w:val="005C2926"/>
    <w:rsid w:val="005C35E1"/>
    <w:rsid w:val="005C35F6"/>
    <w:rsid w:val="005C39F6"/>
    <w:rsid w:val="005C3E4E"/>
    <w:rsid w:val="005C4A7E"/>
    <w:rsid w:val="005C4CE6"/>
    <w:rsid w:val="005C4DE5"/>
    <w:rsid w:val="005C6F0E"/>
    <w:rsid w:val="005C77F7"/>
    <w:rsid w:val="005C7D3E"/>
    <w:rsid w:val="005D0750"/>
    <w:rsid w:val="005D102D"/>
    <w:rsid w:val="005D3FD3"/>
    <w:rsid w:val="005D452D"/>
    <w:rsid w:val="005D4BD0"/>
    <w:rsid w:val="005D5423"/>
    <w:rsid w:val="005D5AE6"/>
    <w:rsid w:val="005D68AB"/>
    <w:rsid w:val="005D7380"/>
    <w:rsid w:val="005D7498"/>
    <w:rsid w:val="005D7694"/>
    <w:rsid w:val="005D7B13"/>
    <w:rsid w:val="005D7B65"/>
    <w:rsid w:val="005D7DEA"/>
    <w:rsid w:val="005E0923"/>
    <w:rsid w:val="005E0A7F"/>
    <w:rsid w:val="005E0B14"/>
    <w:rsid w:val="005E1FDC"/>
    <w:rsid w:val="005E2085"/>
    <w:rsid w:val="005E26B8"/>
    <w:rsid w:val="005E4177"/>
    <w:rsid w:val="005E41F6"/>
    <w:rsid w:val="005E453D"/>
    <w:rsid w:val="005E514B"/>
    <w:rsid w:val="005E6EDC"/>
    <w:rsid w:val="005E7237"/>
    <w:rsid w:val="005E726D"/>
    <w:rsid w:val="005E72B7"/>
    <w:rsid w:val="005F004E"/>
    <w:rsid w:val="005F174A"/>
    <w:rsid w:val="005F2561"/>
    <w:rsid w:val="005F25C4"/>
    <w:rsid w:val="005F2CDB"/>
    <w:rsid w:val="005F38AD"/>
    <w:rsid w:val="005F40AD"/>
    <w:rsid w:val="005F51B8"/>
    <w:rsid w:val="005F58A7"/>
    <w:rsid w:val="005F7B64"/>
    <w:rsid w:val="00600EB1"/>
    <w:rsid w:val="00601C4A"/>
    <w:rsid w:val="00601DD5"/>
    <w:rsid w:val="006024DA"/>
    <w:rsid w:val="0060306F"/>
    <w:rsid w:val="00604496"/>
    <w:rsid w:val="00604A7C"/>
    <w:rsid w:val="0060516C"/>
    <w:rsid w:val="0060585A"/>
    <w:rsid w:val="00606E2F"/>
    <w:rsid w:val="00610525"/>
    <w:rsid w:val="0061102D"/>
    <w:rsid w:val="006114B0"/>
    <w:rsid w:val="00611B7B"/>
    <w:rsid w:val="00611D26"/>
    <w:rsid w:val="006122BA"/>
    <w:rsid w:val="006131AA"/>
    <w:rsid w:val="00613644"/>
    <w:rsid w:val="00613A0E"/>
    <w:rsid w:val="00613E0E"/>
    <w:rsid w:val="00614523"/>
    <w:rsid w:val="00614542"/>
    <w:rsid w:val="00614BFA"/>
    <w:rsid w:val="00616AAE"/>
    <w:rsid w:val="00616DAB"/>
    <w:rsid w:val="00617361"/>
    <w:rsid w:val="00621CBB"/>
    <w:rsid w:val="00621FA9"/>
    <w:rsid w:val="00622D64"/>
    <w:rsid w:val="006248D5"/>
    <w:rsid w:val="006256BD"/>
    <w:rsid w:val="006264AB"/>
    <w:rsid w:val="00626BF6"/>
    <w:rsid w:val="00626ED6"/>
    <w:rsid w:val="00627355"/>
    <w:rsid w:val="00627A5C"/>
    <w:rsid w:val="00630419"/>
    <w:rsid w:val="00630896"/>
    <w:rsid w:val="00631DFC"/>
    <w:rsid w:val="00632815"/>
    <w:rsid w:val="00632F5B"/>
    <w:rsid w:val="006337E1"/>
    <w:rsid w:val="0063486A"/>
    <w:rsid w:val="00635637"/>
    <w:rsid w:val="00635B99"/>
    <w:rsid w:val="006374FB"/>
    <w:rsid w:val="00637FDE"/>
    <w:rsid w:val="006423F1"/>
    <w:rsid w:val="006436F5"/>
    <w:rsid w:val="00643729"/>
    <w:rsid w:val="00643F97"/>
    <w:rsid w:val="00644216"/>
    <w:rsid w:val="00644582"/>
    <w:rsid w:val="0064481E"/>
    <w:rsid w:val="00644B89"/>
    <w:rsid w:val="00644FE7"/>
    <w:rsid w:val="006451A0"/>
    <w:rsid w:val="00645CE2"/>
    <w:rsid w:val="00645D57"/>
    <w:rsid w:val="006467C7"/>
    <w:rsid w:val="00646874"/>
    <w:rsid w:val="00646980"/>
    <w:rsid w:val="00646FF5"/>
    <w:rsid w:val="00647889"/>
    <w:rsid w:val="00647DE8"/>
    <w:rsid w:val="0065014B"/>
    <w:rsid w:val="00650DB0"/>
    <w:rsid w:val="00651398"/>
    <w:rsid w:val="006520A4"/>
    <w:rsid w:val="0065227E"/>
    <w:rsid w:val="0065245F"/>
    <w:rsid w:val="0065294F"/>
    <w:rsid w:val="00652E56"/>
    <w:rsid w:val="00652E78"/>
    <w:rsid w:val="00654CEC"/>
    <w:rsid w:val="00654E82"/>
    <w:rsid w:val="006555C7"/>
    <w:rsid w:val="006558CF"/>
    <w:rsid w:val="00656344"/>
    <w:rsid w:val="00656380"/>
    <w:rsid w:val="00656ACA"/>
    <w:rsid w:val="0065770A"/>
    <w:rsid w:val="00657F04"/>
    <w:rsid w:val="00662A05"/>
    <w:rsid w:val="006660BA"/>
    <w:rsid w:val="006662B3"/>
    <w:rsid w:val="00666C74"/>
    <w:rsid w:val="00670AB2"/>
    <w:rsid w:val="00670B39"/>
    <w:rsid w:val="00671041"/>
    <w:rsid w:val="00671F83"/>
    <w:rsid w:val="00672300"/>
    <w:rsid w:val="006723C3"/>
    <w:rsid w:val="00674425"/>
    <w:rsid w:val="006744F5"/>
    <w:rsid w:val="00674816"/>
    <w:rsid w:val="0067591F"/>
    <w:rsid w:val="00676471"/>
    <w:rsid w:val="00680880"/>
    <w:rsid w:val="0068156C"/>
    <w:rsid w:val="00681A61"/>
    <w:rsid w:val="00683416"/>
    <w:rsid w:val="00685EAB"/>
    <w:rsid w:val="00687BBF"/>
    <w:rsid w:val="00690080"/>
    <w:rsid w:val="00690239"/>
    <w:rsid w:val="00691A94"/>
    <w:rsid w:val="00692283"/>
    <w:rsid w:val="006927B1"/>
    <w:rsid w:val="006929F4"/>
    <w:rsid w:val="00693269"/>
    <w:rsid w:val="00693BE5"/>
    <w:rsid w:val="00694738"/>
    <w:rsid w:val="00694B94"/>
    <w:rsid w:val="006951EB"/>
    <w:rsid w:val="0069543C"/>
    <w:rsid w:val="00696272"/>
    <w:rsid w:val="006967F8"/>
    <w:rsid w:val="00697237"/>
    <w:rsid w:val="006976A6"/>
    <w:rsid w:val="00697EC9"/>
    <w:rsid w:val="00697FB8"/>
    <w:rsid w:val="006A0A1F"/>
    <w:rsid w:val="006A0C6E"/>
    <w:rsid w:val="006A0D35"/>
    <w:rsid w:val="006A1445"/>
    <w:rsid w:val="006A3878"/>
    <w:rsid w:val="006A517C"/>
    <w:rsid w:val="006A5BDD"/>
    <w:rsid w:val="006A6A95"/>
    <w:rsid w:val="006A6F6A"/>
    <w:rsid w:val="006A7F1C"/>
    <w:rsid w:val="006B03E7"/>
    <w:rsid w:val="006B1210"/>
    <w:rsid w:val="006B2290"/>
    <w:rsid w:val="006B30A9"/>
    <w:rsid w:val="006B328D"/>
    <w:rsid w:val="006B3B95"/>
    <w:rsid w:val="006B4CBC"/>
    <w:rsid w:val="006B5C4F"/>
    <w:rsid w:val="006B5C70"/>
    <w:rsid w:val="006B6D2B"/>
    <w:rsid w:val="006B7881"/>
    <w:rsid w:val="006C0928"/>
    <w:rsid w:val="006C1152"/>
    <w:rsid w:val="006C1AD3"/>
    <w:rsid w:val="006C2394"/>
    <w:rsid w:val="006C255A"/>
    <w:rsid w:val="006C2681"/>
    <w:rsid w:val="006C2A7E"/>
    <w:rsid w:val="006C2BFA"/>
    <w:rsid w:val="006C341A"/>
    <w:rsid w:val="006C3C10"/>
    <w:rsid w:val="006C4ADB"/>
    <w:rsid w:val="006C656F"/>
    <w:rsid w:val="006C6EC1"/>
    <w:rsid w:val="006C7EA7"/>
    <w:rsid w:val="006D0C40"/>
    <w:rsid w:val="006D452D"/>
    <w:rsid w:val="006D56ED"/>
    <w:rsid w:val="006D6493"/>
    <w:rsid w:val="006D695D"/>
    <w:rsid w:val="006D7AEB"/>
    <w:rsid w:val="006E08C7"/>
    <w:rsid w:val="006E0CBF"/>
    <w:rsid w:val="006E0D3B"/>
    <w:rsid w:val="006E15A3"/>
    <w:rsid w:val="006E1EFD"/>
    <w:rsid w:val="006E212E"/>
    <w:rsid w:val="006E25F6"/>
    <w:rsid w:val="006E4834"/>
    <w:rsid w:val="006E5821"/>
    <w:rsid w:val="006E5EB7"/>
    <w:rsid w:val="006E65D3"/>
    <w:rsid w:val="006E6DFB"/>
    <w:rsid w:val="006E737A"/>
    <w:rsid w:val="006E792C"/>
    <w:rsid w:val="006E7F5C"/>
    <w:rsid w:val="006E7FDA"/>
    <w:rsid w:val="006F00F1"/>
    <w:rsid w:val="006F17F5"/>
    <w:rsid w:val="006F19BA"/>
    <w:rsid w:val="006F29EF"/>
    <w:rsid w:val="006F2DAB"/>
    <w:rsid w:val="006F3790"/>
    <w:rsid w:val="006F3ABF"/>
    <w:rsid w:val="006F42CE"/>
    <w:rsid w:val="006F4ECB"/>
    <w:rsid w:val="006F4FC8"/>
    <w:rsid w:val="006F527B"/>
    <w:rsid w:val="006F5ABE"/>
    <w:rsid w:val="006F6331"/>
    <w:rsid w:val="006F7594"/>
    <w:rsid w:val="006F793B"/>
    <w:rsid w:val="006F7F30"/>
    <w:rsid w:val="00701298"/>
    <w:rsid w:val="00702860"/>
    <w:rsid w:val="00702B4A"/>
    <w:rsid w:val="00704790"/>
    <w:rsid w:val="00704B58"/>
    <w:rsid w:val="00705387"/>
    <w:rsid w:val="00705967"/>
    <w:rsid w:val="00705BFE"/>
    <w:rsid w:val="00706824"/>
    <w:rsid w:val="00707CC5"/>
    <w:rsid w:val="00710B68"/>
    <w:rsid w:val="007118CF"/>
    <w:rsid w:val="007119BE"/>
    <w:rsid w:val="007128F1"/>
    <w:rsid w:val="0071292E"/>
    <w:rsid w:val="00713A21"/>
    <w:rsid w:val="00713F0E"/>
    <w:rsid w:val="00714E1E"/>
    <w:rsid w:val="0071557E"/>
    <w:rsid w:val="00716385"/>
    <w:rsid w:val="0071716B"/>
    <w:rsid w:val="00717373"/>
    <w:rsid w:val="00717D88"/>
    <w:rsid w:val="00720501"/>
    <w:rsid w:val="00720526"/>
    <w:rsid w:val="007206C2"/>
    <w:rsid w:val="0072114A"/>
    <w:rsid w:val="00721470"/>
    <w:rsid w:val="00721E7A"/>
    <w:rsid w:val="007221F1"/>
    <w:rsid w:val="00723747"/>
    <w:rsid w:val="007237DB"/>
    <w:rsid w:val="00723D80"/>
    <w:rsid w:val="0072412D"/>
    <w:rsid w:val="00724562"/>
    <w:rsid w:val="007253C0"/>
    <w:rsid w:val="00725744"/>
    <w:rsid w:val="00725CCB"/>
    <w:rsid w:val="00726039"/>
    <w:rsid w:val="00726209"/>
    <w:rsid w:val="007262E5"/>
    <w:rsid w:val="00726834"/>
    <w:rsid w:val="00726F02"/>
    <w:rsid w:val="00727096"/>
    <w:rsid w:val="00727739"/>
    <w:rsid w:val="00727FF3"/>
    <w:rsid w:val="00730609"/>
    <w:rsid w:val="00731289"/>
    <w:rsid w:val="00731868"/>
    <w:rsid w:val="007318A2"/>
    <w:rsid w:val="00732472"/>
    <w:rsid w:val="00733032"/>
    <w:rsid w:val="007340B9"/>
    <w:rsid w:val="00734A67"/>
    <w:rsid w:val="00737BB0"/>
    <w:rsid w:val="00740036"/>
    <w:rsid w:val="007404F0"/>
    <w:rsid w:val="00741840"/>
    <w:rsid w:val="0074283C"/>
    <w:rsid w:val="00743253"/>
    <w:rsid w:val="00743291"/>
    <w:rsid w:val="0074356D"/>
    <w:rsid w:val="00743F16"/>
    <w:rsid w:val="00743F5E"/>
    <w:rsid w:val="00743FE4"/>
    <w:rsid w:val="00744E7B"/>
    <w:rsid w:val="007451A7"/>
    <w:rsid w:val="007461FD"/>
    <w:rsid w:val="0074700B"/>
    <w:rsid w:val="0074765E"/>
    <w:rsid w:val="00751A54"/>
    <w:rsid w:val="00751C1F"/>
    <w:rsid w:val="00752F7B"/>
    <w:rsid w:val="00756BD4"/>
    <w:rsid w:val="0076092B"/>
    <w:rsid w:val="00760A39"/>
    <w:rsid w:val="00760CD9"/>
    <w:rsid w:val="0076288B"/>
    <w:rsid w:val="007632FD"/>
    <w:rsid w:val="00763647"/>
    <w:rsid w:val="00764691"/>
    <w:rsid w:val="00764D44"/>
    <w:rsid w:val="00765913"/>
    <w:rsid w:val="007669E7"/>
    <w:rsid w:val="00766F9A"/>
    <w:rsid w:val="00767406"/>
    <w:rsid w:val="007674E2"/>
    <w:rsid w:val="00767F13"/>
    <w:rsid w:val="0077075A"/>
    <w:rsid w:val="00770A23"/>
    <w:rsid w:val="00771FC6"/>
    <w:rsid w:val="007722CE"/>
    <w:rsid w:val="0077284D"/>
    <w:rsid w:val="00773F6D"/>
    <w:rsid w:val="0077482F"/>
    <w:rsid w:val="007748D8"/>
    <w:rsid w:val="00775078"/>
    <w:rsid w:val="0077542E"/>
    <w:rsid w:val="00777B1F"/>
    <w:rsid w:val="007803F4"/>
    <w:rsid w:val="00781B94"/>
    <w:rsid w:val="007826C0"/>
    <w:rsid w:val="00783222"/>
    <w:rsid w:val="00783676"/>
    <w:rsid w:val="007838C4"/>
    <w:rsid w:val="00784D96"/>
    <w:rsid w:val="00785678"/>
    <w:rsid w:val="0078596F"/>
    <w:rsid w:val="00786056"/>
    <w:rsid w:val="007864DC"/>
    <w:rsid w:val="007872F7"/>
    <w:rsid w:val="007878E1"/>
    <w:rsid w:val="00787D16"/>
    <w:rsid w:val="00790EDE"/>
    <w:rsid w:val="00792E04"/>
    <w:rsid w:val="00794269"/>
    <w:rsid w:val="007942D3"/>
    <w:rsid w:val="007955C8"/>
    <w:rsid w:val="0079651B"/>
    <w:rsid w:val="007979EB"/>
    <w:rsid w:val="007A0488"/>
    <w:rsid w:val="007A2F45"/>
    <w:rsid w:val="007A4276"/>
    <w:rsid w:val="007A4E2E"/>
    <w:rsid w:val="007A4EB9"/>
    <w:rsid w:val="007A5DF6"/>
    <w:rsid w:val="007A606F"/>
    <w:rsid w:val="007A613D"/>
    <w:rsid w:val="007A619B"/>
    <w:rsid w:val="007A6473"/>
    <w:rsid w:val="007A64B1"/>
    <w:rsid w:val="007A6C9E"/>
    <w:rsid w:val="007A7FB9"/>
    <w:rsid w:val="007B03F7"/>
    <w:rsid w:val="007B0D98"/>
    <w:rsid w:val="007B0EF9"/>
    <w:rsid w:val="007B2099"/>
    <w:rsid w:val="007B2856"/>
    <w:rsid w:val="007B2B68"/>
    <w:rsid w:val="007B2F0D"/>
    <w:rsid w:val="007B64BC"/>
    <w:rsid w:val="007B6C09"/>
    <w:rsid w:val="007B737D"/>
    <w:rsid w:val="007B7741"/>
    <w:rsid w:val="007B79D3"/>
    <w:rsid w:val="007B7B22"/>
    <w:rsid w:val="007B7F7B"/>
    <w:rsid w:val="007C0076"/>
    <w:rsid w:val="007C066B"/>
    <w:rsid w:val="007C0CDD"/>
    <w:rsid w:val="007C12C2"/>
    <w:rsid w:val="007C1FAF"/>
    <w:rsid w:val="007C2945"/>
    <w:rsid w:val="007C309C"/>
    <w:rsid w:val="007C3900"/>
    <w:rsid w:val="007C3C82"/>
    <w:rsid w:val="007C3EFB"/>
    <w:rsid w:val="007C4F5A"/>
    <w:rsid w:val="007C5084"/>
    <w:rsid w:val="007C5344"/>
    <w:rsid w:val="007C761F"/>
    <w:rsid w:val="007C7645"/>
    <w:rsid w:val="007C7934"/>
    <w:rsid w:val="007D03C1"/>
    <w:rsid w:val="007D0785"/>
    <w:rsid w:val="007D0FF8"/>
    <w:rsid w:val="007D106F"/>
    <w:rsid w:val="007D2E01"/>
    <w:rsid w:val="007D4FB6"/>
    <w:rsid w:val="007D50B6"/>
    <w:rsid w:val="007D671B"/>
    <w:rsid w:val="007D691B"/>
    <w:rsid w:val="007D6BFC"/>
    <w:rsid w:val="007D783D"/>
    <w:rsid w:val="007E05B3"/>
    <w:rsid w:val="007E09DA"/>
    <w:rsid w:val="007E10E7"/>
    <w:rsid w:val="007E27C5"/>
    <w:rsid w:val="007E2E2E"/>
    <w:rsid w:val="007E3583"/>
    <w:rsid w:val="007E4422"/>
    <w:rsid w:val="007E48AE"/>
    <w:rsid w:val="007E5060"/>
    <w:rsid w:val="007E5959"/>
    <w:rsid w:val="007E628C"/>
    <w:rsid w:val="007E79EF"/>
    <w:rsid w:val="007E7EEE"/>
    <w:rsid w:val="007F19E6"/>
    <w:rsid w:val="007F1AB9"/>
    <w:rsid w:val="007F2CC3"/>
    <w:rsid w:val="007F4752"/>
    <w:rsid w:val="007F501C"/>
    <w:rsid w:val="007F530A"/>
    <w:rsid w:val="007F57EE"/>
    <w:rsid w:val="007F6342"/>
    <w:rsid w:val="007F676B"/>
    <w:rsid w:val="007F72E5"/>
    <w:rsid w:val="007F792A"/>
    <w:rsid w:val="007F7EA0"/>
    <w:rsid w:val="00800511"/>
    <w:rsid w:val="008005AC"/>
    <w:rsid w:val="00801D3E"/>
    <w:rsid w:val="00803678"/>
    <w:rsid w:val="00804736"/>
    <w:rsid w:val="00804998"/>
    <w:rsid w:val="00806C8E"/>
    <w:rsid w:val="00807C88"/>
    <w:rsid w:val="00810723"/>
    <w:rsid w:val="0081084A"/>
    <w:rsid w:val="0081091C"/>
    <w:rsid w:val="0081093C"/>
    <w:rsid w:val="0081093E"/>
    <w:rsid w:val="00810B85"/>
    <w:rsid w:val="0081140A"/>
    <w:rsid w:val="008114E9"/>
    <w:rsid w:val="008119EE"/>
    <w:rsid w:val="00811AF9"/>
    <w:rsid w:val="00814001"/>
    <w:rsid w:val="00814CB2"/>
    <w:rsid w:val="008155F3"/>
    <w:rsid w:val="00815982"/>
    <w:rsid w:val="00815A09"/>
    <w:rsid w:val="00816244"/>
    <w:rsid w:val="008162B7"/>
    <w:rsid w:val="00816585"/>
    <w:rsid w:val="00816AE9"/>
    <w:rsid w:val="00816C1B"/>
    <w:rsid w:val="00816EFD"/>
    <w:rsid w:val="00816F67"/>
    <w:rsid w:val="008178B6"/>
    <w:rsid w:val="00817E86"/>
    <w:rsid w:val="008213B1"/>
    <w:rsid w:val="008213F9"/>
    <w:rsid w:val="00824506"/>
    <w:rsid w:val="00824F27"/>
    <w:rsid w:val="00825782"/>
    <w:rsid w:val="0082697C"/>
    <w:rsid w:val="008302C4"/>
    <w:rsid w:val="00832474"/>
    <w:rsid w:val="008327B6"/>
    <w:rsid w:val="00833C73"/>
    <w:rsid w:val="008349C6"/>
    <w:rsid w:val="008352AC"/>
    <w:rsid w:val="0083654C"/>
    <w:rsid w:val="00836814"/>
    <w:rsid w:val="008376A1"/>
    <w:rsid w:val="00837E03"/>
    <w:rsid w:val="00837E10"/>
    <w:rsid w:val="00837E67"/>
    <w:rsid w:val="00840209"/>
    <w:rsid w:val="00841300"/>
    <w:rsid w:val="00845430"/>
    <w:rsid w:val="008466CB"/>
    <w:rsid w:val="0084697A"/>
    <w:rsid w:val="008469AF"/>
    <w:rsid w:val="00846A0E"/>
    <w:rsid w:val="00846D82"/>
    <w:rsid w:val="008477B4"/>
    <w:rsid w:val="008479D6"/>
    <w:rsid w:val="00847D76"/>
    <w:rsid w:val="008517BE"/>
    <w:rsid w:val="00851AA0"/>
    <w:rsid w:val="008527CC"/>
    <w:rsid w:val="00852D82"/>
    <w:rsid w:val="00853071"/>
    <w:rsid w:val="00853460"/>
    <w:rsid w:val="00854BF8"/>
    <w:rsid w:val="00854C9D"/>
    <w:rsid w:val="0085647D"/>
    <w:rsid w:val="00856489"/>
    <w:rsid w:val="00856F88"/>
    <w:rsid w:val="008571E0"/>
    <w:rsid w:val="0086045C"/>
    <w:rsid w:val="00861472"/>
    <w:rsid w:val="00861A6C"/>
    <w:rsid w:val="00862143"/>
    <w:rsid w:val="00864AF9"/>
    <w:rsid w:val="00865034"/>
    <w:rsid w:val="00865B74"/>
    <w:rsid w:val="008661ED"/>
    <w:rsid w:val="008669B5"/>
    <w:rsid w:val="00867494"/>
    <w:rsid w:val="00867E29"/>
    <w:rsid w:val="0087047D"/>
    <w:rsid w:val="008708A8"/>
    <w:rsid w:val="00871432"/>
    <w:rsid w:val="0087205E"/>
    <w:rsid w:val="00875B4E"/>
    <w:rsid w:val="00875B90"/>
    <w:rsid w:val="00875C65"/>
    <w:rsid w:val="00875CB0"/>
    <w:rsid w:val="00875CF2"/>
    <w:rsid w:val="0087605B"/>
    <w:rsid w:val="00876800"/>
    <w:rsid w:val="00877978"/>
    <w:rsid w:val="0088046C"/>
    <w:rsid w:val="008805F7"/>
    <w:rsid w:val="00880EF7"/>
    <w:rsid w:val="008811AA"/>
    <w:rsid w:val="008813DC"/>
    <w:rsid w:val="00881D7C"/>
    <w:rsid w:val="00882A02"/>
    <w:rsid w:val="00882A6E"/>
    <w:rsid w:val="00882D66"/>
    <w:rsid w:val="00882ECA"/>
    <w:rsid w:val="00883897"/>
    <w:rsid w:val="008857DB"/>
    <w:rsid w:val="00886083"/>
    <w:rsid w:val="00890C49"/>
    <w:rsid w:val="00891C45"/>
    <w:rsid w:val="008930AE"/>
    <w:rsid w:val="008931A7"/>
    <w:rsid w:val="00893495"/>
    <w:rsid w:val="0089431A"/>
    <w:rsid w:val="00894625"/>
    <w:rsid w:val="00894F1D"/>
    <w:rsid w:val="00895750"/>
    <w:rsid w:val="00896482"/>
    <w:rsid w:val="00896562"/>
    <w:rsid w:val="008974F0"/>
    <w:rsid w:val="00897A22"/>
    <w:rsid w:val="00897E05"/>
    <w:rsid w:val="008A009B"/>
    <w:rsid w:val="008A1F8C"/>
    <w:rsid w:val="008A1FFC"/>
    <w:rsid w:val="008A20FB"/>
    <w:rsid w:val="008A2A41"/>
    <w:rsid w:val="008A2ED4"/>
    <w:rsid w:val="008A320E"/>
    <w:rsid w:val="008A38F2"/>
    <w:rsid w:val="008A4944"/>
    <w:rsid w:val="008A5852"/>
    <w:rsid w:val="008A66C8"/>
    <w:rsid w:val="008A73DD"/>
    <w:rsid w:val="008A756B"/>
    <w:rsid w:val="008A7775"/>
    <w:rsid w:val="008A7947"/>
    <w:rsid w:val="008A7C99"/>
    <w:rsid w:val="008B012A"/>
    <w:rsid w:val="008B05D8"/>
    <w:rsid w:val="008B0DA8"/>
    <w:rsid w:val="008B0E10"/>
    <w:rsid w:val="008B1229"/>
    <w:rsid w:val="008B5147"/>
    <w:rsid w:val="008B5C91"/>
    <w:rsid w:val="008B607E"/>
    <w:rsid w:val="008B650A"/>
    <w:rsid w:val="008B7662"/>
    <w:rsid w:val="008C03EB"/>
    <w:rsid w:val="008C06A4"/>
    <w:rsid w:val="008C234C"/>
    <w:rsid w:val="008C27C6"/>
    <w:rsid w:val="008C3AF0"/>
    <w:rsid w:val="008C5AFF"/>
    <w:rsid w:val="008C6748"/>
    <w:rsid w:val="008C6B20"/>
    <w:rsid w:val="008D0936"/>
    <w:rsid w:val="008D16D0"/>
    <w:rsid w:val="008D2AD6"/>
    <w:rsid w:val="008D388F"/>
    <w:rsid w:val="008D56E5"/>
    <w:rsid w:val="008D656A"/>
    <w:rsid w:val="008E1E92"/>
    <w:rsid w:val="008E3112"/>
    <w:rsid w:val="008E3172"/>
    <w:rsid w:val="008E39A9"/>
    <w:rsid w:val="008E3A87"/>
    <w:rsid w:val="008E410D"/>
    <w:rsid w:val="008E5513"/>
    <w:rsid w:val="008E7402"/>
    <w:rsid w:val="008E750D"/>
    <w:rsid w:val="008E7674"/>
    <w:rsid w:val="008E7D00"/>
    <w:rsid w:val="008F00C1"/>
    <w:rsid w:val="008F0355"/>
    <w:rsid w:val="008F0E87"/>
    <w:rsid w:val="008F1BDF"/>
    <w:rsid w:val="008F1F99"/>
    <w:rsid w:val="008F2909"/>
    <w:rsid w:val="008F3DB9"/>
    <w:rsid w:val="008F4388"/>
    <w:rsid w:val="008F4CB2"/>
    <w:rsid w:val="008F501E"/>
    <w:rsid w:val="008F6000"/>
    <w:rsid w:val="008F615A"/>
    <w:rsid w:val="008F641A"/>
    <w:rsid w:val="008F64C5"/>
    <w:rsid w:val="008F6EF8"/>
    <w:rsid w:val="008F7544"/>
    <w:rsid w:val="00900527"/>
    <w:rsid w:val="0090100B"/>
    <w:rsid w:val="00901180"/>
    <w:rsid w:val="00901339"/>
    <w:rsid w:val="00901928"/>
    <w:rsid w:val="00901AA1"/>
    <w:rsid w:val="0090209F"/>
    <w:rsid w:val="0090211D"/>
    <w:rsid w:val="00902BBC"/>
    <w:rsid w:val="009068E7"/>
    <w:rsid w:val="00906A35"/>
    <w:rsid w:val="00906E17"/>
    <w:rsid w:val="009077C3"/>
    <w:rsid w:val="00907B7A"/>
    <w:rsid w:val="009104A4"/>
    <w:rsid w:val="00910F1E"/>
    <w:rsid w:val="009113F3"/>
    <w:rsid w:val="00911B86"/>
    <w:rsid w:val="00913C09"/>
    <w:rsid w:val="0091426E"/>
    <w:rsid w:val="0091443D"/>
    <w:rsid w:val="009152AE"/>
    <w:rsid w:val="00915D1B"/>
    <w:rsid w:val="00916025"/>
    <w:rsid w:val="00916B0C"/>
    <w:rsid w:val="00917C46"/>
    <w:rsid w:val="00920EC2"/>
    <w:rsid w:val="009218FA"/>
    <w:rsid w:val="009222D2"/>
    <w:rsid w:val="00922BBA"/>
    <w:rsid w:val="009232C8"/>
    <w:rsid w:val="00923C09"/>
    <w:rsid w:val="0092530A"/>
    <w:rsid w:val="00925322"/>
    <w:rsid w:val="00925B78"/>
    <w:rsid w:val="00925BA5"/>
    <w:rsid w:val="00926955"/>
    <w:rsid w:val="009269C5"/>
    <w:rsid w:val="00927293"/>
    <w:rsid w:val="0093001C"/>
    <w:rsid w:val="00930BA1"/>
    <w:rsid w:val="0093169E"/>
    <w:rsid w:val="009319A4"/>
    <w:rsid w:val="0093231C"/>
    <w:rsid w:val="00932321"/>
    <w:rsid w:val="00932B4E"/>
    <w:rsid w:val="009330FB"/>
    <w:rsid w:val="0093369C"/>
    <w:rsid w:val="009339B7"/>
    <w:rsid w:val="009340D3"/>
    <w:rsid w:val="0093461D"/>
    <w:rsid w:val="00934EF8"/>
    <w:rsid w:val="00934F93"/>
    <w:rsid w:val="0093683B"/>
    <w:rsid w:val="00936B4C"/>
    <w:rsid w:val="00940C3A"/>
    <w:rsid w:val="009412FD"/>
    <w:rsid w:val="009432B4"/>
    <w:rsid w:val="00944F34"/>
    <w:rsid w:val="009454A4"/>
    <w:rsid w:val="00946377"/>
    <w:rsid w:val="00946496"/>
    <w:rsid w:val="0094691D"/>
    <w:rsid w:val="0095011E"/>
    <w:rsid w:val="009505C9"/>
    <w:rsid w:val="00950752"/>
    <w:rsid w:val="00950B2E"/>
    <w:rsid w:val="00951819"/>
    <w:rsid w:val="009529A7"/>
    <w:rsid w:val="00953C44"/>
    <w:rsid w:val="00954127"/>
    <w:rsid w:val="00955A42"/>
    <w:rsid w:val="009563AF"/>
    <w:rsid w:val="00956B13"/>
    <w:rsid w:val="0095736E"/>
    <w:rsid w:val="00957954"/>
    <w:rsid w:val="00957B47"/>
    <w:rsid w:val="00960119"/>
    <w:rsid w:val="009614C8"/>
    <w:rsid w:val="00961989"/>
    <w:rsid w:val="009620C8"/>
    <w:rsid w:val="009626E7"/>
    <w:rsid w:val="00962757"/>
    <w:rsid w:val="00962A36"/>
    <w:rsid w:val="00962C65"/>
    <w:rsid w:val="00962C70"/>
    <w:rsid w:val="0096467B"/>
    <w:rsid w:val="00964CF7"/>
    <w:rsid w:val="009657E6"/>
    <w:rsid w:val="00966424"/>
    <w:rsid w:val="0097128C"/>
    <w:rsid w:val="00971E6E"/>
    <w:rsid w:val="0097283F"/>
    <w:rsid w:val="00972B8B"/>
    <w:rsid w:val="00972EBF"/>
    <w:rsid w:val="00972FBD"/>
    <w:rsid w:val="0097314E"/>
    <w:rsid w:val="009753DA"/>
    <w:rsid w:val="00976480"/>
    <w:rsid w:val="00976CB5"/>
    <w:rsid w:val="00980433"/>
    <w:rsid w:val="00980886"/>
    <w:rsid w:val="009813C1"/>
    <w:rsid w:val="0098166E"/>
    <w:rsid w:val="00981772"/>
    <w:rsid w:val="00981EA7"/>
    <w:rsid w:val="0098208F"/>
    <w:rsid w:val="00982F95"/>
    <w:rsid w:val="00983F09"/>
    <w:rsid w:val="00983F6B"/>
    <w:rsid w:val="0098401C"/>
    <w:rsid w:val="00984255"/>
    <w:rsid w:val="0099009C"/>
    <w:rsid w:val="00990868"/>
    <w:rsid w:val="009922F7"/>
    <w:rsid w:val="00993213"/>
    <w:rsid w:val="00993220"/>
    <w:rsid w:val="0099388D"/>
    <w:rsid w:val="0099476C"/>
    <w:rsid w:val="00994A24"/>
    <w:rsid w:val="009953A4"/>
    <w:rsid w:val="00996E89"/>
    <w:rsid w:val="009976C7"/>
    <w:rsid w:val="00997C91"/>
    <w:rsid w:val="009A00E6"/>
    <w:rsid w:val="009A013F"/>
    <w:rsid w:val="009A0236"/>
    <w:rsid w:val="009A0FC4"/>
    <w:rsid w:val="009A13C3"/>
    <w:rsid w:val="009A1B38"/>
    <w:rsid w:val="009A3F46"/>
    <w:rsid w:val="009A439D"/>
    <w:rsid w:val="009A4D04"/>
    <w:rsid w:val="009A579D"/>
    <w:rsid w:val="009A6F6F"/>
    <w:rsid w:val="009A7D0B"/>
    <w:rsid w:val="009B1AC7"/>
    <w:rsid w:val="009B1D19"/>
    <w:rsid w:val="009B3111"/>
    <w:rsid w:val="009B3172"/>
    <w:rsid w:val="009B3CC2"/>
    <w:rsid w:val="009B3F23"/>
    <w:rsid w:val="009B44AB"/>
    <w:rsid w:val="009B5FE7"/>
    <w:rsid w:val="009B65A7"/>
    <w:rsid w:val="009B6B01"/>
    <w:rsid w:val="009B7907"/>
    <w:rsid w:val="009C2DE6"/>
    <w:rsid w:val="009C3892"/>
    <w:rsid w:val="009C3E0C"/>
    <w:rsid w:val="009C43D2"/>
    <w:rsid w:val="009C5403"/>
    <w:rsid w:val="009C5AB4"/>
    <w:rsid w:val="009C5C19"/>
    <w:rsid w:val="009C629D"/>
    <w:rsid w:val="009C6EF6"/>
    <w:rsid w:val="009C72A8"/>
    <w:rsid w:val="009C7F16"/>
    <w:rsid w:val="009D032F"/>
    <w:rsid w:val="009D0A95"/>
    <w:rsid w:val="009D21FD"/>
    <w:rsid w:val="009D25B3"/>
    <w:rsid w:val="009D2E5F"/>
    <w:rsid w:val="009D32DC"/>
    <w:rsid w:val="009D4CE7"/>
    <w:rsid w:val="009D6A68"/>
    <w:rsid w:val="009E05C1"/>
    <w:rsid w:val="009E0B5B"/>
    <w:rsid w:val="009E13AF"/>
    <w:rsid w:val="009E3FA3"/>
    <w:rsid w:val="009E4CA8"/>
    <w:rsid w:val="009E50DB"/>
    <w:rsid w:val="009E50E2"/>
    <w:rsid w:val="009E6CC3"/>
    <w:rsid w:val="009E74FA"/>
    <w:rsid w:val="009E7712"/>
    <w:rsid w:val="009F2E98"/>
    <w:rsid w:val="009F34FE"/>
    <w:rsid w:val="009F3786"/>
    <w:rsid w:val="009F53B1"/>
    <w:rsid w:val="009F6AE7"/>
    <w:rsid w:val="009F75C4"/>
    <w:rsid w:val="00A00195"/>
    <w:rsid w:val="00A03507"/>
    <w:rsid w:val="00A036C5"/>
    <w:rsid w:val="00A03F1F"/>
    <w:rsid w:val="00A04304"/>
    <w:rsid w:val="00A04CC9"/>
    <w:rsid w:val="00A0532F"/>
    <w:rsid w:val="00A10058"/>
    <w:rsid w:val="00A108A7"/>
    <w:rsid w:val="00A114EA"/>
    <w:rsid w:val="00A11525"/>
    <w:rsid w:val="00A119A0"/>
    <w:rsid w:val="00A12023"/>
    <w:rsid w:val="00A12D00"/>
    <w:rsid w:val="00A13E91"/>
    <w:rsid w:val="00A14974"/>
    <w:rsid w:val="00A14AB2"/>
    <w:rsid w:val="00A169C3"/>
    <w:rsid w:val="00A176E1"/>
    <w:rsid w:val="00A17A72"/>
    <w:rsid w:val="00A2016B"/>
    <w:rsid w:val="00A205B5"/>
    <w:rsid w:val="00A216CE"/>
    <w:rsid w:val="00A225D4"/>
    <w:rsid w:val="00A23A1E"/>
    <w:rsid w:val="00A24253"/>
    <w:rsid w:val="00A24A2C"/>
    <w:rsid w:val="00A24E28"/>
    <w:rsid w:val="00A27B88"/>
    <w:rsid w:val="00A27F7E"/>
    <w:rsid w:val="00A308CC"/>
    <w:rsid w:val="00A31263"/>
    <w:rsid w:val="00A317E3"/>
    <w:rsid w:val="00A3234A"/>
    <w:rsid w:val="00A32F91"/>
    <w:rsid w:val="00A33022"/>
    <w:rsid w:val="00A341AB"/>
    <w:rsid w:val="00A3473F"/>
    <w:rsid w:val="00A34D28"/>
    <w:rsid w:val="00A35756"/>
    <w:rsid w:val="00A36DE4"/>
    <w:rsid w:val="00A40419"/>
    <w:rsid w:val="00A4245A"/>
    <w:rsid w:val="00A44303"/>
    <w:rsid w:val="00A44CA4"/>
    <w:rsid w:val="00A44DAC"/>
    <w:rsid w:val="00A44E1F"/>
    <w:rsid w:val="00A45606"/>
    <w:rsid w:val="00A46CA4"/>
    <w:rsid w:val="00A47C10"/>
    <w:rsid w:val="00A50162"/>
    <w:rsid w:val="00A50C31"/>
    <w:rsid w:val="00A51678"/>
    <w:rsid w:val="00A51B61"/>
    <w:rsid w:val="00A52B1C"/>
    <w:rsid w:val="00A53024"/>
    <w:rsid w:val="00A5376C"/>
    <w:rsid w:val="00A54788"/>
    <w:rsid w:val="00A55AE3"/>
    <w:rsid w:val="00A567B5"/>
    <w:rsid w:val="00A56C3A"/>
    <w:rsid w:val="00A6024F"/>
    <w:rsid w:val="00A60F51"/>
    <w:rsid w:val="00A61E87"/>
    <w:rsid w:val="00A625E3"/>
    <w:rsid w:val="00A63F4A"/>
    <w:rsid w:val="00A64E3E"/>
    <w:rsid w:val="00A64FD6"/>
    <w:rsid w:val="00A65719"/>
    <w:rsid w:val="00A668B8"/>
    <w:rsid w:val="00A7056E"/>
    <w:rsid w:val="00A70662"/>
    <w:rsid w:val="00A70ABE"/>
    <w:rsid w:val="00A710CD"/>
    <w:rsid w:val="00A728DF"/>
    <w:rsid w:val="00A72F9B"/>
    <w:rsid w:val="00A751CD"/>
    <w:rsid w:val="00A763F7"/>
    <w:rsid w:val="00A7707B"/>
    <w:rsid w:val="00A7766D"/>
    <w:rsid w:val="00A77681"/>
    <w:rsid w:val="00A80062"/>
    <w:rsid w:val="00A80646"/>
    <w:rsid w:val="00A81175"/>
    <w:rsid w:val="00A8267F"/>
    <w:rsid w:val="00A8274A"/>
    <w:rsid w:val="00A83938"/>
    <w:rsid w:val="00A83D86"/>
    <w:rsid w:val="00A85562"/>
    <w:rsid w:val="00A85F7D"/>
    <w:rsid w:val="00A8646D"/>
    <w:rsid w:val="00A86479"/>
    <w:rsid w:val="00A8695B"/>
    <w:rsid w:val="00A86B31"/>
    <w:rsid w:val="00A8798F"/>
    <w:rsid w:val="00A900A7"/>
    <w:rsid w:val="00A90724"/>
    <w:rsid w:val="00A9203C"/>
    <w:rsid w:val="00A925AB"/>
    <w:rsid w:val="00A92C58"/>
    <w:rsid w:val="00A93EB2"/>
    <w:rsid w:val="00A9413E"/>
    <w:rsid w:val="00A943E3"/>
    <w:rsid w:val="00A960CD"/>
    <w:rsid w:val="00AA0C30"/>
    <w:rsid w:val="00AA0EA2"/>
    <w:rsid w:val="00AA0F06"/>
    <w:rsid w:val="00AA0FBF"/>
    <w:rsid w:val="00AA12B5"/>
    <w:rsid w:val="00AA20AF"/>
    <w:rsid w:val="00AA2DC4"/>
    <w:rsid w:val="00AA31E1"/>
    <w:rsid w:val="00AA3314"/>
    <w:rsid w:val="00AA50C7"/>
    <w:rsid w:val="00AA5418"/>
    <w:rsid w:val="00AA57BF"/>
    <w:rsid w:val="00AA5E86"/>
    <w:rsid w:val="00AA6034"/>
    <w:rsid w:val="00AA6F92"/>
    <w:rsid w:val="00AA7067"/>
    <w:rsid w:val="00AB0AB4"/>
    <w:rsid w:val="00AB19BA"/>
    <w:rsid w:val="00AB1F2D"/>
    <w:rsid w:val="00AB28F2"/>
    <w:rsid w:val="00AB4CE1"/>
    <w:rsid w:val="00AB4F48"/>
    <w:rsid w:val="00AB6934"/>
    <w:rsid w:val="00AB6A2C"/>
    <w:rsid w:val="00AB6B2F"/>
    <w:rsid w:val="00AB7586"/>
    <w:rsid w:val="00AC003E"/>
    <w:rsid w:val="00AC02EF"/>
    <w:rsid w:val="00AC200C"/>
    <w:rsid w:val="00AC3BFE"/>
    <w:rsid w:val="00AC4C55"/>
    <w:rsid w:val="00AC643F"/>
    <w:rsid w:val="00AC6533"/>
    <w:rsid w:val="00AC6B60"/>
    <w:rsid w:val="00AC6B90"/>
    <w:rsid w:val="00AC780A"/>
    <w:rsid w:val="00AC7B2D"/>
    <w:rsid w:val="00AD04F5"/>
    <w:rsid w:val="00AD090A"/>
    <w:rsid w:val="00AD1BC7"/>
    <w:rsid w:val="00AD1E5E"/>
    <w:rsid w:val="00AD268C"/>
    <w:rsid w:val="00AD2F30"/>
    <w:rsid w:val="00AD310A"/>
    <w:rsid w:val="00AD3356"/>
    <w:rsid w:val="00AD349E"/>
    <w:rsid w:val="00AD395D"/>
    <w:rsid w:val="00AD530A"/>
    <w:rsid w:val="00AD5C43"/>
    <w:rsid w:val="00AD6C33"/>
    <w:rsid w:val="00AD7BD2"/>
    <w:rsid w:val="00AE0639"/>
    <w:rsid w:val="00AE07EF"/>
    <w:rsid w:val="00AE23C6"/>
    <w:rsid w:val="00AE274F"/>
    <w:rsid w:val="00AE296F"/>
    <w:rsid w:val="00AE3869"/>
    <w:rsid w:val="00AE3ECB"/>
    <w:rsid w:val="00AE4275"/>
    <w:rsid w:val="00AE49E5"/>
    <w:rsid w:val="00AE4B42"/>
    <w:rsid w:val="00AE59A1"/>
    <w:rsid w:val="00AE5C60"/>
    <w:rsid w:val="00AE5D78"/>
    <w:rsid w:val="00AE5F84"/>
    <w:rsid w:val="00AE61A9"/>
    <w:rsid w:val="00AE63C2"/>
    <w:rsid w:val="00AE6F70"/>
    <w:rsid w:val="00AF0075"/>
    <w:rsid w:val="00AF201C"/>
    <w:rsid w:val="00AF3377"/>
    <w:rsid w:val="00AF3AC1"/>
    <w:rsid w:val="00AF42DE"/>
    <w:rsid w:val="00AF576B"/>
    <w:rsid w:val="00AF74B6"/>
    <w:rsid w:val="00AF7AD7"/>
    <w:rsid w:val="00B002CB"/>
    <w:rsid w:val="00B015BC"/>
    <w:rsid w:val="00B0187B"/>
    <w:rsid w:val="00B02743"/>
    <w:rsid w:val="00B02F27"/>
    <w:rsid w:val="00B03480"/>
    <w:rsid w:val="00B0372F"/>
    <w:rsid w:val="00B04086"/>
    <w:rsid w:val="00B05834"/>
    <w:rsid w:val="00B066FA"/>
    <w:rsid w:val="00B07380"/>
    <w:rsid w:val="00B07DF0"/>
    <w:rsid w:val="00B101AD"/>
    <w:rsid w:val="00B10A74"/>
    <w:rsid w:val="00B10C88"/>
    <w:rsid w:val="00B113AE"/>
    <w:rsid w:val="00B12B26"/>
    <w:rsid w:val="00B14337"/>
    <w:rsid w:val="00B1444E"/>
    <w:rsid w:val="00B14469"/>
    <w:rsid w:val="00B15E5A"/>
    <w:rsid w:val="00B161B6"/>
    <w:rsid w:val="00B17150"/>
    <w:rsid w:val="00B17770"/>
    <w:rsid w:val="00B17D43"/>
    <w:rsid w:val="00B20610"/>
    <w:rsid w:val="00B20DAD"/>
    <w:rsid w:val="00B20EBC"/>
    <w:rsid w:val="00B21228"/>
    <w:rsid w:val="00B2193A"/>
    <w:rsid w:val="00B22C8D"/>
    <w:rsid w:val="00B2360C"/>
    <w:rsid w:val="00B2490B"/>
    <w:rsid w:val="00B25084"/>
    <w:rsid w:val="00B25155"/>
    <w:rsid w:val="00B256F3"/>
    <w:rsid w:val="00B25908"/>
    <w:rsid w:val="00B25936"/>
    <w:rsid w:val="00B25FF6"/>
    <w:rsid w:val="00B263B7"/>
    <w:rsid w:val="00B2645E"/>
    <w:rsid w:val="00B26BCD"/>
    <w:rsid w:val="00B27763"/>
    <w:rsid w:val="00B30074"/>
    <w:rsid w:val="00B3087B"/>
    <w:rsid w:val="00B3139E"/>
    <w:rsid w:val="00B3208C"/>
    <w:rsid w:val="00B32404"/>
    <w:rsid w:val="00B32C0A"/>
    <w:rsid w:val="00B3369F"/>
    <w:rsid w:val="00B33A08"/>
    <w:rsid w:val="00B346BB"/>
    <w:rsid w:val="00B348E6"/>
    <w:rsid w:val="00B3525D"/>
    <w:rsid w:val="00B36279"/>
    <w:rsid w:val="00B3634A"/>
    <w:rsid w:val="00B3654F"/>
    <w:rsid w:val="00B367A4"/>
    <w:rsid w:val="00B4054B"/>
    <w:rsid w:val="00B42884"/>
    <w:rsid w:val="00B42B0D"/>
    <w:rsid w:val="00B42DB8"/>
    <w:rsid w:val="00B43261"/>
    <w:rsid w:val="00B435FA"/>
    <w:rsid w:val="00B43F09"/>
    <w:rsid w:val="00B45DD3"/>
    <w:rsid w:val="00B46432"/>
    <w:rsid w:val="00B46536"/>
    <w:rsid w:val="00B4666F"/>
    <w:rsid w:val="00B46D6C"/>
    <w:rsid w:val="00B46EC5"/>
    <w:rsid w:val="00B47C35"/>
    <w:rsid w:val="00B512E9"/>
    <w:rsid w:val="00B51845"/>
    <w:rsid w:val="00B51ACD"/>
    <w:rsid w:val="00B52B5C"/>
    <w:rsid w:val="00B52B72"/>
    <w:rsid w:val="00B52DF5"/>
    <w:rsid w:val="00B53964"/>
    <w:rsid w:val="00B542A9"/>
    <w:rsid w:val="00B548C9"/>
    <w:rsid w:val="00B54B69"/>
    <w:rsid w:val="00B55A07"/>
    <w:rsid w:val="00B55CAE"/>
    <w:rsid w:val="00B56B19"/>
    <w:rsid w:val="00B60A87"/>
    <w:rsid w:val="00B60B43"/>
    <w:rsid w:val="00B613F0"/>
    <w:rsid w:val="00B6257D"/>
    <w:rsid w:val="00B62935"/>
    <w:rsid w:val="00B648B7"/>
    <w:rsid w:val="00B6552B"/>
    <w:rsid w:val="00B6560D"/>
    <w:rsid w:val="00B659E1"/>
    <w:rsid w:val="00B660B6"/>
    <w:rsid w:val="00B67482"/>
    <w:rsid w:val="00B70B4E"/>
    <w:rsid w:val="00B71DA9"/>
    <w:rsid w:val="00B72114"/>
    <w:rsid w:val="00B7448A"/>
    <w:rsid w:val="00B75180"/>
    <w:rsid w:val="00B75F2D"/>
    <w:rsid w:val="00B76ECB"/>
    <w:rsid w:val="00B77428"/>
    <w:rsid w:val="00B8055B"/>
    <w:rsid w:val="00B8070A"/>
    <w:rsid w:val="00B80E5F"/>
    <w:rsid w:val="00B82D09"/>
    <w:rsid w:val="00B8351D"/>
    <w:rsid w:val="00B83656"/>
    <w:rsid w:val="00B849CE"/>
    <w:rsid w:val="00B84B9A"/>
    <w:rsid w:val="00B84C47"/>
    <w:rsid w:val="00B8568E"/>
    <w:rsid w:val="00B86113"/>
    <w:rsid w:val="00B86D17"/>
    <w:rsid w:val="00B87487"/>
    <w:rsid w:val="00B9092F"/>
    <w:rsid w:val="00B90ADC"/>
    <w:rsid w:val="00B90D8E"/>
    <w:rsid w:val="00B9183C"/>
    <w:rsid w:val="00B92BED"/>
    <w:rsid w:val="00B92ED5"/>
    <w:rsid w:val="00B94757"/>
    <w:rsid w:val="00B94B79"/>
    <w:rsid w:val="00B94C26"/>
    <w:rsid w:val="00B94DBC"/>
    <w:rsid w:val="00B94E6C"/>
    <w:rsid w:val="00B9537C"/>
    <w:rsid w:val="00B95889"/>
    <w:rsid w:val="00B95ED6"/>
    <w:rsid w:val="00B9613A"/>
    <w:rsid w:val="00B96194"/>
    <w:rsid w:val="00B96419"/>
    <w:rsid w:val="00B966E6"/>
    <w:rsid w:val="00B96A63"/>
    <w:rsid w:val="00B97346"/>
    <w:rsid w:val="00BA0E5A"/>
    <w:rsid w:val="00BA125C"/>
    <w:rsid w:val="00BA2806"/>
    <w:rsid w:val="00BA2ED6"/>
    <w:rsid w:val="00BA3CA0"/>
    <w:rsid w:val="00BA4086"/>
    <w:rsid w:val="00BA4E49"/>
    <w:rsid w:val="00BA6D8B"/>
    <w:rsid w:val="00BA7A1D"/>
    <w:rsid w:val="00BB104E"/>
    <w:rsid w:val="00BB147A"/>
    <w:rsid w:val="00BB4005"/>
    <w:rsid w:val="00BB4267"/>
    <w:rsid w:val="00BB4606"/>
    <w:rsid w:val="00BB4976"/>
    <w:rsid w:val="00BB4992"/>
    <w:rsid w:val="00BB4C7B"/>
    <w:rsid w:val="00BB517D"/>
    <w:rsid w:val="00BB55C2"/>
    <w:rsid w:val="00BB5B76"/>
    <w:rsid w:val="00BB5C22"/>
    <w:rsid w:val="00BB5C76"/>
    <w:rsid w:val="00BB6723"/>
    <w:rsid w:val="00BB6BC1"/>
    <w:rsid w:val="00BB6EEE"/>
    <w:rsid w:val="00BB6F5D"/>
    <w:rsid w:val="00BB6F8F"/>
    <w:rsid w:val="00BB7D11"/>
    <w:rsid w:val="00BC071A"/>
    <w:rsid w:val="00BC0C45"/>
    <w:rsid w:val="00BC1522"/>
    <w:rsid w:val="00BC1A83"/>
    <w:rsid w:val="00BC1F4C"/>
    <w:rsid w:val="00BC2354"/>
    <w:rsid w:val="00BC553E"/>
    <w:rsid w:val="00BC55B8"/>
    <w:rsid w:val="00BC6627"/>
    <w:rsid w:val="00BC6ECB"/>
    <w:rsid w:val="00BC75B6"/>
    <w:rsid w:val="00BC7ACA"/>
    <w:rsid w:val="00BD0A3F"/>
    <w:rsid w:val="00BD2B1F"/>
    <w:rsid w:val="00BD3292"/>
    <w:rsid w:val="00BD5F68"/>
    <w:rsid w:val="00BD73B3"/>
    <w:rsid w:val="00BD78B9"/>
    <w:rsid w:val="00BD7BE7"/>
    <w:rsid w:val="00BE0EBA"/>
    <w:rsid w:val="00BE0EC9"/>
    <w:rsid w:val="00BE164C"/>
    <w:rsid w:val="00BE185A"/>
    <w:rsid w:val="00BE1C83"/>
    <w:rsid w:val="00BE1F74"/>
    <w:rsid w:val="00BE20FD"/>
    <w:rsid w:val="00BE3FF4"/>
    <w:rsid w:val="00BE45AB"/>
    <w:rsid w:val="00BE4E8F"/>
    <w:rsid w:val="00BE6050"/>
    <w:rsid w:val="00BE6CED"/>
    <w:rsid w:val="00BE71D2"/>
    <w:rsid w:val="00BE7B55"/>
    <w:rsid w:val="00BE7CDE"/>
    <w:rsid w:val="00BF024E"/>
    <w:rsid w:val="00BF0A16"/>
    <w:rsid w:val="00BF1078"/>
    <w:rsid w:val="00BF1164"/>
    <w:rsid w:val="00BF1690"/>
    <w:rsid w:val="00BF22D7"/>
    <w:rsid w:val="00BF3BD9"/>
    <w:rsid w:val="00BF4209"/>
    <w:rsid w:val="00BF4A86"/>
    <w:rsid w:val="00BF61BE"/>
    <w:rsid w:val="00BF71B4"/>
    <w:rsid w:val="00BF759A"/>
    <w:rsid w:val="00BF7917"/>
    <w:rsid w:val="00C01397"/>
    <w:rsid w:val="00C0214A"/>
    <w:rsid w:val="00C02D05"/>
    <w:rsid w:val="00C03C82"/>
    <w:rsid w:val="00C043B5"/>
    <w:rsid w:val="00C044C7"/>
    <w:rsid w:val="00C048DE"/>
    <w:rsid w:val="00C0490D"/>
    <w:rsid w:val="00C0495B"/>
    <w:rsid w:val="00C0524D"/>
    <w:rsid w:val="00C05B9A"/>
    <w:rsid w:val="00C06297"/>
    <w:rsid w:val="00C0688A"/>
    <w:rsid w:val="00C07A6C"/>
    <w:rsid w:val="00C111D3"/>
    <w:rsid w:val="00C112CF"/>
    <w:rsid w:val="00C11AE3"/>
    <w:rsid w:val="00C11B0D"/>
    <w:rsid w:val="00C11B4B"/>
    <w:rsid w:val="00C11D60"/>
    <w:rsid w:val="00C12244"/>
    <w:rsid w:val="00C14E63"/>
    <w:rsid w:val="00C14F36"/>
    <w:rsid w:val="00C15F49"/>
    <w:rsid w:val="00C16CD6"/>
    <w:rsid w:val="00C16D11"/>
    <w:rsid w:val="00C200CB"/>
    <w:rsid w:val="00C20642"/>
    <w:rsid w:val="00C208C4"/>
    <w:rsid w:val="00C2094B"/>
    <w:rsid w:val="00C20A09"/>
    <w:rsid w:val="00C20A2D"/>
    <w:rsid w:val="00C20DED"/>
    <w:rsid w:val="00C221FA"/>
    <w:rsid w:val="00C226F7"/>
    <w:rsid w:val="00C229F2"/>
    <w:rsid w:val="00C22CBA"/>
    <w:rsid w:val="00C22F4F"/>
    <w:rsid w:val="00C2365A"/>
    <w:rsid w:val="00C2368C"/>
    <w:rsid w:val="00C23B71"/>
    <w:rsid w:val="00C23BFD"/>
    <w:rsid w:val="00C23D2F"/>
    <w:rsid w:val="00C24AF0"/>
    <w:rsid w:val="00C26C3E"/>
    <w:rsid w:val="00C2762C"/>
    <w:rsid w:val="00C2769D"/>
    <w:rsid w:val="00C30795"/>
    <w:rsid w:val="00C31AA3"/>
    <w:rsid w:val="00C32C73"/>
    <w:rsid w:val="00C3375A"/>
    <w:rsid w:val="00C337E6"/>
    <w:rsid w:val="00C34DF9"/>
    <w:rsid w:val="00C3611C"/>
    <w:rsid w:val="00C37C9C"/>
    <w:rsid w:val="00C426C3"/>
    <w:rsid w:val="00C43EDC"/>
    <w:rsid w:val="00C443BD"/>
    <w:rsid w:val="00C451C5"/>
    <w:rsid w:val="00C45906"/>
    <w:rsid w:val="00C45C79"/>
    <w:rsid w:val="00C50F52"/>
    <w:rsid w:val="00C51D2D"/>
    <w:rsid w:val="00C53774"/>
    <w:rsid w:val="00C53A1E"/>
    <w:rsid w:val="00C53B08"/>
    <w:rsid w:val="00C54A10"/>
    <w:rsid w:val="00C54C8A"/>
    <w:rsid w:val="00C565EB"/>
    <w:rsid w:val="00C57A55"/>
    <w:rsid w:val="00C57BBD"/>
    <w:rsid w:val="00C609C2"/>
    <w:rsid w:val="00C624B9"/>
    <w:rsid w:val="00C6253E"/>
    <w:rsid w:val="00C630C8"/>
    <w:rsid w:val="00C63A56"/>
    <w:rsid w:val="00C64236"/>
    <w:rsid w:val="00C6444A"/>
    <w:rsid w:val="00C6457E"/>
    <w:rsid w:val="00C67095"/>
    <w:rsid w:val="00C676DB"/>
    <w:rsid w:val="00C6788E"/>
    <w:rsid w:val="00C702FB"/>
    <w:rsid w:val="00C70C48"/>
    <w:rsid w:val="00C71441"/>
    <w:rsid w:val="00C71B3E"/>
    <w:rsid w:val="00C71C98"/>
    <w:rsid w:val="00C71D4B"/>
    <w:rsid w:val="00C737BD"/>
    <w:rsid w:val="00C742C3"/>
    <w:rsid w:val="00C750AF"/>
    <w:rsid w:val="00C752CE"/>
    <w:rsid w:val="00C759C3"/>
    <w:rsid w:val="00C75CA7"/>
    <w:rsid w:val="00C75DD1"/>
    <w:rsid w:val="00C763CB"/>
    <w:rsid w:val="00C77FDF"/>
    <w:rsid w:val="00C81F48"/>
    <w:rsid w:val="00C822F7"/>
    <w:rsid w:val="00C828DA"/>
    <w:rsid w:val="00C8300E"/>
    <w:rsid w:val="00C83537"/>
    <w:rsid w:val="00C83EF6"/>
    <w:rsid w:val="00C851FE"/>
    <w:rsid w:val="00C856B4"/>
    <w:rsid w:val="00C86B69"/>
    <w:rsid w:val="00C86CFC"/>
    <w:rsid w:val="00C87706"/>
    <w:rsid w:val="00C8786E"/>
    <w:rsid w:val="00C90134"/>
    <w:rsid w:val="00C90453"/>
    <w:rsid w:val="00C90D7F"/>
    <w:rsid w:val="00C9161D"/>
    <w:rsid w:val="00C91682"/>
    <w:rsid w:val="00C918F6"/>
    <w:rsid w:val="00C91A34"/>
    <w:rsid w:val="00C92A4C"/>
    <w:rsid w:val="00C93993"/>
    <w:rsid w:val="00C94475"/>
    <w:rsid w:val="00C94717"/>
    <w:rsid w:val="00C949EB"/>
    <w:rsid w:val="00C94A6E"/>
    <w:rsid w:val="00CA0386"/>
    <w:rsid w:val="00CA0C1D"/>
    <w:rsid w:val="00CA1601"/>
    <w:rsid w:val="00CA1F11"/>
    <w:rsid w:val="00CA22E4"/>
    <w:rsid w:val="00CA3896"/>
    <w:rsid w:val="00CA5AA4"/>
    <w:rsid w:val="00CA6184"/>
    <w:rsid w:val="00CA6669"/>
    <w:rsid w:val="00CA6930"/>
    <w:rsid w:val="00CB0040"/>
    <w:rsid w:val="00CB0645"/>
    <w:rsid w:val="00CB071D"/>
    <w:rsid w:val="00CB0A89"/>
    <w:rsid w:val="00CB0AFE"/>
    <w:rsid w:val="00CB0FE0"/>
    <w:rsid w:val="00CB10A8"/>
    <w:rsid w:val="00CB15EE"/>
    <w:rsid w:val="00CB2037"/>
    <w:rsid w:val="00CB27B3"/>
    <w:rsid w:val="00CB2AAF"/>
    <w:rsid w:val="00CB2B1A"/>
    <w:rsid w:val="00CB4146"/>
    <w:rsid w:val="00CB4A99"/>
    <w:rsid w:val="00CB4E34"/>
    <w:rsid w:val="00CB5912"/>
    <w:rsid w:val="00CB5EC4"/>
    <w:rsid w:val="00CB6548"/>
    <w:rsid w:val="00CB6600"/>
    <w:rsid w:val="00CC129D"/>
    <w:rsid w:val="00CC23CC"/>
    <w:rsid w:val="00CC2B5C"/>
    <w:rsid w:val="00CC2C3D"/>
    <w:rsid w:val="00CC56D0"/>
    <w:rsid w:val="00CC647B"/>
    <w:rsid w:val="00CC64C0"/>
    <w:rsid w:val="00CD1C7B"/>
    <w:rsid w:val="00CD2240"/>
    <w:rsid w:val="00CD2EA4"/>
    <w:rsid w:val="00CD3DF9"/>
    <w:rsid w:val="00CD3F35"/>
    <w:rsid w:val="00CD4CFE"/>
    <w:rsid w:val="00CD554B"/>
    <w:rsid w:val="00CD64E2"/>
    <w:rsid w:val="00CD6D2C"/>
    <w:rsid w:val="00CD74FF"/>
    <w:rsid w:val="00CD7FB0"/>
    <w:rsid w:val="00CE0F05"/>
    <w:rsid w:val="00CE122C"/>
    <w:rsid w:val="00CE1C92"/>
    <w:rsid w:val="00CE2296"/>
    <w:rsid w:val="00CE28BA"/>
    <w:rsid w:val="00CE2F4C"/>
    <w:rsid w:val="00CE31DF"/>
    <w:rsid w:val="00CE40C6"/>
    <w:rsid w:val="00CE5580"/>
    <w:rsid w:val="00CE5C1F"/>
    <w:rsid w:val="00CE6182"/>
    <w:rsid w:val="00CE6C75"/>
    <w:rsid w:val="00CE6F10"/>
    <w:rsid w:val="00CE7591"/>
    <w:rsid w:val="00CF04A8"/>
    <w:rsid w:val="00CF1848"/>
    <w:rsid w:val="00CF2C50"/>
    <w:rsid w:val="00CF33B5"/>
    <w:rsid w:val="00CF3FEC"/>
    <w:rsid w:val="00CF4366"/>
    <w:rsid w:val="00CF5513"/>
    <w:rsid w:val="00CF5707"/>
    <w:rsid w:val="00CF5F48"/>
    <w:rsid w:val="00CF6255"/>
    <w:rsid w:val="00CF6ECC"/>
    <w:rsid w:val="00D0048B"/>
    <w:rsid w:val="00D00D3D"/>
    <w:rsid w:val="00D01CA6"/>
    <w:rsid w:val="00D01F05"/>
    <w:rsid w:val="00D023F2"/>
    <w:rsid w:val="00D028CD"/>
    <w:rsid w:val="00D05129"/>
    <w:rsid w:val="00D05F85"/>
    <w:rsid w:val="00D066C9"/>
    <w:rsid w:val="00D06A9A"/>
    <w:rsid w:val="00D07CAB"/>
    <w:rsid w:val="00D106B6"/>
    <w:rsid w:val="00D107D4"/>
    <w:rsid w:val="00D1159F"/>
    <w:rsid w:val="00D11980"/>
    <w:rsid w:val="00D12044"/>
    <w:rsid w:val="00D12F0E"/>
    <w:rsid w:val="00D14524"/>
    <w:rsid w:val="00D150CB"/>
    <w:rsid w:val="00D154A4"/>
    <w:rsid w:val="00D15596"/>
    <w:rsid w:val="00D15F00"/>
    <w:rsid w:val="00D160D7"/>
    <w:rsid w:val="00D17FCB"/>
    <w:rsid w:val="00D20747"/>
    <w:rsid w:val="00D2096F"/>
    <w:rsid w:val="00D20DD9"/>
    <w:rsid w:val="00D20ECD"/>
    <w:rsid w:val="00D211A0"/>
    <w:rsid w:val="00D2322C"/>
    <w:rsid w:val="00D24232"/>
    <w:rsid w:val="00D2538F"/>
    <w:rsid w:val="00D257FD"/>
    <w:rsid w:val="00D25D9A"/>
    <w:rsid w:val="00D25EF9"/>
    <w:rsid w:val="00D266BD"/>
    <w:rsid w:val="00D2692C"/>
    <w:rsid w:val="00D26E70"/>
    <w:rsid w:val="00D26FC5"/>
    <w:rsid w:val="00D31AC4"/>
    <w:rsid w:val="00D32D4B"/>
    <w:rsid w:val="00D337F6"/>
    <w:rsid w:val="00D3382F"/>
    <w:rsid w:val="00D33EFC"/>
    <w:rsid w:val="00D33FF1"/>
    <w:rsid w:val="00D34ABC"/>
    <w:rsid w:val="00D362F9"/>
    <w:rsid w:val="00D3687A"/>
    <w:rsid w:val="00D37AE7"/>
    <w:rsid w:val="00D40DBC"/>
    <w:rsid w:val="00D40F72"/>
    <w:rsid w:val="00D418E2"/>
    <w:rsid w:val="00D41B6F"/>
    <w:rsid w:val="00D42495"/>
    <w:rsid w:val="00D43909"/>
    <w:rsid w:val="00D43DAB"/>
    <w:rsid w:val="00D44B7B"/>
    <w:rsid w:val="00D44E88"/>
    <w:rsid w:val="00D45158"/>
    <w:rsid w:val="00D4543A"/>
    <w:rsid w:val="00D455AB"/>
    <w:rsid w:val="00D464B5"/>
    <w:rsid w:val="00D464C9"/>
    <w:rsid w:val="00D46A7D"/>
    <w:rsid w:val="00D46B07"/>
    <w:rsid w:val="00D46B99"/>
    <w:rsid w:val="00D46D06"/>
    <w:rsid w:val="00D47521"/>
    <w:rsid w:val="00D50A19"/>
    <w:rsid w:val="00D50EF4"/>
    <w:rsid w:val="00D514AB"/>
    <w:rsid w:val="00D5153A"/>
    <w:rsid w:val="00D520D2"/>
    <w:rsid w:val="00D528D9"/>
    <w:rsid w:val="00D53DCC"/>
    <w:rsid w:val="00D53FA6"/>
    <w:rsid w:val="00D5426E"/>
    <w:rsid w:val="00D545CB"/>
    <w:rsid w:val="00D55A57"/>
    <w:rsid w:val="00D562B6"/>
    <w:rsid w:val="00D569AA"/>
    <w:rsid w:val="00D57867"/>
    <w:rsid w:val="00D57CBD"/>
    <w:rsid w:val="00D615E1"/>
    <w:rsid w:val="00D6177E"/>
    <w:rsid w:val="00D6192F"/>
    <w:rsid w:val="00D61CD8"/>
    <w:rsid w:val="00D6292C"/>
    <w:rsid w:val="00D63720"/>
    <w:rsid w:val="00D63841"/>
    <w:rsid w:val="00D6431E"/>
    <w:rsid w:val="00D650C9"/>
    <w:rsid w:val="00D66EF8"/>
    <w:rsid w:val="00D67D57"/>
    <w:rsid w:val="00D70637"/>
    <w:rsid w:val="00D72067"/>
    <w:rsid w:val="00D72925"/>
    <w:rsid w:val="00D733F4"/>
    <w:rsid w:val="00D73FE1"/>
    <w:rsid w:val="00D7493C"/>
    <w:rsid w:val="00D74BBA"/>
    <w:rsid w:val="00D75E2E"/>
    <w:rsid w:val="00D75EB6"/>
    <w:rsid w:val="00D75F68"/>
    <w:rsid w:val="00D76A18"/>
    <w:rsid w:val="00D80570"/>
    <w:rsid w:val="00D80849"/>
    <w:rsid w:val="00D81B4C"/>
    <w:rsid w:val="00D81C01"/>
    <w:rsid w:val="00D8227D"/>
    <w:rsid w:val="00D8260B"/>
    <w:rsid w:val="00D82687"/>
    <w:rsid w:val="00D82E8F"/>
    <w:rsid w:val="00D8326B"/>
    <w:rsid w:val="00D83A30"/>
    <w:rsid w:val="00D83B29"/>
    <w:rsid w:val="00D84136"/>
    <w:rsid w:val="00D84FEE"/>
    <w:rsid w:val="00D8540B"/>
    <w:rsid w:val="00D85460"/>
    <w:rsid w:val="00D85AAD"/>
    <w:rsid w:val="00D86599"/>
    <w:rsid w:val="00D86C1D"/>
    <w:rsid w:val="00D87E45"/>
    <w:rsid w:val="00D9067A"/>
    <w:rsid w:val="00D909A2"/>
    <w:rsid w:val="00D90CC6"/>
    <w:rsid w:val="00D90F4D"/>
    <w:rsid w:val="00D92926"/>
    <w:rsid w:val="00D93022"/>
    <w:rsid w:val="00D93D6B"/>
    <w:rsid w:val="00D94219"/>
    <w:rsid w:val="00D942DA"/>
    <w:rsid w:val="00D959D1"/>
    <w:rsid w:val="00D95D5C"/>
    <w:rsid w:val="00D96023"/>
    <w:rsid w:val="00D97226"/>
    <w:rsid w:val="00DA07FA"/>
    <w:rsid w:val="00DA1C74"/>
    <w:rsid w:val="00DA2035"/>
    <w:rsid w:val="00DA29C6"/>
    <w:rsid w:val="00DA2FF2"/>
    <w:rsid w:val="00DA34F9"/>
    <w:rsid w:val="00DA3851"/>
    <w:rsid w:val="00DA5AE6"/>
    <w:rsid w:val="00DA67E7"/>
    <w:rsid w:val="00DA6866"/>
    <w:rsid w:val="00DA7AC3"/>
    <w:rsid w:val="00DA7D0E"/>
    <w:rsid w:val="00DB01B2"/>
    <w:rsid w:val="00DB1990"/>
    <w:rsid w:val="00DB1DD6"/>
    <w:rsid w:val="00DB1EA7"/>
    <w:rsid w:val="00DB1F9E"/>
    <w:rsid w:val="00DB2107"/>
    <w:rsid w:val="00DB2F4C"/>
    <w:rsid w:val="00DB3546"/>
    <w:rsid w:val="00DB3E36"/>
    <w:rsid w:val="00DB40E3"/>
    <w:rsid w:val="00DB4CD0"/>
    <w:rsid w:val="00DB5164"/>
    <w:rsid w:val="00DB6818"/>
    <w:rsid w:val="00DB73E4"/>
    <w:rsid w:val="00DB7463"/>
    <w:rsid w:val="00DC0784"/>
    <w:rsid w:val="00DC09BA"/>
    <w:rsid w:val="00DC1006"/>
    <w:rsid w:val="00DC1E96"/>
    <w:rsid w:val="00DC1F0E"/>
    <w:rsid w:val="00DC24FB"/>
    <w:rsid w:val="00DC292C"/>
    <w:rsid w:val="00DC2DEF"/>
    <w:rsid w:val="00DC4C86"/>
    <w:rsid w:val="00DC52D9"/>
    <w:rsid w:val="00DC69ED"/>
    <w:rsid w:val="00DC6E63"/>
    <w:rsid w:val="00DC7B3C"/>
    <w:rsid w:val="00DD00E8"/>
    <w:rsid w:val="00DD0CF6"/>
    <w:rsid w:val="00DD10F7"/>
    <w:rsid w:val="00DD118C"/>
    <w:rsid w:val="00DD2E5F"/>
    <w:rsid w:val="00DD2FA2"/>
    <w:rsid w:val="00DD47AA"/>
    <w:rsid w:val="00DD4E91"/>
    <w:rsid w:val="00DD5272"/>
    <w:rsid w:val="00DD5BC1"/>
    <w:rsid w:val="00DD6275"/>
    <w:rsid w:val="00DD633C"/>
    <w:rsid w:val="00DD6529"/>
    <w:rsid w:val="00DD6A30"/>
    <w:rsid w:val="00DE046D"/>
    <w:rsid w:val="00DE07EA"/>
    <w:rsid w:val="00DE1844"/>
    <w:rsid w:val="00DE1AF0"/>
    <w:rsid w:val="00DE1F34"/>
    <w:rsid w:val="00DE24F6"/>
    <w:rsid w:val="00DE2B49"/>
    <w:rsid w:val="00DE427F"/>
    <w:rsid w:val="00DE4D98"/>
    <w:rsid w:val="00DE5095"/>
    <w:rsid w:val="00DE5B8C"/>
    <w:rsid w:val="00DE6008"/>
    <w:rsid w:val="00DE77D1"/>
    <w:rsid w:val="00DF003D"/>
    <w:rsid w:val="00DF0D33"/>
    <w:rsid w:val="00DF110C"/>
    <w:rsid w:val="00DF22B4"/>
    <w:rsid w:val="00DF2ABA"/>
    <w:rsid w:val="00DF2B95"/>
    <w:rsid w:val="00DF2C02"/>
    <w:rsid w:val="00DF3004"/>
    <w:rsid w:val="00DF4A53"/>
    <w:rsid w:val="00DF4B6D"/>
    <w:rsid w:val="00DF6ADC"/>
    <w:rsid w:val="00DF6D60"/>
    <w:rsid w:val="00DF71AA"/>
    <w:rsid w:val="00DF7B1D"/>
    <w:rsid w:val="00E0027C"/>
    <w:rsid w:val="00E01005"/>
    <w:rsid w:val="00E014DB"/>
    <w:rsid w:val="00E0151B"/>
    <w:rsid w:val="00E01D1D"/>
    <w:rsid w:val="00E01EB4"/>
    <w:rsid w:val="00E03CDA"/>
    <w:rsid w:val="00E0428F"/>
    <w:rsid w:val="00E04BC7"/>
    <w:rsid w:val="00E05834"/>
    <w:rsid w:val="00E06494"/>
    <w:rsid w:val="00E07CEC"/>
    <w:rsid w:val="00E07F12"/>
    <w:rsid w:val="00E104DE"/>
    <w:rsid w:val="00E1168E"/>
    <w:rsid w:val="00E1208A"/>
    <w:rsid w:val="00E1315D"/>
    <w:rsid w:val="00E153B3"/>
    <w:rsid w:val="00E1567C"/>
    <w:rsid w:val="00E1586B"/>
    <w:rsid w:val="00E162F1"/>
    <w:rsid w:val="00E16550"/>
    <w:rsid w:val="00E1684F"/>
    <w:rsid w:val="00E16FE8"/>
    <w:rsid w:val="00E20218"/>
    <w:rsid w:val="00E205B7"/>
    <w:rsid w:val="00E211C6"/>
    <w:rsid w:val="00E21739"/>
    <w:rsid w:val="00E2307B"/>
    <w:rsid w:val="00E23784"/>
    <w:rsid w:val="00E239E4"/>
    <w:rsid w:val="00E23BD9"/>
    <w:rsid w:val="00E24ADD"/>
    <w:rsid w:val="00E26657"/>
    <w:rsid w:val="00E27363"/>
    <w:rsid w:val="00E27AA2"/>
    <w:rsid w:val="00E27D57"/>
    <w:rsid w:val="00E3166A"/>
    <w:rsid w:val="00E32613"/>
    <w:rsid w:val="00E3430A"/>
    <w:rsid w:val="00E3438A"/>
    <w:rsid w:val="00E34F3E"/>
    <w:rsid w:val="00E36708"/>
    <w:rsid w:val="00E36E2C"/>
    <w:rsid w:val="00E40201"/>
    <w:rsid w:val="00E40A6D"/>
    <w:rsid w:val="00E41B5E"/>
    <w:rsid w:val="00E4202F"/>
    <w:rsid w:val="00E4301E"/>
    <w:rsid w:val="00E436DA"/>
    <w:rsid w:val="00E43820"/>
    <w:rsid w:val="00E43BE8"/>
    <w:rsid w:val="00E441DD"/>
    <w:rsid w:val="00E44F09"/>
    <w:rsid w:val="00E454FC"/>
    <w:rsid w:val="00E45909"/>
    <w:rsid w:val="00E47416"/>
    <w:rsid w:val="00E50508"/>
    <w:rsid w:val="00E507AC"/>
    <w:rsid w:val="00E50CCD"/>
    <w:rsid w:val="00E51D28"/>
    <w:rsid w:val="00E52E90"/>
    <w:rsid w:val="00E53810"/>
    <w:rsid w:val="00E55329"/>
    <w:rsid w:val="00E55B21"/>
    <w:rsid w:val="00E563C0"/>
    <w:rsid w:val="00E56533"/>
    <w:rsid w:val="00E56BAD"/>
    <w:rsid w:val="00E5750F"/>
    <w:rsid w:val="00E576BB"/>
    <w:rsid w:val="00E60701"/>
    <w:rsid w:val="00E61743"/>
    <w:rsid w:val="00E61F82"/>
    <w:rsid w:val="00E61F9A"/>
    <w:rsid w:val="00E63039"/>
    <w:rsid w:val="00E66235"/>
    <w:rsid w:val="00E6695F"/>
    <w:rsid w:val="00E66A5F"/>
    <w:rsid w:val="00E66EE3"/>
    <w:rsid w:val="00E67A4A"/>
    <w:rsid w:val="00E67D9A"/>
    <w:rsid w:val="00E70C15"/>
    <w:rsid w:val="00E72291"/>
    <w:rsid w:val="00E72E72"/>
    <w:rsid w:val="00E73891"/>
    <w:rsid w:val="00E73BBF"/>
    <w:rsid w:val="00E73C1C"/>
    <w:rsid w:val="00E73D8C"/>
    <w:rsid w:val="00E750BF"/>
    <w:rsid w:val="00E754D6"/>
    <w:rsid w:val="00E75AB0"/>
    <w:rsid w:val="00E770ED"/>
    <w:rsid w:val="00E773FB"/>
    <w:rsid w:val="00E7784F"/>
    <w:rsid w:val="00E80DDE"/>
    <w:rsid w:val="00E8126F"/>
    <w:rsid w:val="00E820A3"/>
    <w:rsid w:val="00E8340D"/>
    <w:rsid w:val="00E83C24"/>
    <w:rsid w:val="00E84453"/>
    <w:rsid w:val="00E85285"/>
    <w:rsid w:val="00E8548E"/>
    <w:rsid w:val="00E87168"/>
    <w:rsid w:val="00E90F66"/>
    <w:rsid w:val="00E91EEB"/>
    <w:rsid w:val="00E92324"/>
    <w:rsid w:val="00E9318D"/>
    <w:rsid w:val="00E934B5"/>
    <w:rsid w:val="00E95BFF"/>
    <w:rsid w:val="00E962FD"/>
    <w:rsid w:val="00E963F2"/>
    <w:rsid w:val="00E96DF9"/>
    <w:rsid w:val="00E97387"/>
    <w:rsid w:val="00EA0C9B"/>
    <w:rsid w:val="00EA1B42"/>
    <w:rsid w:val="00EA243D"/>
    <w:rsid w:val="00EA2DCF"/>
    <w:rsid w:val="00EA2E69"/>
    <w:rsid w:val="00EA47D5"/>
    <w:rsid w:val="00EA535E"/>
    <w:rsid w:val="00EA5BBA"/>
    <w:rsid w:val="00EA6705"/>
    <w:rsid w:val="00EA75D7"/>
    <w:rsid w:val="00EA7A71"/>
    <w:rsid w:val="00EA7AC4"/>
    <w:rsid w:val="00EB0986"/>
    <w:rsid w:val="00EB0CE1"/>
    <w:rsid w:val="00EB11DA"/>
    <w:rsid w:val="00EB1297"/>
    <w:rsid w:val="00EB19AC"/>
    <w:rsid w:val="00EB205B"/>
    <w:rsid w:val="00EB4D6C"/>
    <w:rsid w:val="00EB59F0"/>
    <w:rsid w:val="00EB5D37"/>
    <w:rsid w:val="00EB5E8A"/>
    <w:rsid w:val="00EB6C53"/>
    <w:rsid w:val="00EB7F35"/>
    <w:rsid w:val="00EC2E82"/>
    <w:rsid w:val="00EC383C"/>
    <w:rsid w:val="00EC3867"/>
    <w:rsid w:val="00EC4B8B"/>
    <w:rsid w:val="00EC63B4"/>
    <w:rsid w:val="00EC6B28"/>
    <w:rsid w:val="00EC7A12"/>
    <w:rsid w:val="00EC7DFD"/>
    <w:rsid w:val="00ED01FD"/>
    <w:rsid w:val="00ED06B2"/>
    <w:rsid w:val="00ED15E2"/>
    <w:rsid w:val="00ED2068"/>
    <w:rsid w:val="00ED207D"/>
    <w:rsid w:val="00ED20C2"/>
    <w:rsid w:val="00ED22D0"/>
    <w:rsid w:val="00ED26D8"/>
    <w:rsid w:val="00ED340D"/>
    <w:rsid w:val="00ED36C3"/>
    <w:rsid w:val="00ED4D82"/>
    <w:rsid w:val="00ED5D20"/>
    <w:rsid w:val="00ED5DC5"/>
    <w:rsid w:val="00EE00CA"/>
    <w:rsid w:val="00EE0EEC"/>
    <w:rsid w:val="00EE11F5"/>
    <w:rsid w:val="00EE34A4"/>
    <w:rsid w:val="00EE3AE1"/>
    <w:rsid w:val="00EE3BC9"/>
    <w:rsid w:val="00EE410F"/>
    <w:rsid w:val="00EE4384"/>
    <w:rsid w:val="00EE45B5"/>
    <w:rsid w:val="00EE496E"/>
    <w:rsid w:val="00EE4CB4"/>
    <w:rsid w:val="00EE4E80"/>
    <w:rsid w:val="00EE55F4"/>
    <w:rsid w:val="00EE6658"/>
    <w:rsid w:val="00EE6ABC"/>
    <w:rsid w:val="00EE7149"/>
    <w:rsid w:val="00EE746A"/>
    <w:rsid w:val="00EE77F3"/>
    <w:rsid w:val="00EE7F0E"/>
    <w:rsid w:val="00EF2CB1"/>
    <w:rsid w:val="00EF3DF2"/>
    <w:rsid w:val="00EF523D"/>
    <w:rsid w:val="00EF5597"/>
    <w:rsid w:val="00EF5E4B"/>
    <w:rsid w:val="00EF6F36"/>
    <w:rsid w:val="00F0067A"/>
    <w:rsid w:val="00F00CF1"/>
    <w:rsid w:val="00F01FF9"/>
    <w:rsid w:val="00F023E0"/>
    <w:rsid w:val="00F02E19"/>
    <w:rsid w:val="00F02F29"/>
    <w:rsid w:val="00F035D1"/>
    <w:rsid w:val="00F04107"/>
    <w:rsid w:val="00F0419E"/>
    <w:rsid w:val="00F04485"/>
    <w:rsid w:val="00F04E9B"/>
    <w:rsid w:val="00F051DE"/>
    <w:rsid w:val="00F075F5"/>
    <w:rsid w:val="00F07D4E"/>
    <w:rsid w:val="00F07F27"/>
    <w:rsid w:val="00F119FC"/>
    <w:rsid w:val="00F124B3"/>
    <w:rsid w:val="00F128E9"/>
    <w:rsid w:val="00F129B1"/>
    <w:rsid w:val="00F12FFE"/>
    <w:rsid w:val="00F139FB"/>
    <w:rsid w:val="00F14007"/>
    <w:rsid w:val="00F1479A"/>
    <w:rsid w:val="00F153F3"/>
    <w:rsid w:val="00F166B7"/>
    <w:rsid w:val="00F17839"/>
    <w:rsid w:val="00F202C1"/>
    <w:rsid w:val="00F20706"/>
    <w:rsid w:val="00F2226B"/>
    <w:rsid w:val="00F22F6C"/>
    <w:rsid w:val="00F24C45"/>
    <w:rsid w:val="00F25CB2"/>
    <w:rsid w:val="00F25E2E"/>
    <w:rsid w:val="00F262E7"/>
    <w:rsid w:val="00F2676D"/>
    <w:rsid w:val="00F26811"/>
    <w:rsid w:val="00F2694F"/>
    <w:rsid w:val="00F269D6"/>
    <w:rsid w:val="00F26B65"/>
    <w:rsid w:val="00F26EBA"/>
    <w:rsid w:val="00F27118"/>
    <w:rsid w:val="00F275A4"/>
    <w:rsid w:val="00F30440"/>
    <w:rsid w:val="00F3136B"/>
    <w:rsid w:val="00F33DAB"/>
    <w:rsid w:val="00F345DC"/>
    <w:rsid w:val="00F34805"/>
    <w:rsid w:val="00F35C6B"/>
    <w:rsid w:val="00F360C9"/>
    <w:rsid w:val="00F36426"/>
    <w:rsid w:val="00F3655F"/>
    <w:rsid w:val="00F374C3"/>
    <w:rsid w:val="00F40893"/>
    <w:rsid w:val="00F40D81"/>
    <w:rsid w:val="00F410C8"/>
    <w:rsid w:val="00F41623"/>
    <w:rsid w:val="00F41A63"/>
    <w:rsid w:val="00F41A68"/>
    <w:rsid w:val="00F425F0"/>
    <w:rsid w:val="00F45E9A"/>
    <w:rsid w:val="00F4643A"/>
    <w:rsid w:val="00F51C83"/>
    <w:rsid w:val="00F52527"/>
    <w:rsid w:val="00F52B8A"/>
    <w:rsid w:val="00F53174"/>
    <w:rsid w:val="00F53193"/>
    <w:rsid w:val="00F53464"/>
    <w:rsid w:val="00F548F1"/>
    <w:rsid w:val="00F556EB"/>
    <w:rsid w:val="00F55ED3"/>
    <w:rsid w:val="00F56E77"/>
    <w:rsid w:val="00F56EA4"/>
    <w:rsid w:val="00F570A8"/>
    <w:rsid w:val="00F626DF"/>
    <w:rsid w:val="00F62C54"/>
    <w:rsid w:val="00F6342A"/>
    <w:rsid w:val="00F64043"/>
    <w:rsid w:val="00F64855"/>
    <w:rsid w:val="00F65255"/>
    <w:rsid w:val="00F6542A"/>
    <w:rsid w:val="00F6586C"/>
    <w:rsid w:val="00F65F2B"/>
    <w:rsid w:val="00F66369"/>
    <w:rsid w:val="00F675B6"/>
    <w:rsid w:val="00F67B0D"/>
    <w:rsid w:val="00F67F29"/>
    <w:rsid w:val="00F716BD"/>
    <w:rsid w:val="00F719D8"/>
    <w:rsid w:val="00F71A60"/>
    <w:rsid w:val="00F72C91"/>
    <w:rsid w:val="00F73B55"/>
    <w:rsid w:val="00F73F91"/>
    <w:rsid w:val="00F74900"/>
    <w:rsid w:val="00F75237"/>
    <w:rsid w:val="00F7614F"/>
    <w:rsid w:val="00F77084"/>
    <w:rsid w:val="00F77BB8"/>
    <w:rsid w:val="00F8071A"/>
    <w:rsid w:val="00F827AF"/>
    <w:rsid w:val="00F82EB0"/>
    <w:rsid w:val="00F834C3"/>
    <w:rsid w:val="00F83AC7"/>
    <w:rsid w:val="00F846FE"/>
    <w:rsid w:val="00F85EA7"/>
    <w:rsid w:val="00F862DF"/>
    <w:rsid w:val="00F86F60"/>
    <w:rsid w:val="00F8777E"/>
    <w:rsid w:val="00F905A1"/>
    <w:rsid w:val="00F9089E"/>
    <w:rsid w:val="00F924FB"/>
    <w:rsid w:val="00F93DD0"/>
    <w:rsid w:val="00F94774"/>
    <w:rsid w:val="00F94B0A"/>
    <w:rsid w:val="00F95464"/>
    <w:rsid w:val="00F957C8"/>
    <w:rsid w:val="00F960D5"/>
    <w:rsid w:val="00F96667"/>
    <w:rsid w:val="00F96942"/>
    <w:rsid w:val="00F96B3F"/>
    <w:rsid w:val="00F96E97"/>
    <w:rsid w:val="00F9797D"/>
    <w:rsid w:val="00FA1CE8"/>
    <w:rsid w:val="00FA1D47"/>
    <w:rsid w:val="00FA2D3A"/>
    <w:rsid w:val="00FA5013"/>
    <w:rsid w:val="00FA5583"/>
    <w:rsid w:val="00FA577D"/>
    <w:rsid w:val="00FA60E3"/>
    <w:rsid w:val="00FA663B"/>
    <w:rsid w:val="00FA793C"/>
    <w:rsid w:val="00FA7AC6"/>
    <w:rsid w:val="00FA7D9C"/>
    <w:rsid w:val="00FB044E"/>
    <w:rsid w:val="00FB07B6"/>
    <w:rsid w:val="00FB14D7"/>
    <w:rsid w:val="00FB1671"/>
    <w:rsid w:val="00FB1C32"/>
    <w:rsid w:val="00FB2DA7"/>
    <w:rsid w:val="00FB3AB4"/>
    <w:rsid w:val="00FB3B90"/>
    <w:rsid w:val="00FB4515"/>
    <w:rsid w:val="00FB5039"/>
    <w:rsid w:val="00FB5E32"/>
    <w:rsid w:val="00FB72BF"/>
    <w:rsid w:val="00FB7CC2"/>
    <w:rsid w:val="00FB7F31"/>
    <w:rsid w:val="00FC0F4F"/>
    <w:rsid w:val="00FC3113"/>
    <w:rsid w:val="00FC37CD"/>
    <w:rsid w:val="00FC40E9"/>
    <w:rsid w:val="00FC4286"/>
    <w:rsid w:val="00FC48FE"/>
    <w:rsid w:val="00FC4A65"/>
    <w:rsid w:val="00FC53DB"/>
    <w:rsid w:val="00FC6E7B"/>
    <w:rsid w:val="00FC70A3"/>
    <w:rsid w:val="00FC7A46"/>
    <w:rsid w:val="00FD1265"/>
    <w:rsid w:val="00FD1BA2"/>
    <w:rsid w:val="00FD2E89"/>
    <w:rsid w:val="00FD3946"/>
    <w:rsid w:val="00FD4239"/>
    <w:rsid w:val="00FD4D2F"/>
    <w:rsid w:val="00FD6BE2"/>
    <w:rsid w:val="00FD6F34"/>
    <w:rsid w:val="00FD6F4C"/>
    <w:rsid w:val="00FD70B8"/>
    <w:rsid w:val="00FD75C8"/>
    <w:rsid w:val="00FD785D"/>
    <w:rsid w:val="00FD7A62"/>
    <w:rsid w:val="00FD7C08"/>
    <w:rsid w:val="00FE13AD"/>
    <w:rsid w:val="00FE2AC3"/>
    <w:rsid w:val="00FE32F0"/>
    <w:rsid w:val="00FE3BCB"/>
    <w:rsid w:val="00FE3C34"/>
    <w:rsid w:val="00FE3D9A"/>
    <w:rsid w:val="00FE7599"/>
    <w:rsid w:val="00FF14AD"/>
    <w:rsid w:val="00FF1AFD"/>
    <w:rsid w:val="00FF1F0A"/>
    <w:rsid w:val="00FF22D1"/>
    <w:rsid w:val="00FF2CE6"/>
    <w:rsid w:val="00FF3C6A"/>
    <w:rsid w:val="00FF442D"/>
    <w:rsid w:val="00FF4F97"/>
    <w:rsid w:val="00FF5A7A"/>
    <w:rsid w:val="00FF6303"/>
    <w:rsid w:val="00FF678F"/>
    <w:rsid w:val="00FF76FE"/>
    <w:rsid w:val="00FF78A9"/>
    <w:rsid w:val="14720612"/>
    <w:rsid w:val="1A6D2B1F"/>
    <w:rsid w:val="1E171B94"/>
    <w:rsid w:val="225B01A3"/>
    <w:rsid w:val="26B265A4"/>
    <w:rsid w:val="29EB0619"/>
    <w:rsid w:val="2BBC7034"/>
    <w:rsid w:val="35626D87"/>
    <w:rsid w:val="366028A4"/>
    <w:rsid w:val="38BE4CB0"/>
    <w:rsid w:val="3F06669D"/>
    <w:rsid w:val="40C94FD3"/>
    <w:rsid w:val="46363AAA"/>
    <w:rsid w:val="49020948"/>
    <w:rsid w:val="552E0756"/>
    <w:rsid w:val="569814A9"/>
    <w:rsid w:val="573A297A"/>
    <w:rsid w:val="584F28A6"/>
    <w:rsid w:val="5C8314AB"/>
    <w:rsid w:val="64153DA4"/>
    <w:rsid w:val="6C716AF8"/>
    <w:rsid w:val="736749C8"/>
    <w:rsid w:val="76466B05"/>
    <w:rsid w:val="7A0A3A56"/>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F74AB1"/>
  <w15:docId w15:val="{CA456B0F-62A8-9049-91BC-45DF45BA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lsdException w:name="endnote reference" w:semiHidden="1" w:uiPriority="0"/>
    <w:lsdException w:name="endnote text" w:semiHidden="1" w:uiPriority="0"/>
    <w:lsdException w:name="table of authorities" w:semiHidden="1" w:unhideWhenUsed="1"/>
    <w:lsdException w:name="macro" w:semiHidden="1" w:unhideWhenUsed="1"/>
    <w:lsdException w:name="toa heading" w:semiHidden="1" w:uiPriority="0"/>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eastAsia="Times New Roman" w:hAnsi="Times New Roman" w:cs="Times New Roman"/>
      <w:sz w:val="22"/>
      <w:szCs w:val="24"/>
      <w:lang w:val="en-GB"/>
    </w:rPr>
  </w:style>
  <w:style w:type="paragraph" w:styleId="Heading1">
    <w:name w:val="heading 1"/>
    <w:basedOn w:val="Normal"/>
    <w:next w:val="Heading2"/>
    <w:link w:val="Heading1Char"/>
    <w:qFormat/>
    <w:pPr>
      <w:keepNext/>
      <w:tabs>
        <w:tab w:val="left" w:pos="720"/>
      </w:tabs>
      <w:spacing w:before="240" w:after="120"/>
      <w:jc w:val="center"/>
      <w:outlineLvl w:val="0"/>
    </w:pPr>
    <w:rPr>
      <w:b/>
      <w:caps/>
    </w:rPr>
  </w:style>
  <w:style w:type="paragraph" w:styleId="Heading2">
    <w:name w:val="heading 2"/>
    <w:basedOn w:val="Normal"/>
    <w:next w:val="Normal"/>
    <w:link w:val="Heading2Char"/>
    <w:qFormat/>
    <w:pPr>
      <w:keepNext/>
      <w:tabs>
        <w:tab w:val="left" w:pos="720"/>
      </w:tabs>
      <w:spacing w:before="120" w:after="120"/>
      <w:jc w:val="center"/>
      <w:outlineLvl w:val="1"/>
    </w:pPr>
    <w:rPr>
      <w:b/>
      <w:bCs/>
      <w:iCs/>
    </w:rPr>
  </w:style>
  <w:style w:type="paragraph" w:styleId="Heading3">
    <w:name w:val="heading 3"/>
    <w:basedOn w:val="Normal"/>
    <w:next w:val="Normal"/>
    <w:link w:val="Heading3Char"/>
    <w:qFormat/>
    <w:pPr>
      <w:keepNext/>
      <w:tabs>
        <w:tab w:val="left" w:pos="567"/>
      </w:tabs>
      <w:spacing w:before="120" w:after="120"/>
      <w:jc w:val="center"/>
      <w:outlineLvl w:val="2"/>
    </w:pPr>
    <w:rPr>
      <w:i/>
      <w:iCs/>
    </w:rPr>
  </w:style>
  <w:style w:type="paragraph" w:styleId="Heading4">
    <w:name w:val="heading 4"/>
    <w:basedOn w:val="Normal"/>
    <w:next w:val="Normal"/>
    <w:link w:val="Heading4Char"/>
    <w:qFormat/>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pPr>
      <w:keepNext/>
      <w:spacing w:after="240" w:line="240" w:lineRule="exact"/>
      <w:ind w:left="720"/>
      <w:outlineLvl w:val="5"/>
    </w:pPr>
    <w:rPr>
      <w:u w:val="single"/>
    </w:rPr>
  </w:style>
  <w:style w:type="paragraph" w:styleId="Heading7">
    <w:name w:val="heading 7"/>
    <w:basedOn w:val="Normal"/>
    <w:next w:val="Normal"/>
    <w:link w:val="Heading7Char"/>
    <w:qFormat/>
    <w:pPr>
      <w:keepNext/>
      <w:jc w:val="right"/>
      <w:outlineLvl w:val="6"/>
    </w:pPr>
    <w:rPr>
      <w:rFonts w:ascii="Univers" w:hAnsi="Univers"/>
      <w:b/>
      <w:sz w:val="28"/>
    </w:rPr>
  </w:style>
  <w:style w:type="paragraph" w:styleId="Heading8">
    <w:name w:val="heading 8"/>
    <w:basedOn w:val="Normal"/>
    <w:next w:val="Normal"/>
    <w:link w:val="Heading8Char"/>
    <w:qFormat/>
    <w:pPr>
      <w:keepNext/>
      <w:jc w:val="right"/>
      <w:outlineLvl w:val="7"/>
    </w:pPr>
    <w:rPr>
      <w:rFonts w:ascii="Univers" w:hAnsi="Univers"/>
      <w:b/>
      <w:sz w:val="32"/>
    </w:rPr>
  </w:style>
  <w:style w:type="paragraph" w:styleId="Heading9">
    <w:name w:val="heading 9"/>
    <w:basedOn w:val="Normal"/>
    <w:next w:val="Normal"/>
    <w:link w:val="Heading9Char"/>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semiHidden/>
    <w:pPr>
      <w:spacing w:before="120" w:after="120"/>
      <w:ind w:left="1320"/>
      <w:jc w:val="left"/>
    </w:pPr>
  </w:style>
  <w:style w:type="paragraph" w:styleId="Caption">
    <w:name w:val="caption"/>
    <w:basedOn w:val="Normal"/>
    <w:next w:val="Normal"/>
    <w:uiPriority w:val="35"/>
    <w:unhideWhenUsed/>
    <w:qFormat/>
    <w:pPr>
      <w:keepNext/>
      <w:keepLines/>
      <w:spacing w:after="200"/>
    </w:pPr>
    <w:rPr>
      <w:b/>
      <w:iCs/>
      <w:szCs w:val="18"/>
    </w:rPr>
  </w:style>
  <w:style w:type="paragraph" w:styleId="TOAHeading">
    <w:name w:val="toa heading"/>
    <w:basedOn w:val="Normal"/>
    <w:next w:val="Normal"/>
    <w:semiHidden/>
    <w:pPr>
      <w:spacing w:before="120"/>
    </w:pPr>
    <w:rPr>
      <w:rFonts w:cs="Arial"/>
      <w:b/>
      <w:bCs/>
      <w:sz w:val="24"/>
    </w:rPr>
  </w:style>
  <w:style w:type="paragraph" w:styleId="CommentText">
    <w:name w:val="annotation text"/>
    <w:basedOn w:val="Normal"/>
    <w:link w:val="CommentTextChar"/>
    <w:uiPriority w:val="99"/>
    <w:pPr>
      <w:spacing w:after="120" w:line="240" w:lineRule="exact"/>
    </w:pPr>
  </w:style>
  <w:style w:type="paragraph" w:styleId="BodyText">
    <w:name w:val="Body Text"/>
    <w:basedOn w:val="Normal"/>
    <w:link w:val="BodyTextChar"/>
    <w:pPr>
      <w:spacing w:before="120" w:after="120"/>
      <w:ind w:firstLine="720"/>
    </w:pPr>
    <w:rPr>
      <w:iCs/>
    </w:rPr>
  </w:style>
  <w:style w:type="paragraph" w:styleId="BodyTextIndent">
    <w:name w:val="Body Text Indent"/>
    <w:basedOn w:val="Normal"/>
    <w:link w:val="BodyTextIndentChar"/>
    <w:pPr>
      <w:spacing w:before="120" w:after="120"/>
      <w:ind w:left="1440" w:hanging="720"/>
      <w:jc w:val="left"/>
    </w:pPr>
  </w:style>
  <w:style w:type="paragraph" w:styleId="TOC5">
    <w:name w:val="toc 5"/>
    <w:basedOn w:val="Normal"/>
    <w:next w:val="Normal"/>
    <w:semiHidden/>
    <w:pPr>
      <w:spacing w:before="120" w:after="120"/>
      <w:ind w:left="880"/>
      <w:jc w:val="left"/>
    </w:pPr>
  </w:style>
  <w:style w:type="paragraph" w:styleId="TOC3">
    <w:name w:val="toc 3"/>
    <w:basedOn w:val="Normal"/>
    <w:next w:val="Normal"/>
    <w:semiHidden/>
    <w:pPr>
      <w:ind w:left="2160" w:hanging="720"/>
    </w:pPr>
  </w:style>
  <w:style w:type="paragraph" w:styleId="PlainText">
    <w:name w:val="Plain Text"/>
    <w:basedOn w:val="Normal"/>
    <w:link w:val="PlainTextChar"/>
    <w:uiPriority w:val="99"/>
    <w:unhideWhenUsed/>
    <w:pPr>
      <w:jc w:val="left"/>
    </w:pPr>
    <w:rPr>
      <w:rFonts w:ascii="Calibri" w:eastAsiaTheme="minorEastAsia" w:hAnsi="Calibri" w:cs="Calibri"/>
      <w:szCs w:val="22"/>
      <w:lang w:val="en-US" w:eastAsia="zh-CN"/>
    </w:rPr>
  </w:style>
  <w:style w:type="paragraph" w:styleId="TOC8">
    <w:name w:val="toc 8"/>
    <w:basedOn w:val="Normal"/>
    <w:next w:val="Normal"/>
    <w:semiHidden/>
    <w:pPr>
      <w:spacing w:before="120" w:after="120"/>
      <w:ind w:left="1540"/>
      <w:jc w:val="left"/>
    </w:pPr>
  </w:style>
  <w:style w:type="paragraph" w:styleId="EndnoteText">
    <w:name w:val="endnote text"/>
    <w:basedOn w:val="Normal"/>
    <w:link w:val="EndnoteTextChar"/>
    <w:semiHidden/>
    <w:pPr>
      <w:widowControl w:val="0"/>
      <w:tabs>
        <w:tab w:val="left" w:pos="-720"/>
      </w:tabs>
      <w:suppressAutoHyphens/>
    </w:pPr>
    <w:rPr>
      <w:rFonts w:ascii="Courier New" w:hAnsi="Courier New"/>
    </w:rPr>
  </w:style>
  <w:style w:type="paragraph" w:styleId="BalloonText">
    <w:name w:val="Balloon Text"/>
    <w:basedOn w:val="Normal"/>
    <w:link w:val="BalloonTextChar"/>
    <w:uiPriority w:val="99"/>
    <w:semiHidden/>
    <w:unhideWhenUsed/>
    <w:qFormat/>
    <w:rPr>
      <w:rFonts w:ascii="Lucida Grande" w:hAnsi="Lucida Grande" w:cs="Lucida Grande"/>
      <w:sz w:val="18"/>
      <w:szCs w:val="18"/>
    </w:rPr>
  </w:style>
  <w:style w:type="paragraph" w:styleId="Footer">
    <w:name w:val="footer"/>
    <w:basedOn w:val="Normal"/>
    <w:link w:val="FooterChar"/>
    <w:uiPriority w:val="99"/>
    <w:pPr>
      <w:tabs>
        <w:tab w:val="center" w:pos="4320"/>
        <w:tab w:val="right" w:pos="8640"/>
      </w:tabs>
      <w:ind w:firstLine="720"/>
      <w:jc w:val="right"/>
    </w:pPr>
  </w:style>
  <w:style w:type="paragraph" w:styleId="Header">
    <w:name w:val="header"/>
    <w:basedOn w:val="Normal"/>
    <w:link w:val="HeaderChar"/>
    <w:uiPriority w:val="99"/>
    <w:pPr>
      <w:tabs>
        <w:tab w:val="center" w:pos="4320"/>
        <w:tab w:val="right" w:pos="8640"/>
      </w:tabs>
    </w:pPr>
  </w:style>
  <w:style w:type="paragraph" w:styleId="TOC1">
    <w:name w:val="toc 1"/>
    <w:basedOn w:val="Normal"/>
    <w:next w:val="Normal"/>
    <w:pPr>
      <w:ind w:left="720" w:hanging="720"/>
    </w:pPr>
    <w:rPr>
      <w:caps/>
    </w:rPr>
  </w:style>
  <w:style w:type="paragraph" w:styleId="TOC4">
    <w:name w:val="toc 4"/>
    <w:basedOn w:val="Normal"/>
    <w:next w:val="Normal"/>
    <w:semiHidden/>
    <w:pPr>
      <w:spacing w:before="120" w:after="120"/>
      <w:ind w:left="660"/>
      <w:jc w:val="left"/>
    </w:p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rPr>
  </w:style>
  <w:style w:type="paragraph" w:styleId="FootnoteText">
    <w:name w:val="footnote text"/>
    <w:basedOn w:val="Normal"/>
    <w:link w:val="FootnoteTextChar"/>
    <w:qFormat/>
    <w:pPr>
      <w:keepLines/>
      <w:spacing w:after="60"/>
      <w:ind w:firstLine="720"/>
    </w:pPr>
    <w:rPr>
      <w:sz w:val="18"/>
    </w:rPr>
  </w:style>
  <w:style w:type="paragraph" w:styleId="TOC6">
    <w:name w:val="toc 6"/>
    <w:basedOn w:val="Normal"/>
    <w:next w:val="Normal"/>
    <w:semiHidden/>
    <w:pPr>
      <w:spacing w:before="120" w:after="120"/>
      <w:ind w:left="1100"/>
      <w:jc w:val="left"/>
    </w:pPr>
  </w:style>
  <w:style w:type="paragraph" w:styleId="TOC2">
    <w:name w:val="toc 2"/>
    <w:basedOn w:val="Normal"/>
    <w:next w:val="Normal"/>
    <w:pPr>
      <w:tabs>
        <w:tab w:val="left" w:pos="1440"/>
        <w:tab w:val="right" w:leader="dot" w:pos="9356"/>
      </w:tabs>
      <w:spacing w:before="120"/>
      <w:ind w:left="1701" w:hanging="850"/>
    </w:pPr>
    <w:rPr>
      <w:szCs w:val="22"/>
    </w:rPr>
  </w:style>
  <w:style w:type="paragraph" w:styleId="TOC9">
    <w:name w:val="toc 9"/>
    <w:basedOn w:val="Normal"/>
    <w:next w:val="Normal"/>
    <w:semiHidden/>
    <w:pPr>
      <w:spacing w:before="120" w:after="120"/>
      <w:ind w:left="1760"/>
      <w:jc w:val="left"/>
    </w:pPr>
  </w:style>
  <w:style w:type="paragraph" w:styleId="BodyText2">
    <w:name w:val="Body Text 2"/>
    <w:basedOn w:val="Normal"/>
    <w:link w:val="BodyText2Char"/>
    <w:uiPriority w:val="99"/>
    <w:pPr>
      <w:tabs>
        <w:tab w:val="left" w:pos="-1440"/>
        <w:tab w:val="left" w:pos="-720"/>
        <w:tab w:val="left" w:pos="0"/>
        <w:tab w:val="left" w:pos="720"/>
        <w:tab w:val="right" w:pos="1080"/>
        <w:tab w:val="left" w:pos="1440"/>
      </w:tabs>
      <w:suppressAutoHyphens/>
      <w:spacing w:after="120" w:line="288" w:lineRule="auto"/>
      <w:ind w:left="2160" w:hanging="2160"/>
      <w:jc w:val="left"/>
    </w:pPr>
    <w:rPr>
      <w:rFonts w:eastAsia="Malgun Gothic"/>
      <w:sz w:val="24"/>
      <w:lang w:val="en-CA"/>
    </w:rPr>
  </w:style>
  <w:style w:type="paragraph" w:styleId="NormalWeb">
    <w:name w:val="Normal (Web)"/>
    <w:basedOn w:val="Normal"/>
    <w:uiPriority w:val="99"/>
    <w:unhideWhenUsed/>
    <w:pPr>
      <w:spacing w:before="100" w:beforeAutospacing="1" w:after="100" w:afterAutospacing="1"/>
      <w:jc w:val="left"/>
    </w:pPr>
    <w:rPr>
      <w:sz w:val="24"/>
      <w:lang w:val="en-CA" w:eastAsia="en-CA"/>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CommentSubject">
    <w:name w:val="annotation subject"/>
    <w:basedOn w:val="CommentText"/>
    <w:next w:val="CommentText"/>
    <w:link w:val="CommentSubjectChar"/>
    <w:uiPriority w:val="99"/>
    <w:semiHidden/>
    <w:unhideWhenUsed/>
    <w:pPr>
      <w:spacing w:after="0" w:line="240" w:lineRule="auto"/>
    </w:pPr>
    <w:rPr>
      <w:b/>
      <w:bCs/>
      <w:sz w:val="20"/>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Pr>
      <w:vertAlign w:val="superscript"/>
    </w:rPr>
  </w:style>
  <w:style w:type="character" w:styleId="PageNumber">
    <w:name w:val="page number"/>
    <w:rPr>
      <w:rFonts w:ascii="Times New Roman" w:hAnsi="Times New Roman"/>
      <w:sz w:val="22"/>
    </w:rPr>
  </w:style>
  <w:style w:type="character" w:styleId="FollowedHyperlink">
    <w:name w:val="FollowedHyperlink"/>
    <w:uiPriority w:val="99"/>
    <w:rPr>
      <w:color w:val="800080"/>
      <w:u w:val="single"/>
    </w:rPr>
  </w:style>
  <w:style w:type="character" w:styleId="Emphasis">
    <w:name w:val="Emphasis"/>
    <w:basedOn w:val="DefaultParagraphFont"/>
    <w:uiPriority w:val="20"/>
    <w:qFormat/>
    <w:rPr>
      <w:i/>
      <w:iCs/>
    </w:rPr>
  </w:style>
  <w:style w:type="character" w:styleId="Hyperlink">
    <w:name w:val="Hyperlink"/>
    <w:rPr>
      <w:color w:val="0000FF"/>
      <w:sz w:val="18"/>
      <w:u w:val="single"/>
    </w:rPr>
  </w:style>
  <w:style w:type="character" w:styleId="CommentReference">
    <w:name w:val="annotation reference"/>
    <w:uiPriority w:val="99"/>
    <w:qFormat/>
    <w:rPr>
      <w:sz w:val="16"/>
    </w:rPr>
  </w:style>
  <w:style w:type="character" w:styleId="FootnoteReference">
    <w:name w:val="footnote reference"/>
    <w:link w:val="BVIfnrChar"/>
    <w:qFormat/>
    <w:rPr>
      <w:sz w:val="22"/>
      <w:u w:val="none"/>
      <w:vertAlign w:val="superscript"/>
    </w:rPr>
  </w:style>
  <w:style w:type="paragraph" w:customStyle="1" w:styleId="BVIfnrChar">
    <w:name w:val="BVI fnr Char"/>
    <w:basedOn w:val="Normal"/>
    <w:link w:val="FootnoteReference"/>
    <w:pPr>
      <w:spacing w:after="160" w:line="240" w:lineRule="exact"/>
      <w:jc w:val="left"/>
    </w:pPr>
    <w:rPr>
      <w:rFonts w:asciiTheme="minorHAnsi" w:eastAsiaTheme="minorEastAsia" w:hAnsiTheme="minorHAnsi" w:cstheme="minorBidi"/>
      <w:vertAlign w:val="superscript"/>
      <w:lang w:val="fr-CA"/>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lang w:val="en-US"/>
    </w:rPr>
  </w:style>
  <w:style w:type="character" w:styleId="PlaceholderText">
    <w:name w:val="Placeholder Text"/>
    <w:basedOn w:val="DefaultParagraphFont"/>
    <w:uiPriority w:val="99"/>
    <w:qFormat/>
    <w:rPr>
      <w:color w:val="808080"/>
    </w:rPr>
  </w:style>
  <w:style w:type="character" w:customStyle="1" w:styleId="HeaderChar">
    <w:name w:val="Header Char"/>
    <w:basedOn w:val="DefaultParagraphFont"/>
    <w:link w:val="Header"/>
    <w:uiPriority w:val="99"/>
    <w:rPr>
      <w:rFonts w:ascii="Times New Roman" w:eastAsia="Times New Roman" w:hAnsi="Times New Roman" w:cs="Times New Roman"/>
      <w:sz w:val="22"/>
      <w:lang w:val="en-GB"/>
    </w:rPr>
  </w:style>
  <w:style w:type="character" w:customStyle="1" w:styleId="FooterChar">
    <w:name w:val="Footer Char"/>
    <w:basedOn w:val="DefaultParagraphFont"/>
    <w:link w:val="Footer"/>
    <w:uiPriority w:val="99"/>
    <w:rPr>
      <w:rFonts w:ascii="Times New Roman" w:eastAsia="Times New Roman" w:hAnsi="Times New Roman" w:cs="Times New Roman"/>
      <w:sz w:val="22"/>
      <w:lang w:val="en-GB"/>
    </w:rPr>
  </w:style>
  <w:style w:type="paragraph" w:customStyle="1" w:styleId="meetingname">
    <w:name w:val="meeting name"/>
    <w:basedOn w:val="Normal"/>
    <w:qFormat/>
    <w:pPr>
      <w:ind w:left="142" w:right="4218" w:hanging="142"/>
    </w:pPr>
    <w:rPr>
      <w:caps/>
      <w:szCs w:val="2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en-US"/>
    </w:rPr>
  </w:style>
  <w:style w:type="character" w:customStyle="1" w:styleId="SubtitleChar">
    <w:name w:val="Subtitle Char"/>
    <w:basedOn w:val="DefaultParagraphFont"/>
    <w:link w:val="Subtitle"/>
    <w:uiPriority w:val="11"/>
    <w:qFormat/>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Pr>
      <w:rFonts w:ascii="Times New Roman" w:eastAsia="Times New Roman" w:hAnsi="Times New Roman" w:cs="Times New Roman"/>
      <w:b/>
      <w:caps/>
      <w:sz w:val="22"/>
      <w:lang w:val="en-GB"/>
    </w:rPr>
  </w:style>
  <w:style w:type="character" w:customStyle="1" w:styleId="BodyTextChar">
    <w:name w:val="Body Text Char"/>
    <w:basedOn w:val="DefaultParagraphFont"/>
    <w:link w:val="BodyText"/>
    <w:qFormat/>
    <w:rPr>
      <w:rFonts w:ascii="Times New Roman" w:eastAsia="Times New Roman" w:hAnsi="Times New Roman" w:cs="Times New Roman"/>
      <w:iCs/>
      <w:sz w:val="22"/>
      <w:lang w:val="en-GB"/>
    </w:rPr>
  </w:style>
  <w:style w:type="character" w:customStyle="1" w:styleId="BodyTextIndentChar">
    <w:name w:val="Body Text Indent Char"/>
    <w:basedOn w:val="DefaultParagraphFont"/>
    <w:link w:val="BodyTextIndent"/>
    <w:rPr>
      <w:rFonts w:ascii="Times New Roman" w:eastAsia="Times New Roman" w:hAnsi="Times New Roman" w:cs="Times New Roman"/>
      <w:sz w:val="22"/>
      <w:lang w:val="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2"/>
      <w:lang w:val="en-GB"/>
    </w:rPr>
  </w:style>
  <w:style w:type="paragraph" w:customStyle="1" w:styleId="Cornernotation">
    <w:name w:val="Corner notation"/>
    <w:basedOn w:val="Normal"/>
    <w:pPr>
      <w:ind w:left="170" w:right="3119" w:hanging="170"/>
      <w:jc w:val="left"/>
    </w:pPr>
  </w:style>
  <w:style w:type="character" w:customStyle="1" w:styleId="EndnoteTextChar">
    <w:name w:val="Endnote Text Char"/>
    <w:basedOn w:val="DefaultParagraphFont"/>
    <w:link w:val="EndnoteText"/>
    <w:semiHidden/>
    <w:rPr>
      <w:rFonts w:ascii="Courier New" w:eastAsia="Times New Roman" w:hAnsi="Courier New" w:cs="Times New Roman"/>
      <w:sz w:val="22"/>
      <w:lang w:val="en-GB"/>
    </w:rPr>
  </w:style>
  <w:style w:type="character" w:customStyle="1" w:styleId="FootnoteTextChar">
    <w:name w:val="Footnote Text Char"/>
    <w:basedOn w:val="DefaultParagraphFont"/>
    <w:link w:val="FootnoteText"/>
    <w:qFormat/>
    <w:rPr>
      <w:rFonts w:ascii="Times New Roman" w:eastAsia="Times New Roman" w:hAnsi="Times New Roman" w:cs="Times New Roman"/>
      <w:sz w:val="18"/>
      <w:lang w:val="en-GB"/>
    </w:rPr>
  </w:style>
  <w:style w:type="paragraph" w:customStyle="1" w:styleId="HEADING">
    <w:name w:val="HEADING"/>
    <w:basedOn w:val="Normal"/>
    <w:pPr>
      <w:keepNext/>
      <w:spacing w:before="240" w:after="120"/>
      <w:jc w:val="center"/>
    </w:pPr>
    <w:rPr>
      <w:b/>
      <w:bCs/>
      <w:caps/>
    </w:rPr>
  </w:style>
  <w:style w:type="character" w:customStyle="1" w:styleId="Heading2Char">
    <w:name w:val="Heading 2 Char"/>
    <w:basedOn w:val="DefaultParagraphFont"/>
    <w:link w:val="Heading2"/>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Normal"/>
    <w:pPr>
      <w:spacing w:before="120"/>
      <w:ind w:left="1843" w:right="998" w:hanging="567"/>
      <w:jc w:val="left"/>
    </w:pPr>
    <w:rPr>
      <w:i/>
      <w:iCs/>
      <w:caps w:val="0"/>
    </w:rPr>
  </w:style>
  <w:style w:type="paragraph" w:customStyle="1" w:styleId="Heading2longmultiline">
    <w:name w:val="Heading 2 (long multiline)"/>
    <w:basedOn w:val="Heading2multiline"/>
    <w:pPr>
      <w:ind w:left="2127" w:hanging="1276"/>
    </w:pPr>
  </w:style>
  <w:style w:type="character" w:customStyle="1" w:styleId="Heading3Char">
    <w:name w:val="Heading 3 Char"/>
    <w:basedOn w:val="DefaultParagraphFont"/>
    <w:link w:val="Heading3"/>
    <w:rPr>
      <w:rFonts w:ascii="Times New Roman" w:eastAsia="Times New Roman" w:hAnsi="Times New Roman" w:cs="Times New Roman"/>
      <w:i/>
      <w:iCs/>
      <w:sz w:val="22"/>
      <w:lang w:val="en-GB"/>
    </w:rPr>
  </w:style>
  <w:style w:type="paragraph" w:customStyle="1" w:styleId="heading2notforTOC">
    <w:name w:val="heading 2 not for TOC"/>
    <w:basedOn w:val="Heading3"/>
  </w:style>
  <w:style w:type="paragraph" w:customStyle="1" w:styleId="Heading3multiline">
    <w:name w:val="Heading 3 (multiline)"/>
    <w:basedOn w:val="Heading3"/>
    <w:next w:val="Normal"/>
    <w:pPr>
      <w:ind w:left="1418" w:hanging="425"/>
      <w:jc w:val="left"/>
    </w:pPr>
  </w:style>
  <w:style w:type="character" w:customStyle="1" w:styleId="Heading4Char">
    <w:name w:val="Heading 4 Char"/>
    <w:basedOn w:val="DefaultParagraphFont"/>
    <w:link w:val="Heading4"/>
    <w:rPr>
      <w:rFonts w:ascii="Times New Roman Bold" w:eastAsia="Arial Unicode MS" w:hAnsi="Times New Roman Bold" w:cs="Arial"/>
      <w:b/>
      <w:bCs/>
      <w:i/>
      <w:sz w:val="22"/>
      <w:lang w:val="en-GB"/>
    </w:rPr>
  </w:style>
  <w:style w:type="paragraph" w:customStyle="1" w:styleId="Heading4indent">
    <w:name w:val="Heading 4 indent"/>
    <w:basedOn w:val="Heading4"/>
    <w:pPr>
      <w:ind w:left="720"/>
      <w:outlineLvl w:val="9"/>
    </w:pPr>
    <w:rPr>
      <w:rFonts w:ascii="Times New Roman" w:hAnsi="Times New Roman"/>
    </w:rPr>
  </w:style>
  <w:style w:type="character" w:customStyle="1" w:styleId="Heading5Char">
    <w:name w:val="Heading 5 Char"/>
    <w:basedOn w:val="DefaultParagraphFont"/>
    <w:link w:val="Heading5"/>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Pr>
      <w:rFonts w:ascii="Univers" w:eastAsia="Times New Roman" w:hAnsi="Univers" w:cs="Times New Roman"/>
      <w:b/>
      <w:sz w:val="28"/>
      <w:lang w:val="en-GB"/>
    </w:rPr>
  </w:style>
  <w:style w:type="character" w:customStyle="1" w:styleId="Heading8Char">
    <w:name w:val="Heading 8 Char"/>
    <w:basedOn w:val="DefaultParagraphFont"/>
    <w:link w:val="Heading8"/>
    <w:rPr>
      <w:rFonts w:ascii="Univers" w:eastAsia="Times New Roman" w:hAnsi="Univers" w:cs="Times New Roman"/>
      <w:b/>
      <w:sz w:val="32"/>
      <w:lang w:val="en-GB"/>
    </w:rPr>
  </w:style>
  <w:style w:type="character" w:customStyle="1" w:styleId="Heading9Char">
    <w:name w:val="Heading 9 Char"/>
    <w:basedOn w:val="DefaultParagraphFont"/>
    <w:link w:val="Heading9"/>
    <w:rPr>
      <w:rFonts w:ascii="Times New Roman" w:eastAsia="Times New Roman" w:hAnsi="Times New Roman" w:cs="Times New Roman"/>
      <w:i/>
      <w:iCs/>
      <w:sz w:val="22"/>
      <w:lang w:val="en-GB"/>
    </w:rPr>
  </w:style>
  <w:style w:type="paragraph" w:customStyle="1" w:styleId="Para1">
    <w:name w:val="Para1"/>
    <w:basedOn w:val="Normal"/>
    <w:link w:val="Para1Char"/>
    <w:qFormat/>
    <w:rsid w:val="00854BF8"/>
    <w:pPr>
      <w:numPr>
        <w:numId w:val="2"/>
      </w:numPr>
      <w:spacing w:before="120" w:after="120"/>
    </w:pPr>
    <w:rPr>
      <w:snapToGrid w:val="0"/>
      <w:szCs w:val="18"/>
    </w:rPr>
  </w:style>
  <w:style w:type="paragraph" w:customStyle="1" w:styleId="Para2">
    <w:name w:val="Para2"/>
    <w:basedOn w:val="Para1"/>
    <w:pPr>
      <w:numPr>
        <w:numId w:val="0"/>
      </w:numPr>
      <w:autoSpaceDE w:val="0"/>
      <w:autoSpaceDN w:val="0"/>
    </w:pPr>
  </w:style>
  <w:style w:type="paragraph" w:customStyle="1" w:styleId="Para3">
    <w:name w:val="Para3"/>
    <w:basedOn w:val="Normal"/>
    <w:pPr>
      <w:numPr>
        <w:ilvl w:val="3"/>
        <w:numId w:val="3"/>
      </w:numPr>
      <w:tabs>
        <w:tab w:val="left" w:pos="1980"/>
      </w:tabs>
      <w:spacing w:before="80" w:after="80"/>
    </w:pPr>
    <w:rPr>
      <w:szCs w:val="20"/>
    </w:rPr>
  </w:style>
  <w:style w:type="paragraph" w:customStyle="1" w:styleId="para4">
    <w:name w:val="para4"/>
    <w:basedOn w:val="Normal"/>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pPr>
      <w:spacing w:before="120" w:after="120"/>
      <w:ind w:left="720" w:right="720"/>
    </w:pPr>
    <w:rPr>
      <w:bCs/>
    </w:rPr>
  </w:style>
  <w:style w:type="paragraph" w:customStyle="1" w:styleId="recommendationheader">
    <w:name w:val="recommendation header"/>
    <w:basedOn w:val="Heading2"/>
    <w:qFormat/>
  </w:style>
  <w:style w:type="paragraph" w:customStyle="1" w:styleId="recommendationheaderlong">
    <w:name w:val="recommendation header long"/>
    <w:basedOn w:val="Heading2longmultiline"/>
    <w:qFormat/>
  </w:style>
  <w:style w:type="paragraph" w:customStyle="1" w:styleId="reference">
    <w:name w:val="reference"/>
    <w:basedOn w:val="Heading9"/>
    <w:qFormat/>
    <w:rPr>
      <w:i w:val="0"/>
      <w:sz w:val="18"/>
    </w:rPr>
  </w:style>
  <w:style w:type="character" w:customStyle="1" w:styleId="StyleFootnoteReferenceNounderline">
    <w:name w:val="Style Footnote Reference + No underline"/>
    <w:rPr>
      <w:sz w:val="18"/>
      <w:u w:val="none"/>
      <w:vertAlign w:val="baseline"/>
    </w:rPr>
  </w:style>
  <w:style w:type="paragraph" w:customStyle="1" w:styleId="tabletitle">
    <w:name w:val="table title"/>
    <w:basedOn w:val="Heading2"/>
    <w:qFormat/>
    <w:pPr>
      <w:jc w:val="left"/>
      <w:outlineLvl w:val="9"/>
    </w:pPr>
    <w:rPr>
      <w:i/>
    </w:rPr>
  </w:style>
  <w:style w:type="character" w:customStyle="1" w:styleId="Para1Char">
    <w:name w:val="Para1 Char"/>
    <w:link w:val="Para1"/>
    <w:qFormat/>
    <w:locked/>
    <w:rsid w:val="00854BF8"/>
    <w:rPr>
      <w:rFonts w:ascii="Times New Roman" w:eastAsia="Times New Roman" w:hAnsi="Times New Roman" w:cs="Times New Roman"/>
      <w:snapToGrid w:val="0"/>
      <w:sz w:val="22"/>
      <w:szCs w:val="18"/>
      <w:lang w:val="en-GB"/>
    </w:rPr>
  </w:style>
  <w:style w:type="paragraph" w:customStyle="1" w:styleId="CBD-Doc-Type">
    <w:name w:val="CBD-Doc-Type"/>
    <w:basedOn w:val="Normal"/>
    <w:pPr>
      <w:keepLines/>
      <w:spacing w:before="240" w:after="120"/>
    </w:pPr>
    <w:rPr>
      <w:rFonts w:cs="Angsana New"/>
      <w:b/>
      <w:i/>
      <w:sz w:val="24"/>
    </w:rPr>
  </w:style>
  <w:style w:type="paragraph" w:customStyle="1" w:styleId="CBD-Doc">
    <w:name w:val="CBD-Doc"/>
    <w:basedOn w:val="Normal"/>
    <w:pPr>
      <w:keepLines/>
      <w:numPr>
        <w:numId w:val="4"/>
      </w:numPr>
      <w:spacing w:after="120"/>
    </w:pPr>
    <w:rPr>
      <w:rFonts w:cs="Angsana New"/>
    </w:rPr>
  </w:style>
  <w:style w:type="paragraph" w:styleId="ListParagraph">
    <w:name w:val="List Paragraph"/>
    <w:basedOn w:val="Normal"/>
    <w:link w:val="ListParagraphChar"/>
    <w:uiPriority w:val="34"/>
    <w:qFormat/>
    <w:pPr>
      <w:ind w:left="720"/>
      <w:contextualSpacing/>
    </w:pPr>
  </w:style>
  <w:style w:type="paragraph" w:customStyle="1" w:styleId="Style1">
    <w:name w:val="Style1"/>
    <w:basedOn w:val="Heading2"/>
    <w:qFormat/>
    <w:rPr>
      <w:i/>
    </w:rPr>
  </w:style>
  <w:style w:type="paragraph" w:customStyle="1" w:styleId="CBD-Para">
    <w:name w:val="CBD-Para"/>
    <w:basedOn w:val="Normal"/>
    <w:link w:val="CBD-ParaCharChar"/>
    <w:uiPriority w:val="99"/>
    <w:pPr>
      <w:keepLines/>
      <w:numPr>
        <w:numId w:val="5"/>
      </w:numPr>
      <w:spacing w:before="120" w:after="120"/>
    </w:pPr>
    <w:rPr>
      <w:szCs w:val="22"/>
      <w:lang w:val="en-US"/>
    </w:rPr>
  </w:style>
  <w:style w:type="character" w:customStyle="1" w:styleId="CBD-ParaCharChar">
    <w:name w:val="CBD-Para Char Char"/>
    <w:link w:val="CBD-Para"/>
    <w:uiPriority w:val="99"/>
    <w:qFormat/>
    <w:locked/>
    <w:rPr>
      <w:rFonts w:ascii="Times New Roman" w:eastAsia="Times New Roman" w:hAnsi="Times New Roman" w:cs="Times New Roman"/>
      <w:sz w:val="22"/>
      <w:szCs w:val="22"/>
      <w:lang w:val="en-US"/>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rPr>
  </w:style>
  <w:style w:type="character" w:customStyle="1" w:styleId="ng-binding">
    <w:name w:val="ng-binding"/>
    <w:basedOn w:val="DefaultParagraphFont"/>
  </w:style>
  <w:style w:type="paragraph" w:customStyle="1" w:styleId="Revision1">
    <w:name w:val="Revision1"/>
    <w:hidden/>
    <w:uiPriority w:val="99"/>
    <w:semiHidden/>
    <w:rPr>
      <w:rFonts w:ascii="Times New Roman" w:eastAsia="Times New Roman" w:hAnsi="Times New Roman" w:cs="Times New Roman"/>
      <w:sz w:val="22"/>
      <w:szCs w:val="24"/>
      <w:lang w:val="en-GB"/>
    </w:rPr>
  </w:style>
  <w:style w:type="character" w:customStyle="1" w:styleId="PlainTextChar">
    <w:name w:val="Plain Text Char"/>
    <w:basedOn w:val="DefaultParagraphFont"/>
    <w:link w:val="PlainText"/>
    <w:uiPriority w:val="99"/>
    <w:qFormat/>
    <w:rPr>
      <w:rFonts w:ascii="Calibri" w:hAnsi="Calibri" w:cs="Calibri"/>
      <w:sz w:val="22"/>
      <w:szCs w:val="22"/>
      <w:lang w:val="en-US" w:eastAsia="zh-CN"/>
    </w:rPr>
  </w:style>
  <w:style w:type="paragraph" w:styleId="NoSpacing">
    <w:name w:val="No Spacing"/>
    <w:qFormat/>
    <w:rPr>
      <w:rFonts w:ascii="Calibri" w:eastAsia="Calibri" w:hAnsi="Calibri" w:cs="Times New Roman"/>
      <w:sz w:val="22"/>
      <w:szCs w:val="22"/>
    </w:rPr>
  </w:style>
  <w:style w:type="paragraph" w:customStyle="1" w:styleId="para10">
    <w:name w:val="para10"/>
    <w:basedOn w:val="Normal"/>
    <w:pPr>
      <w:numPr>
        <w:numId w:val="6"/>
      </w:numPr>
      <w:snapToGrid w:val="0"/>
      <w:spacing w:before="120" w:after="120"/>
    </w:pPr>
    <w:rPr>
      <w:szCs w:val="22"/>
      <w:lang w:val="en-US"/>
    </w:rPr>
  </w:style>
  <w:style w:type="paragraph" w:customStyle="1" w:styleId="p1">
    <w:name w:val="p1"/>
    <w:basedOn w:val="Normal"/>
    <w:qFormat/>
    <w:pPr>
      <w:spacing w:before="100" w:beforeAutospacing="1" w:after="100" w:afterAutospacing="1"/>
      <w:jc w:val="left"/>
    </w:pPr>
    <w:rPr>
      <w:rFonts w:ascii="Calibri" w:eastAsiaTheme="minorEastAsia" w:hAnsi="Calibri" w:cs="Calibri"/>
      <w:szCs w:val="22"/>
      <w:lang w:val="en-US" w:eastAsia="zh-CN"/>
    </w:rPr>
  </w:style>
  <w:style w:type="paragraph" w:customStyle="1" w:styleId="li1">
    <w:name w:val="li1"/>
    <w:basedOn w:val="Normal"/>
    <w:pPr>
      <w:spacing w:before="100" w:beforeAutospacing="1" w:after="100" w:afterAutospacing="1"/>
      <w:jc w:val="left"/>
    </w:pPr>
    <w:rPr>
      <w:rFonts w:ascii="Calibri" w:eastAsiaTheme="minorEastAsia" w:hAnsi="Calibri" w:cs="Calibri"/>
      <w:szCs w:val="22"/>
      <w:lang w:val="en-US" w:eastAsia="zh-CN"/>
    </w:rPr>
  </w:style>
  <w:style w:type="character" w:customStyle="1" w:styleId="s1">
    <w:name w:val="s1"/>
    <w:basedOn w:val="DefaultParagraphFont"/>
  </w:style>
  <w:style w:type="character" w:customStyle="1" w:styleId="ListParagraphChar">
    <w:name w:val="List Paragraph Char"/>
    <w:link w:val="ListParagraph"/>
    <w:uiPriority w:val="34"/>
    <w:qFormat/>
    <w:locked/>
    <w:rPr>
      <w:rFonts w:ascii="Times New Roman" w:eastAsia="Times New Roman" w:hAnsi="Times New Roman" w:cs="Times New Roman"/>
      <w:sz w:val="22"/>
      <w:lang w:val="en-GB"/>
    </w:rPr>
  </w:style>
  <w:style w:type="character" w:customStyle="1" w:styleId="normaltextrun">
    <w:name w:val="normaltextrun"/>
    <w:basedOn w:val="DefaultParagraphFont"/>
  </w:style>
  <w:style w:type="paragraph" w:customStyle="1" w:styleId="paragraph">
    <w:name w:val="paragraph"/>
    <w:basedOn w:val="Normal"/>
    <w:pPr>
      <w:spacing w:before="100" w:beforeAutospacing="1" w:after="100" w:afterAutospacing="1"/>
      <w:jc w:val="left"/>
    </w:pPr>
    <w:rPr>
      <w:sz w:val="24"/>
      <w:lang w:val="en-CA" w:eastAsia="en-CA"/>
    </w:rPr>
  </w:style>
  <w:style w:type="character" w:customStyle="1" w:styleId="apple-converted-space">
    <w:name w:val="apple-converted-space"/>
    <w:basedOn w:val="DefaultParagraphFont"/>
  </w:style>
  <w:style w:type="character" w:customStyle="1" w:styleId="Mention1">
    <w:name w:val="Mention1"/>
    <w:basedOn w:val="DefaultParagraphFont"/>
    <w:uiPriority w:val="99"/>
    <w:unhideWhenUsed/>
    <w:rPr>
      <w:color w:val="2B579A"/>
      <w:shd w:val="clear" w:color="auto" w:fill="E1DFDD"/>
    </w:rPr>
  </w:style>
  <w:style w:type="character" w:customStyle="1" w:styleId="UnresolvedMention11">
    <w:name w:val="Unresolved Mention11"/>
    <w:basedOn w:val="DefaultParagraphFont"/>
    <w:uiPriority w:val="99"/>
    <w:unhideWhenUsed/>
    <w:rPr>
      <w:color w:val="605E5C"/>
      <w:shd w:val="clear" w:color="auto" w:fill="E1DFDD"/>
    </w:rPr>
  </w:style>
  <w:style w:type="paragraph" w:customStyle="1" w:styleId="decision">
    <w:name w:val="decision"/>
    <w:basedOn w:val="Normal"/>
    <w:qFormat/>
    <w:pPr>
      <w:keepNext/>
      <w:spacing w:before="240" w:after="120"/>
      <w:ind w:hanging="11"/>
      <w:jc w:val="center"/>
    </w:pPr>
    <w:rPr>
      <w:b/>
      <w:kern w:val="22"/>
      <w:sz w:val="24"/>
      <w:lang w:val="en-CA"/>
    </w:rPr>
  </w:style>
  <w:style w:type="paragraph" w:customStyle="1" w:styleId="StylePara1Before0pt">
    <w:name w:val="Style Para1 + Before:  0 pt"/>
    <w:basedOn w:val="Para1"/>
    <w:pPr>
      <w:numPr>
        <w:numId w:val="7"/>
      </w:numPr>
      <w:jc w:val="left"/>
    </w:pPr>
    <w:rPr>
      <w:sz w:val="24"/>
      <w:szCs w:val="20"/>
      <w:lang w:val="en-CA"/>
    </w:rPr>
  </w:style>
  <w:style w:type="character" w:customStyle="1" w:styleId="BodyText2Char">
    <w:name w:val="Body Text 2 Char"/>
    <w:basedOn w:val="DefaultParagraphFont"/>
    <w:link w:val="BodyText2"/>
    <w:uiPriority w:val="99"/>
    <w:rPr>
      <w:rFonts w:ascii="Times New Roman" w:eastAsia="Malgun Gothic" w:hAnsi="Times New Roman" w:cs="Times New Roman"/>
      <w:lang w:val="en-CA"/>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lang w:val="en-US"/>
    </w:rPr>
  </w:style>
  <w:style w:type="paragraph" w:customStyle="1" w:styleId="Para">
    <w:name w:val="Para"/>
    <w:basedOn w:val="Normal"/>
    <w:pPr>
      <w:numPr>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Pr>
      <w:rFonts w:eastAsia="MS Mincho" w:cs="Angsana New"/>
      <w:sz w:val="24"/>
      <w:lang w:val="en-CA"/>
    </w:rPr>
  </w:style>
  <w:style w:type="character" w:customStyle="1" w:styleId="Mention2">
    <w:name w:val="Mention2"/>
    <w:basedOn w:val="DefaultParagraphFont"/>
    <w:uiPriority w:val="99"/>
    <w:unhideWhenUsed/>
    <w:rPr>
      <w:color w:val="2B579A"/>
      <w:shd w:val="clear" w:color="auto" w:fill="E1DFDD"/>
    </w:rPr>
  </w:style>
  <w:style w:type="character" w:customStyle="1" w:styleId="FootnoteTextChar1">
    <w:name w:val="Footnote Text Char1"/>
    <w:basedOn w:val="DefaultParagraphFont"/>
    <w:uiPriority w:val="99"/>
    <w:semiHidden/>
    <w:rPr>
      <w:sz w:val="20"/>
      <w:szCs w:val="20"/>
    </w:rPr>
  </w:style>
  <w:style w:type="character" w:customStyle="1" w:styleId="eop">
    <w:name w:val="eop"/>
    <w:basedOn w:val="DefaultParagraphFont"/>
  </w:style>
  <w:style w:type="character" w:customStyle="1" w:styleId="superscript">
    <w:name w:val="superscript"/>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xmsonormal">
    <w:name w:val="x_msonormal"/>
    <w:basedOn w:val="Normal"/>
    <w:uiPriority w:val="99"/>
    <w:pPr>
      <w:jc w:val="left"/>
    </w:pPr>
    <w:rPr>
      <w:rFonts w:eastAsiaTheme="minorHAnsi"/>
      <w:color w:val="000000"/>
      <w:sz w:val="24"/>
      <w:lang w:val="en-CA" w:eastAsia="en-CA"/>
    </w:rPr>
  </w:style>
  <w:style w:type="paragraph" w:styleId="Revision">
    <w:name w:val="Revision"/>
    <w:hidden/>
    <w:uiPriority w:val="99"/>
    <w:semiHidden/>
    <w:rsid w:val="006E212E"/>
    <w:rPr>
      <w:rFonts w:ascii="Times New Roman" w:eastAsia="Times New Roman" w:hAnsi="Times New Roman" w:cs="Times New Roman"/>
      <w:sz w:val="22"/>
      <w:szCs w:val="24"/>
      <w:lang w:val="en-GB"/>
    </w:rPr>
  </w:style>
  <w:style w:type="character" w:customStyle="1" w:styleId="Mentionnonrsolue1">
    <w:name w:val="Mention non résolue1"/>
    <w:basedOn w:val="DefaultParagraphFont"/>
    <w:uiPriority w:val="99"/>
    <w:semiHidden/>
    <w:unhideWhenUsed/>
    <w:rsid w:val="00D3687A"/>
    <w:rPr>
      <w:color w:val="605E5C"/>
      <w:shd w:val="clear" w:color="auto" w:fill="E1DFDD"/>
    </w:rPr>
  </w:style>
  <w:style w:type="numbering" w:customStyle="1" w:styleId="Listeactuelle1">
    <w:name w:val="Liste actuelle1"/>
    <w:uiPriority w:val="99"/>
    <w:rsid w:val="00616DAB"/>
    <w:pPr>
      <w:numPr>
        <w:numId w:val="46"/>
      </w:numPr>
    </w:pPr>
  </w:style>
  <w:style w:type="numbering" w:customStyle="1" w:styleId="Listeactuelle2">
    <w:name w:val="Liste actuelle2"/>
    <w:uiPriority w:val="99"/>
    <w:rsid w:val="00616DAB"/>
    <w:pPr>
      <w:numPr>
        <w:numId w:val="47"/>
      </w:numPr>
    </w:pPr>
  </w:style>
  <w:style w:type="numbering" w:customStyle="1" w:styleId="Listeactuelle3">
    <w:name w:val="Liste actuelle3"/>
    <w:uiPriority w:val="99"/>
    <w:rsid w:val="00E36708"/>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81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bd.int/doc/decisions/cop-14/cop-14-dec-34-fr.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c/bd83/17ea/a8978c0459e9fc14445936d3/sbstta-23-09-fr.pdf" TargetMode="External"/><Relationship Id="rId2" Type="http://schemas.openxmlformats.org/officeDocument/2006/relationships/hyperlink" Target="https://www.cbd.int/doc/c/c094/0877/368b88ddd65eb16d75e02d63/wg8j-11-07-fr.pdf" TargetMode="External"/><Relationship Id="rId1" Type="http://schemas.openxmlformats.org/officeDocument/2006/relationships/hyperlink" Target="https://www.cbd.int/conferences/post2020" TargetMode="External"/><Relationship Id="rId5" Type="http://schemas.openxmlformats.org/officeDocument/2006/relationships/hyperlink" Target="https://www.cbd.int/doc/c/bf21/32f1/3e1d28a2bdfaa3c0bd36b799/sbi-03-21-fr.pdf" TargetMode="External"/><Relationship Id="rId4" Type="http://schemas.openxmlformats.org/officeDocument/2006/relationships/hyperlink" Target="https://www.cbd.int/doc/c/ad83/18be/75cff4aaf237950bdb35b8de/sbstta-24-12-f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7CCFCDA35A4B94B1CC468DE8F3CAF6"/>
        <w:category>
          <w:name w:val="General"/>
          <w:gallery w:val="placeholder"/>
        </w:category>
        <w:types>
          <w:type w:val="bbPlcHdr"/>
        </w:types>
        <w:behaviors>
          <w:behavior w:val="content"/>
        </w:behaviors>
        <w:guid w:val="{5FE00551-9279-4B7C-A2AF-B359B7B7D206}"/>
      </w:docPartPr>
      <w:docPartBody>
        <w:p w:rsidR="002F5BFD" w:rsidRDefault="005C6A72" w:rsidP="005C6A72">
          <w:pPr>
            <w:pStyle w:val="5B7CCFCDA35A4B94B1CC468DE8F3CAF6"/>
          </w:pPr>
          <w:r w:rsidRPr="007E02EB">
            <w:rPr>
              <w:rStyle w:val="PlaceholderText"/>
            </w:rPr>
            <w:t>[Subject]</w:t>
          </w:r>
        </w:p>
      </w:docPartBody>
    </w:docPart>
    <w:docPart>
      <w:docPartPr>
        <w:name w:val="FB0C47E0254D46F682D476CAC6190FF3"/>
        <w:category>
          <w:name w:val="General"/>
          <w:gallery w:val="placeholder"/>
        </w:category>
        <w:types>
          <w:type w:val="bbPlcHdr"/>
        </w:types>
        <w:behaviors>
          <w:behavior w:val="content"/>
        </w:behaviors>
        <w:guid w:val="{3508EA85-A5EF-4554-9AA8-0BC021B30DB2}"/>
      </w:docPartPr>
      <w:docPartBody>
        <w:p w:rsidR="002F5BFD" w:rsidRDefault="005C6A72" w:rsidP="005C6A72">
          <w:pPr>
            <w:pStyle w:val="FB0C47E0254D46F682D476CAC6190FF3"/>
          </w:pPr>
          <w:r w:rsidRPr="007E02EB">
            <w:rPr>
              <w:rStyle w:val="PlaceholderText"/>
            </w:rPr>
            <w:t>[Subject]</w:t>
          </w:r>
        </w:p>
      </w:docPartBody>
    </w:docPart>
    <w:docPart>
      <w:docPartPr>
        <w:name w:val="13162FE09DEF4299AAA096A506A2F66E"/>
        <w:category>
          <w:name w:val="General"/>
          <w:gallery w:val="placeholder"/>
        </w:category>
        <w:types>
          <w:type w:val="bbPlcHdr"/>
        </w:types>
        <w:behaviors>
          <w:behavior w:val="content"/>
        </w:behaviors>
        <w:guid w:val="{7CFF84F6-7F17-46C1-955B-BCE6203982CF}"/>
      </w:docPartPr>
      <w:docPartBody>
        <w:p w:rsidR="002F5BFD" w:rsidRDefault="005C6A72" w:rsidP="005C6A72">
          <w:pPr>
            <w:pStyle w:val="13162FE09DEF4299AAA096A506A2F66E"/>
          </w:pPr>
          <w:r w:rsidRPr="007E02EB">
            <w:rPr>
              <w:rStyle w:val="PlaceholderText"/>
            </w:rPr>
            <w:t>[Subject]</w:t>
          </w:r>
        </w:p>
      </w:docPartBody>
    </w:docPart>
    <w:docPart>
      <w:docPartPr>
        <w:name w:val="EC52D43166B74AF0AC1E8E822B6FEA36"/>
        <w:category>
          <w:name w:val="General"/>
          <w:gallery w:val="placeholder"/>
        </w:category>
        <w:types>
          <w:type w:val="bbPlcHdr"/>
        </w:types>
        <w:behaviors>
          <w:behavior w:val="content"/>
        </w:behaviors>
        <w:guid w:val="{B5571D13-E956-4F79-97F9-4D7AB1BA08F9}"/>
      </w:docPartPr>
      <w:docPartBody>
        <w:p w:rsidR="009D035C" w:rsidRDefault="0090560E">
          <w:r w:rsidRPr="00A97BB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A72"/>
    <w:rsid w:val="000A7A0A"/>
    <w:rsid w:val="00140B03"/>
    <w:rsid w:val="001E0182"/>
    <w:rsid w:val="00252DF7"/>
    <w:rsid w:val="002F5BFD"/>
    <w:rsid w:val="00344E57"/>
    <w:rsid w:val="005A3C30"/>
    <w:rsid w:val="005C6A72"/>
    <w:rsid w:val="00662540"/>
    <w:rsid w:val="006C7357"/>
    <w:rsid w:val="007F37AA"/>
    <w:rsid w:val="008F3974"/>
    <w:rsid w:val="0090560E"/>
    <w:rsid w:val="00962053"/>
    <w:rsid w:val="009D035C"/>
    <w:rsid w:val="00A36F77"/>
    <w:rsid w:val="00B03BA6"/>
    <w:rsid w:val="00B40A7A"/>
    <w:rsid w:val="00BC2EB2"/>
    <w:rsid w:val="00C02BC7"/>
    <w:rsid w:val="00C16CA4"/>
    <w:rsid w:val="00C613F8"/>
    <w:rsid w:val="00C90DFB"/>
    <w:rsid w:val="00E3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qFormat/>
    <w:rsid w:val="0090560E"/>
    <w:rPr>
      <w:color w:val="808080"/>
    </w:rPr>
  </w:style>
  <w:style w:type="paragraph" w:customStyle="1" w:styleId="5B7CCFCDA35A4B94B1CC468DE8F3CAF6">
    <w:name w:val="5B7CCFCDA35A4B94B1CC468DE8F3CAF6"/>
    <w:rsid w:val="005C6A72"/>
  </w:style>
  <w:style w:type="paragraph" w:customStyle="1" w:styleId="FB0C47E0254D46F682D476CAC6190FF3">
    <w:name w:val="FB0C47E0254D46F682D476CAC6190FF3"/>
    <w:rsid w:val="005C6A72"/>
  </w:style>
  <w:style w:type="paragraph" w:customStyle="1" w:styleId="13162FE09DEF4299AAA096A506A2F66E">
    <w:name w:val="13162FE09DEF4299AAA096A506A2F66E"/>
    <w:rsid w:val="005C6A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2022-06-21T00:00:00</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4016E9C9-A8D8-453E-88E7-1D7193087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014930E-D04F-4937-A1E2-CAAC9F649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7609</Words>
  <Characters>42921</Characters>
  <Application>Microsoft Office Word</Application>
  <DocSecurity>0</DocSecurity>
  <Lines>975</Lines>
  <Paragraphs>631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15/4.	Cadre mondial de la biodiversité de Kunming-Montréal</vt:lpstr>
      <vt:lpstr>15/4.	Kunming-Montreal Global Biodiversity Framework</vt:lpstr>
    </vt:vector>
  </TitlesOfParts>
  <Company>SCBD</Company>
  <LinksUpToDate>false</LinksUpToDate>
  <CharactersWithSpaces>49899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	Cadre mondial de la biodiversité de Kunming-Montréal</dc:title>
  <dc:subject>CBD/COP/DEC/15/4</dc:subject>
  <dc:creator>SCBD</dc:creator>
  <cp:keywords>Decision adopted by the Conference of the Parties to the Convention on Biological Diversity, fifteenth meeting</cp:keywords>
  <cp:lastModifiedBy>Veronique Lefebvre</cp:lastModifiedBy>
  <cp:revision>3</cp:revision>
  <cp:lastPrinted>2023-02-14T20:29:00Z</cp:lastPrinted>
  <dcterms:created xsi:type="dcterms:W3CDTF">2023-05-30T13:56:00Z</dcterms:created>
  <dcterms:modified xsi:type="dcterms:W3CDTF">2023-05-30T13:57:00Z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KSOProductBuildVer">
    <vt:lpwstr>2052-11.8.2.8808</vt:lpwstr>
  </property>
</Properties>
</file>