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500089" w:rsidRPr="00A710F9" w:rsidTr="00F521A2">
        <w:trPr>
          <w:cantSplit/>
          <w:trHeight w:val="1080"/>
        </w:trPr>
        <w:tc>
          <w:tcPr>
            <w:tcW w:w="6588" w:type="dxa"/>
            <w:gridSpan w:val="2"/>
            <w:tcBorders>
              <w:top w:val="nil"/>
              <w:left w:val="nil"/>
              <w:bottom w:val="single" w:sz="12" w:space="0" w:color="auto"/>
              <w:right w:val="nil"/>
            </w:tcBorders>
          </w:tcPr>
          <w:p w:rsidR="00500089" w:rsidRPr="00A710F9" w:rsidRDefault="00500089" w:rsidP="00500089">
            <w:pPr>
              <w:keepNext/>
              <w:tabs>
                <w:tab w:val="right" w:pos="6372"/>
              </w:tabs>
              <w:bidi w:val="0"/>
              <w:spacing w:before="120" w:line="216" w:lineRule="auto"/>
              <w:outlineLvl w:val="1"/>
              <w:rPr>
                <w:rFonts w:ascii="Univers" w:eastAsia="Times New Roman" w:hAnsi="Univers" w:cs="Times New Roman"/>
                <w:b/>
                <w:iCs/>
                <w:kern w:val="2"/>
                <w:sz w:val="32"/>
                <w:szCs w:val="32"/>
                <w:lang w:val="en-CA" w:eastAsia="en-US" w:bidi="ar-EG"/>
              </w:rPr>
            </w:pPr>
            <w:bookmarkStart w:id="0" w:name="_Toc524295428"/>
            <w:r w:rsidRPr="00A710F9">
              <w:rPr>
                <w:rFonts w:ascii="Univers" w:eastAsia="Times New Roman" w:hAnsi="Univers" w:cs="Times New Roman"/>
                <w:b/>
                <w:iCs/>
                <w:kern w:val="2"/>
                <w:sz w:val="32"/>
                <w:szCs w:val="32"/>
                <w:lang w:eastAsia="en-US" w:bidi="ar-EG"/>
              </w:rPr>
              <w:t>CBD</w:t>
            </w:r>
            <w:bookmarkEnd w:id="0"/>
          </w:p>
        </w:tc>
        <w:tc>
          <w:tcPr>
            <w:tcW w:w="1440" w:type="dxa"/>
            <w:tcBorders>
              <w:top w:val="nil"/>
              <w:left w:val="nil"/>
              <w:bottom w:val="single" w:sz="12" w:space="0" w:color="auto"/>
              <w:right w:val="nil"/>
            </w:tcBorders>
          </w:tcPr>
          <w:p w:rsidR="00500089" w:rsidRPr="00A710F9" w:rsidRDefault="00180369" w:rsidP="00500089">
            <w:pPr>
              <w:tabs>
                <w:tab w:val="left" w:pos="-720"/>
              </w:tabs>
              <w:suppressAutoHyphens/>
              <w:spacing w:line="216" w:lineRule="auto"/>
              <w:jc w:val="center"/>
              <w:rPr>
                <w:rFonts w:eastAsia="YouYuan" w:cs="Simplified Arabic"/>
                <w:b/>
                <w:bCs/>
                <w:kern w:val="2"/>
                <w:sz w:val="20"/>
                <w:rtl/>
                <w:lang w:val="en-US" w:eastAsia="en-US" w:bidi="ar-EG"/>
              </w:rPr>
            </w:pPr>
            <w:r w:rsidRPr="00180369">
              <w:rPr>
                <w:rFonts w:ascii="Univers" w:eastAsia="YouYuan" w:hAnsi="Univers" w:cs="Simplified Arabic"/>
                <w:bCs/>
                <w:iCs/>
                <w:noProof/>
                <w:kern w:val="2"/>
                <w:sz w:val="32"/>
                <w:szCs w:val="32"/>
                <w:rtl/>
                <w:lang w:val="en-CA" w:eastAsia="en-CA" w:bidi="ar-EG"/>
              </w:rPr>
              <w:pict>
                <v:group id="_x0000_s1026" style="position:absolute;left:0;text-align:left;margin-left:43.9pt;margin-top:6.55pt;width:95.85pt;height:36pt;z-index:251658240;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28"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500089" w:rsidRPr="00A710F9" w:rsidRDefault="00500089" w:rsidP="00500089">
            <w:pPr>
              <w:tabs>
                <w:tab w:val="left" w:pos="-720"/>
              </w:tabs>
              <w:suppressAutoHyphens/>
              <w:spacing w:before="120" w:line="216" w:lineRule="auto"/>
              <w:jc w:val="center"/>
              <w:rPr>
                <w:rFonts w:eastAsia="YouYuan" w:cs="Simplified Arabic"/>
                <w:kern w:val="2"/>
                <w:sz w:val="20"/>
                <w:lang w:val="en-US" w:eastAsia="en-US" w:bidi="ar-EG"/>
              </w:rPr>
            </w:pPr>
          </w:p>
          <w:p w:rsidR="00500089" w:rsidRPr="00A710F9" w:rsidRDefault="00500089" w:rsidP="00500089">
            <w:pPr>
              <w:tabs>
                <w:tab w:val="left" w:pos="-720"/>
              </w:tabs>
              <w:suppressAutoHyphens/>
              <w:spacing w:line="120" w:lineRule="auto"/>
              <w:jc w:val="lowKashida"/>
              <w:rPr>
                <w:rFonts w:eastAsia="YouYuan" w:cs="Simplified Arabic"/>
                <w:kern w:val="2"/>
                <w:sz w:val="20"/>
                <w:lang w:val="en-US" w:eastAsia="en-US" w:bidi="ar-EG"/>
              </w:rPr>
            </w:pPr>
          </w:p>
        </w:tc>
      </w:tr>
      <w:tr w:rsidR="00500089" w:rsidRPr="00A710F9" w:rsidTr="00F521A2">
        <w:trPr>
          <w:cantSplit/>
          <w:trHeight w:val="1770"/>
        </w:trPr>
        <w:tc>
          <w:tcPr>
            <w:tcW w:w="4428" w:type="dxa"/>
            <w:tcBorders>
              <w:top w:val="nil"/>
              <w:left w:val="nil"/>
              <w:bottom w:val="single" w:sz="24" w:space="0" w:color="auto"/>
              <w:right w:val="nil"/>
            </w:tcBorders>
          </w:tcPr>
          <w:p w:rsidR="00500089" w:rsidRPr="00A710F9" w:rsidRDefault="00500089" w:rsidP="00500089">
            <w:pPr>
              <w:bidi w:val="0"/>
              <w:spacing w:before="60" w:line="216" w:lineRule="auto"/>
              <w:jc w:val="lowKashida"/>
              <w:rPr>
                <w:rFonts w:eastAsia="YouYuan" w:cs="Simplified Arabic"/>
                <w:kern w:val="2"/>
                <w:sz w:val="22"/>
                <w:szCs w:val="22"/>
                <w:lang w:val="en-US" w:eastAsia="en-US" w:bidi="ar-EG"/>
              </w:rPr>
            </w:pPr>
            <w:r w:rsidRPr="00A710F9">
              <w:rPr>
                <w:rFonts w:eastAsia="YouYuan" w:cs="Simplified Arabic"/>
                <w:kern w:val="2"/>
                <w:sz w:val="22"/>
                <w:szCs w:val="22"/>
                <w:lang w:val="en-US" w:eastAsia="en-US" w:bidi="ar-EG"/>
              </w:rPr>
              <w:t>Distr.</w:t>
            </w:r>
          </w:p>
          <w:p w:rsidR="00500089" w:rsidRPr="00A710F9" w:rsidRDefault="00E32FB9" w:rsidP="00500089">
            <w:pPr>
              <w:bidi w:val="0"/>
              <w:spacing w:line="216" w:lineRule="auto"/>
              <w:jc w:val="lowKashida"/>
              <w:rPr>
                <w:rFonts w:eastAsia="YouYuan" w:cs="Simplified Arabic"/>
                <w:kern w:val="2"/>
                <w:sz w:val="22"/>
                <w:szCs w:val="22"/>
                <w:lang w:val="en-US" w:eastAsia="en-US" w:bidi="ar-EG"/>
              </w:rPr>
            </w:pPr>
            <w:r>
              <w:rPr>
                <w:rFonts w:eastAsia="YouYuan" w:cs="Simplified Arabic"/>
                <w:kern w:val="2"/>
                <w:sz w:val="22"/>
                <w:szCs w:val="22"/>
                <w:lang w:val="en-US" w:eastAsia="en-US" w:bidi="ar-EG"/>
              </w:rPr>
              <w:t>GENERAL</w:t>
            </w:r>
          </w:p>
          <w:p w:rsidR="00500089" w:rsidRPr="00A710F9" w:rsidRDefault="00500089" w:rsidP="00500089">
            <w:pPr>
              <w:keepNext/>
              <w:bidi w:val="0"/>
              <w:outlineLvl w:val="2"/>
              <w:rPr>
                <w:rFonts w:eastAsia="Times New Roman" w:cs="Times New Roman"/>
                <w:kern w:val="2"/>
                <w:sz w:val="22"/>
                <w:szCs w:val="22"/>
                <w:lang w:val="en-US" w:eastAsia="en-US" w:bidi="ar-EG"/>
              </w:rPr>
            </w:pPr>
          </w:p>
          <w:p w:rsidR="00500089" w:rsidRPr="00A710F9" w:rsidRDefault="00500089" w:rsidP="00E32FB9">
            <w:pPr>
              <w:bidi w:val="0"/>
              <w:spacing w:line="216" w:lineRule="auto"/>
              <w:jc w:val="lowKashida"/>
              <w:rPr>
                <w:rFonts w:eastAsia="YouYuan" w:cs="Simplified Arabic"/>
                <w:kern w:val="2"/>
                <w:sz w:val="22"/>
                <w:szCs w:val="22"/>
                <w:lang w:val="en-US" w:eastAsia="en-US" w:bidi="ar-EG"/>
              </w:rPr>
            </w:pPr>
            <w:r w:rsidRPr="00A710F9">
              <w:rPr>
                <w:rFonts w:eastAsia="YouYuan" w:cs="Simplified Arabic"/>
                <w:kern w:val="2"/>
                <w:sz w:val="22"/>
                <w:szCs w:val="22"/>
                <w:lang w:val="en-US" w:eastAsia="en-US" w:bidi="ar-EG"/>
              </w:rPr>
              <w:t>CBD/COP/</w:t>
            </w:r>
            <w:r w:rsidR="00E32FB9">
              <w:rPr>
                <w:rFonts w:eastAsia="YouYuan" w:cs="Simplified Arabic"/>
                <w:kern w:val="2"/>
                <w:sz w:val="22"/>
                <w:szCs w:val="22"/>
                <w:lang w:val="en-US" w:eastAsia="en-US" w:bidi="ar-EG"/>
              </w:rPr>
              <w:t>DEC/</w:t>
            </w:r>
            <w:r w:rsidRPr="00A710F9">
              <w:rPr>
                <w:rFonts w:eastAsia="YouYuan" w:cs="Simplified Arabic"/>
                <w:kern w:val="2"/>
                <w:sz w:val="22"/>
                <w:szCs w:val="22"/>
                <w:lang w:val="en-US" w:eastAsia="en-US" w:bidi="ar-EG"/>
              </w:rPr>
              <w:t>14/</w:t>
            </w:r>
            <w:r w:rsidR="00E32FB9">
              <w:rPr>
                <w:rFonts w:eastAsia="YouYuan" w:cs="Simplified Arabic"/>
                <w:kern w:val="2"/>
                <w:sz w:val="22"/>
                <w:szCs w:val="22"/>
                <w:lang w:val="en-US" w:eastAsia="en-US" w:bidi="ar-EG"/>
              </w:rPr>
              <w:t>35</w:t>
            </w:r>
          </w:p>
          <w:p w:rsidR="00500089" w:rsidRPr="00A710F9" w:rsidRDefault="00E32FB9" w:rsidP="00500089">
            <w:pPr>
              <w:bidi w:val="0"/>
              <w:spacing w:line="216" w:lineRule="auto"/>
              <w:rPr>
                <w:rFonts w:eastAsia="MS Mincho" w:cs="Simplified Arabic"/>
                <w:kern w:val="2"/>
                <w:sz w:val="22"/>
                <w:szCs w:val="22"/>
                <w:lang w:val="en-US" w:eastAsia="ja-JP" w:bidi="ar-EG"/>
              </w:rPr>
            </w:pPr>
            <w:r>
              <w:rPr>
                <w:rFonts w:eastAsia="YouYuan" w:cs="Simplified Arabic"/>
                <w:kern w:val="2"/>
                <w:sz w:val="22"/>
                <w:szCs w:val="22"/>
                <w:lang w:val="en-US" w:eastAsia="en-US" w:bidi="ar-EG"/>
              </w:rPr>
              <w:t>30</w:t>
            </w:r>
            <w:r w:rsidR="00500089" w:rsidRPr="00A710F9">
              <w:rPr>
                <w:rFonts w:eastAsia="YouYuan" w:cs="Simplified Arabic"/>
                <w:kern w:val="2"/>
                <w:sz w:val="22"/>
                <w:szCs w:val="22"/>
                <w:lang w:val="en-US" w:eastAsia="en-US" w:bidi="ar-EG"/>
              </w:rPr>
              <w:t xml:space="preserve"> </w:t>
            </w:r>
            <w:r w:rsidR="00500089">
              <w:rPr>
                <w:rFonts w:eastAsia="YouYuan" w:cs="Simplified Arabic"/>
                <w:kern w:val="2"/>
                <w:sz w:val="22"/>
                <w:szCs w:val="22"/>
                <w:lang w:val="en-US" w:eastAsia="en-US" w:bidi="ar-EG"/>
              </w:rPr>
              <w:t>November</w:t>
            </w:r>
            <w:r w:rsidR="00500089" w:rsidRPr="00A710F9">
              <w:rPr>
                <w:rFonts w:eastAsia="YouYuan" w:cs="Simplified Arabic"/>
                <w:kern w:val="2"/>
                <w:sz w:val="22"/>
                <w:szCs w:val="22"/>
                <w:lang w:val="en-US" w:eastAsia="en-US" w:bidi="ar-EG"/>
              </w:rPr>
              <w:t xml:space="preserve"> 2018</w:t>
            </w:r>
          </w:p>
          <w:p w:rsidR="00500089" w:rsidRPr="00A710F9" w:rsidRDefault="00500089" w:rsidP="00500089">
            <w:pPr>
              <w:keepNext/>
              <w:tabs>
                <w:tab w:val="left" w:pos="-720"/>
              </w:tabs>
              <w:suppressAutoHyphens/>
              <w:bidi w:val="0"/>
              <w:outlineLvl w:val="4"/>
              <w:rPr>
                <w:rFonts w:cs="Times New Roman"/>
                <w:spacing w:val="-2"/>
                <w:sz w:val="22"/>
                <w:szCs w:val="22"/>
                <w:lang w:val="en-US" w:eastAsia="en-US" w:bidi="ar-EG"/>
              </w:rPr>
            </w:pPr>
          </w:p>
          <w:p w:rsidR="00500089" w:rsidRPr="00A710F9" w:rsidRDefault="00500089" w:rsidP="00500089">
            <w:pPr>
              <w:keepNext/>
              <w:tabs>
                <w:tab w:val="left" w:pos="-720"/>
              </w:tabs>
              <w:suppressAutoHyphens/>
              <w:bidi w:val="0"/>
              <w:outlineLvl w:val="4"/>
              <w:rPr>
                <w:rFonts w:cs="Times New Roman"/>
                <w:spacing w:val="-2"/>
                <w:sz w:val="22"/>
                <w:szCs w:val="22"/>
                <w:lang w:val="en-US" w:eastAsia="en-US" w:bidi="ar-EG"/>
              </w:rPr>
            </w:pPr>
            <w:r w:rsidRPr="00A710F9">
              <w:rPr>
                <w:rFonts w:cs="Times New Roman"/>
                <w:spacing w:val="-2"/>
                <w:sz w:val="22"/>
                <w:szCs w:val="22"/>
                <w:lang w:val="en-US" w:eastAsia="en-US" w:bidi="ar-EG"/>
              </w:rPr>
              <w:t>ARABIC</w:t>
            </w:r>
          </w:p>
          <w:p w:rsidR="00500089" w:rsidRPr="00A710F9" w:rsidRDefault="00500089" w:rsidP="00500089">
            <w:pPr>
              <w:tabs>
                <w:tab w:val="left" w:pos="-720"/>
              </w:tabs>
              <w:suppressAutoHyphens/>
              <w:bidi w:val="0"/>
              <w:spacing w:after="40" w:line="216" w:lineRule="auto"/>
              <w:jc w:val="lowKashida"/>
              <w:rPr>
                <w:rFonts w:eastAsia="YouYuan" w:cs="Simplified Arabic"/>
                <w:kern w:val="2"/>
                <w:sz w:val="22"/>
                <w:szCs w:val="22"/>
                <w:lang w:val="en-US" w:eastAsia="en-US" w:bidi="ar-EG"/>
              </w:rPr>
            </w:pPr>
            <w:r w:rsidRPr="00A710F9">
              <w:rPr>
                <w:rFonts w:eastAsia="YouYuan" w:cs="Simplified Arabic"/>
                <w:kern w:val="2"/>
                <w:sz w:val="22"/>
                <w:szCs w:val="22"/>
                <w:lang w:val="en-US" w:eastAsia="en-US" w:bidi="ar-EG"/>
              </w:rPr>
              <w:t xml:space="preserve">ORIGINAL: ENGLISH </w:t>
            </w:r>
          </w:p>
        </w:tc>
        <w:tc>
          <w:tcPr>
            <w:tcW w:w="5220" w:type="dxa"/>
            <w:gridSpan w:val="3"/>
            <w:tcBorders>
              <w:top w:val="nil"/>
              <w:left w:val="nil"/>
              <w:bottom w:val="single" w:sz="24" w:space="0" w:color="auto"/>
              <w:right w:val="nil"/>
            </w:tcBorders>
          </w:tcPr>
          <w:p w:rsidR="00500089" w:rsidRPr="00A710F9" w:rsidRDefault="00B912BF" w:rsidP="00500089">
            <w:pPr>
              <w:tabs>
                <w:tab w:val="left" w:pos="-720"/>
              </w:tabs>
              <w:suppressAutoHyphens/>
              <w:spacing w:before="120" w:line="216" w:lineRule="auto"/>
              <w:jc w:val="both"/>
              <w:rPr>
                <w:rFonts w:eastAsia="YouYuan" w:cs="Simplified Arabic"/>
                <w:kern w:val="2"/>
                <w:sz w:val="20"/>
                <w:rtl/>
                <w:lang w:val="en-US" w:eastAsia="en-US" w:bidi="ar-EG"/>
              </w:rPr>
            </w:pPr>
            <w:r>
              <w:rPr>
                <w:rFonts w:eastAsia="YouYuan" w:cs="Simplified Arabic"/>
                <w:b/>
                <w:bCs/>
                <w:noProof/>
                <w:kern w:val="2"/>
                <w:sz w:val="36"/>
                <w:szCs w:val="36"/>
                <w:lang w:val="en-US" w:eastAsia="en-US"/>
              </w:rPr>
              <w:drawing>
                <wp:inline distT="0" distB="0" distL="0" distR="0">
                  <wp:extent cx="2565400" cy="1028700"/>
                  <wp:effectExtent l="19050" t="0" r="635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5400" cy="1028700"/>
                          </a:xfrm>
                          <a:prstGeom prst="rect">
                            <a:avLst/>
                          </a:prstGeom>
                          <a:noFill/>
                          <a:ln w="9525">
                            <a:noFill/>
                            <a:miter lim="800000"/>
                            <a:headEnd/>
                            <a:tailEnd/>
                          </a:ln>
                        </pic:spPr>
                      </pic:pic>
                    </a:graphicData>
                  </a:graphic>
                </wp:inline>
              </w:drawing>
            </w:r>
          </w:p>
        </w:tc>
      </w:tr>
    </w:tbl>
    <w:p w:rsidR="00500089" w:rsidRPr="00A710F9" w:rsidRDefault="00500089" w:rsidP="00E32FB9">
      <w:pPr>
        <w:spacing w:before="60" w:line="197" w:lineRule="auto"/>
        <w:jc w:val="lowKashida"/>
        <w:rPr>
          <w:rFonts w:eastAsia="YouYuan" w:cs="Simplified Arabic"/>
          <w:b/>
          <w:bCs/>
          <w:kern w:val="2"/>
          <w:rtl/>
          <w:lang w:val="en-US" w:eastAsia="en-US" w:bidi="ar-EG"/>
        </w:rPr>
      </w:pPr>
      <w:r w:rsidRPr="00A710F9">
        <w:rPr>
          <w:rFonts w:eastAsia="YouYuan" w:cs="Simplified Arabic"/>
          <w:b/>
          <w:bCs/>
          <w:kern w:val="2"/>
          <w:rtl/>
          <w:lang w:val="en-US" w:eastAsia="en-US" w:bidi="ar-EG"/>
        </w:rPr>
        <w:t>مؤتمر الأطراف في الاتفاقية</w:t>
      </w:r>
      <w:r w:rsidR="00E32FB9">
        <w:rPr>
          <w:rFonts w:eastAsia="YouYuan" w:cs="Simplified Arabic" w:hint="cs"/>
          <w:b/>
          <w:bCs/>
          <w:kern w:val="2"/>
          <w:rtl/>
          <w:lang w:val="en-US" w:eastAsia="en-US" w:bidi="ar-EG"/>
        </w:rPr>
        <w:t xml:space="preserve"> </w:t>
      </w:r>
      <w:r w:rsidRPr="00A710F9">
        <w:rPr>
          <w:rFonts w:eastAsia="YouYuan" w:cs="Simplified Arabic"/>
          <w:b/>
          <w:bCs/>
          <w:kern w:val="2"/>
          <w:rtl/>
          <w:lang w:val="en-US" w:eastAsia="en-US" w:bidi="ar-EG"/>
        </w:rPr>
        <w:t>المتعلقة بالتنوع البيولوجي</w:t>
      </w:r>
    </w:p>
    <w:p w:rsidR="00222033" w:rsidRDefault="00222033" w:rsidP="003A5205">
      <w:pPr>
        <w:pStyle w:val="Heading7"/>
        <w:spacing w:before="0" w:after="0"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rtl/>
          <w:lang w:bidi="ar-EG"/>
        </w:rPr>
        <w:t xml:space="preserve"> </w:t>
      </w:r>
      <w:r w:rsidR="003A5205">
        <w:rPr>
          <w:rFonts w:ascii="Simplified Arabic" w:hAnsi="Simplified Arabic" w:cs="Simplified Arabic" w:hint="cs"/>
          <w:rtl/>
          <w:lang w:bidi="ar-EG"/>
        </w:rPr>
        <w:t>الرابع عشر</w:t>
      </w:r>
    </w:p>
    <w:p w:rsidR="00222033" w:rsidRDefault="003A5205" w:rsidP="003A5205">
      <w:pPr>
        <w:spacing w:line="204" w:lineRule="auto"/>
        <w:jc w:val="both"/>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rsidR="00222033" w:rsidRDefault="00222033" w:rsidP="00C213C3">
      <w:pPr>
        <w:spacing w:after="120"/>
        <w:jc w:val="both"/>
        <w:rPr>
          <w:rFonts w:cs="Arabic Transparent"/>
          <w:sz w:val="26"/>
          <w:szCs w:val="26"/>
          <w:rtl/>
          <w:lang w:bidi="ar-EG"/>
        </w:rPr>
      </w:pPr>
      <w:r>
        <w:rPr>
          <w:rFonts w:ascii="Simplified Arabic" w:hAnsi="Simplified Arabic" w:cs="Simplified Arabic"/>
          <w:rtl/>
          <w:lang w:bidi="ar-LY"/>
        </w:rPr>
        <w:t xml:space="preserve">البند </w:t>
      </w:r>
      <w:r w:rsidR="00C213C3">
        <w:rPr>
          <w:rFonts w:ascii="Simplified Arabic" w:hAnsi="Simplified Arabic" w:cs="Simplified Arabic"/>
          <w:lang w:bidi="ar-LY"/>
        </w:rPr>
        <w:t>17</w:t>
      </w:r>
      <w:r>
        <w:rPr>
          <w:rFonts w:ascii="Simplified Arabic" w:hAnsi="Simplified Arabic" w:cs="Simplified Arabic"/>
          <w:rtl/>
          <w:lang w:bidi="ar-LY"/>
        </w:rPr>
        <w:t xml:space="preserve"> من جدول الأعمال</w:t>
      </w:r>
    </w:p>
    <w:p w:rsidR="00E32FB9" w:rsidRPr="00E32FB9" w:rsidRDefault="00E32FB9" w:rsidP="00E32FB9">
      <w:pPr>
        <w:spacing w:line="120" w:lineRule="auto"/>
        <w:jc w:val="both"/>
        <w:rPr>
          <w:rFonts w:ascii="Simplified Arabic" w:hAnsi="Simplified Arabic" w:cs="Simplified Arabic"/>
          <w:rtl/>
          <w:lang w:bidi="ar-EG"/>
        </w:rPr>
      </w:pPr>
    </w:p>
    <w:p w:rsidR="00E32FB9" w:rsidRPr="00E32FB9" w:rsidRDefault="00E32FB9" w:rsidP="008053D4">
      <w:pPr>
        <w:spacing w:after="120" w:line="216" w:lineRule="auto"/>
        <w:jc w:val="center"/>
        <w:rPr>
          <w:rFonts w:cs="Simplified Arabic"/>
          <w:b/>
          <w:bCs/>
          <w:rtl/>
          <w:lang w:bidi="ar-EG"/>
        </w:rPr>
      </w:pPr>
      <w:r>
        <w:rPr>
          <w:rFonts w:cs="Simplified Arabic" w:hint="cs"/>
          <w:b/>
          <w:bCs/>
          <w:rtl/>
          <w:lang w:bidi="ar-EG"/>
        </w:rPr>
        <w:t>مقرر معتمد من مؤتمر الأطراف في اتفاقية التنوع البيولوجي</w:t>
      </w:r>
    </w:p>
    <w:p w:rsidR="009C7505" w:rsidRDefault="00E32FB9" w:rsidP="008053D4">
      <w:pPr>
        <w:spacing w:after="120" w:line="216" w:lineRule="auto"/>
        <w:jc w:val="center"/>
        <w:rPr>
          <w:rFonts w:cs="Simplified Arabic"/>
          <w:b/>
          <w:bCs/>
          <w:sz w:val="28"/>
          <w:szCs w:val="28"/>
          <w:rtl/>
          <w:lang w:bidi="ar-EG"/>
        </w:rPr>
      </w:pPr>
      <w:r>
        <w:rPr>
          <w:rFonts w:cs="Simplified Arabic" w:hint="cs"/>
          <w:b/>
          <w:bCs/>
          <w:rtl/>
          <w:lang w:bidi="ar-EG"/>
        </w:rPr>
        <w:t>المقرر 14/35</w:t>
      </w:r>
      <w:r>
        <w:rPr>
          <w:rFonts w:cs="Simplified Arabic" w:hint="cs"/>
          <w:b/>
          <w:bCs/>
          <w:rtl/>
          <w:lang w:bidi="ar-EG"/>
        </w:rPr>
        <w:tab/>
      </w:r>
      <w:r w:rsidR="00C213C3" w:rsidRPr="00E32FB9">
        <w:rPr>
          <w:rFonts w:cs="Simplified Arabic" w:hint="cs"/>
          <w:b/>
          <w:bCs/>
          <w:rtl/>
          <w:lang w:bidi="ar-EG"/>
        </w:rPr>
        <w:t>التوقعات العالمية للتنوع البيولوجي</w:t>
      </w:r>
    </w:p>
    <w:p w:rsidR="00C213C3" w:rsidRDefault="00C213C3" w:rsidP="008053D4">
      <w:pPr>
        <w:spacing w:after="120" w:line="216" w:lineRule="auto"/>
        <w:ind w:firstLine="709"/>
        <w:jc w:val="both"/>
        <w:rPr>
          <w:rFonts w:eastAsia="YouYuan" w:cs="Simplified Arabic"/>
          <w:i/>
          <w:iCs/>
          <w:kern w:val="2"/>
          <w:sz w:val="22"/>
          <w:rtl/>
          <w:lang w:val="en-US" w:eastAsia="en-US" w:bidi="ar-EG"/>
        </w:rPr>
      </w:pPr>
      <w:r>
        <w:rPr>
          <w:rFonts w:eastAsia="YouYuan" w:cs="Simplified Arabic" w:hint="cs"/>
          <w:i/>
          <w:iCs/>
          <w:kern w:val="2"/>
          <w:sz w:val="22"/>
          <w:rtl/>
          <w:lang w:val="en-US" w:eastAsia="en-US" w:bidi="ar-EG"/>
        </w:rPr>
        <w:t>إن مؤتمر الأطراف</w:t>
      </w:r>
      <w:r w:rsidR="00E32FB9">
        <w:rPr>
          <w:rFonts w:eastAsia="YouYuan" w:cs="Simplified Arabic" w:hint="cs"/>
          <w:i/>
          <w:iCs/>
          <w:kern w:val="2"/>
          <w:sz w:val="22"/>
          <w:rtl/>
          <w:lang w:val="en-US" w:eastAsia="en-US" w:bidi="ar-EG"/>
        </w:rPr>
        <w:t>،</w:t>
      </w:r>
    </w:p>
    <w:p w:rsidR="00C213C3" w:rsidRDefault="00C213C3" w:rsidP="008053D4">
      <w:pPr>
        <w:numPr>
          <w:ilvl w:val="0"/>
          <w:numId w:val="20"/>
        </w:numPr>
        <w:spacing w:after="120" w:line="216" w:lineRule="auto"/>
        <w:ind w:left="0" w:firstLine="720"/>
        <w:jc w:val="both"/>
        <w:rPr>
          <w:rFonts w:eastAsia="YouYuan" w:cs="Simplified Arabic"/>
          <w:kern w:val="2"/>
          <w:sz w:val="22"/>
          <w:lang w:val="en-US" w:eastAsia="en-US" w:bidi="ar-EG"/>
        </w:rPr>
      </w:pPr>
      <w:r w:rsidRPr="00C213C3">
        <w:rPr>
          <w:rFonts w:eastAsia="YouYuan" w:cs="Simplified Arabic"/>
          <w:i/>
          <w:iCs/>
          <w:kern w:val="2"/>
          <w:sz w:val="22"/>
          <w:rtl/>
          <w:lang w:val="en-US" w:eastAsia="en-US" w:bidi="ar-EG"/>
        </w:rPr>
        <w:t>يشير</w:t>
      </w:r>
      <w:r w:rsidRPr="00C213C3">
        <w:rPr>
          <w:rFonts w:eastAsia="YouYuan" w:cs="Simplified Arabic"/>
          <w:kern w:val="2"/>
          <w:sz w:val="22"/>
          <w:rtl/>
          <w:lang w:val="en-US" w:eastAsia="en-US" w:bidi="ar-EG"/>
        </w:rPr>
        <w:t xml:space="preserve"> إلى </w:t>
      </w:r>
      <w:hyperlink r:id="rId11" w:history="1">
        <w:r w:rsidRPr="00C213C3">
          <w:rPr>
            <w:rFonts w:eastAsia="YouYuan" w:cs="Simplified Arabic"/>
            <w:color w:val="0000FF"/>
            <w:kern w:val="2"/>
            <w:u w:val="single"/>
            <w:rtl/>
            <w:lang w:val="en-US" w:eastAsia="en-US" w:bidi="ar-EG"/>
          </w:rPr>
          <w:t>المقرر 13/</w:t>
        </w:r>
        <w:r>
          <w:rPr>
            <w:rFonts w:eastAsia="YouYuan" w:cs="Simplified Arabic" w:hint="cs"/>
            <w:color w:val="0000FF"/>
            <w:kern w:val="2"/>
            <w:u w:val="single"/>
            <w:rtl/>
            <w:lang w:val="en-US" w:eastAsia="en-US" w:bidi="ar-EG"/>
          </w:rPr>
          <w:t>29</w:t>
        </w:r>
      </w:hyperlink>
      <w:r w:rsidRPr="00C213C3">
        <w:rPr>
          <w:rFonts w:eastAsia="YouYuan" w:cs="Simplified Arabic"/>
          <w:kern w:val="2"/>
          <w:sz w:val="22"/>
          <w:rtl/>
          <w:lang w:val="en-US" w:eastAsia="en-US" w:bidi="ar-EG"/>
        </w:rPr>
        <w:t>، الذي قرر فيه أن يعمل الإصدار الخامس من</w:t>
      </w:r>
      <w:r w:rsidRPr="00C213C3">
        <w:rPr>
          <w:rFonts w:eastAsia="YouYuan" w:cs="Simplified Arabic"/>
          <w:i/>
          <w:iCs/>
          <w:kern w:val="2"/>
          <w:sz w:val="22"/>
          <w:rtl/>
          <w:lang w:val="en-US" w:eastAsia="en-US" w:bidi="ar-EG"/>
        </w:rPr>
        <w:t xml:space="preserve"> التوقعات العالمية للتنوع البيولوجي</w:t>
      </w:r>
      <w:r w:rsidRPr="00C213C3">
        <w:rPr>
          <w:rFonts w:eastAsia="YouYuan" w:cs="Simplified Arabic"/>
          <w:kern w:val="2"/>
          <w:sz w:val="22"/>
          <w:rtl/>
          <w:lang w:val="en-US" w:eastAsia="en-US" w:bidi="ar-EG"/>
        </w:rPr>
        <w:t xml:space="preserve"> كأساس لمتابعة الخطة الاستراتيجية للتنوع البيولوجي 2011-2020،</w:t>
      </w:r>
      <w:r w:rsidRPr="00C213C3">
        <w:rPr>
          <w:rFonts w:ascii="Simplified Arabic" w:eastAsia="YouYuan" w:hAnsi="Simplified Arabic" w:cs="Simplified Arabic"/>
          <w:kern w:val="2"/>
          <w:sz w:val="22"/>
          <w:vertAlign w:val="superscript"/>
          <w:rtl/>
          <w:lang w:val="en-US" w:eastAsia="en-US" w:bidi="ar-EG"/>
        </w:rPr>
        <w:footnoteReference w:id="1"/>
      </w:r>
      <w:r w:rsidRPr="00C213C3">
        <w:rPr>
          <w:rFonts w:eastAsia="YouYuan" w:cs="Simplified Arabic"/>
          <w:kern w:val="2"/>
          <w:sz w:val="22"/>
          <w:rtl/>
          <w:lang w:val="en-US" w:eastAsia="en-US" w:bidi="ar-EG"/>
        </w:rPr>
        <w:t xml:space="preserve"> المقرر أن ينظر فيها مؤتمر الأطراف في اجتماعه الخامس عشر؛</w:t>
      </w:r>
    </w:p>
    <w:p w:rsidR="00C213C3" w:rsidRDefault="00C213C3" w:rsidP="008053D4">
      <w:pPr>
        <w:numPr>
          <w:ilvl w:val="0"/>
          <w:numId w:val="20"/>
        </w:numPr>
        <w:spacing w:after="120" w:line="216" w:lineRule="auto"/>
        <w:ind w:left="0" w:firstLine="720"/>
        <w:jc w:val="both"/>
        <w:rPr>
          <w:rFonts w:eastAsia="YouYuan" w:cs="Simplified Arabic"/>
          <w:kern w:val="2"/>
          <w:sz w:val="22"/>
          <w:lang w:val="en-US" w:eastAsia="en-US" w:bidi="ar-EG"/>
        </w:rPr>
      </w:pPr>
      <w:r w:rsidRPr="00E32FB9">
        <w:rPr>
          <w:rFonts w:eastAsia="YouYuan" w:cs="Simplified Arabic"/>
          <w:i/>
          <w:iCs/>
          <w:kern w:val="2"/>
          <w:sz w:val="22"/>
          <w:rtl/>
          <w:lang w:val="en-US" w:eastAsia="en-US" w:bidi="ar-EG"/>
        </w:rPr>
        <w:t>يلاحظ</w:t>
      </w:r>
      <w:r w:rsidRPr="00E32FB9">
        <w:rPr>
          <w:rFonts w:eastAsia="YouYuan" w:cs="Simplified Arabic"/>
          <w:kern w:val="2"/>
          <w:sz w:val="22"/>
          <w:rtl/>
          <w:lang w:val="en-US" w:eastAsia="en-US" w:bidi="ar-EG"/>
        </w:rPr>
        <w:t xml:space="preserve"> أهمية التقارير الوطنية السادسة بالنسبة لإعداد الإصدار الخامس من </w:t>
      </w:r>
      <w:r w:rsidRPr="00E32FB9">
        <w:rPr>
          <w:rFonts w:eastAsia="YouYuan" w:cs="Simplified Arabic"/>
          <w:i/>
          <w:iCs/>
          <w:kern w:val="2"/>
          <w:sz w:val="22"/>
          <w:rtl/>
          <w:lang w:val="en-US" w:eastAsia="en-US" w:bidi="ar-EG"/>
        </w:rPr>
        <w:t>التوقعات العالمية للتنوع البيولوجي</w:t>
      </w:r>
      <w:r w:rsidR="00E32FB9" w:rsidRPr="00E32FB9">
        <w:rPr>
          <w:rFonts w:eastAsia="YouYuan" w:cs="Simplified Arabic"/>
          <w:kern w:val="2"/>
          <w:sz w:val="22"/>
          <w:rtl/>
          <w:lang w:val="en-US" w:eastAsia="en-US" w:bidi="ar-EG"/>
        </w:rPr>
        <w:t xml:space="preserve">، </w:t>
      </w:r>
      <w:r w:rsidR="00E32FB9" w:rsidRPr="00E32FB9">
        <w:rPr>
          <w:rFonts w:eastAsia="YouYuan" w:cs="Simplified Arabic"/>
          <w:i/>
          <w:iCs/>
          <w:kern w:val="2"/>
          <w:sz w:val="22"/>
          <w:rtl/>
          <w:lang w:val="en-US" w:eastAsia="en-US" w:bidi="ar-EG"/>
        </w:rPr>
        <w:t>و</w:t>
      </w:r>
      <w:r w:rsidRPr="00E32FB9">
        <w:rPr>
          <w:rFonts w:eastAsia="YouYuan" w:cs="Simplified Arabic"/>
          <w:i/>
          <w:iCs/>
          <w:kern w:val="2"/>
          <w:sz w:val="22"/>
          <w:rtl/>
          <w:lang w:val="en-US" w:eastAsia="en-US" w:bidi="ar-EG"/>
        </w:rPr>
        <w:t>يشير إلى</w:t>
      </w:r>
      <w:r w:rsidRPr="00E32FB9">
        <w:rPr>
          <w:rFonts w:eastAsia="YouYuan" w:cs="Simplified Arabic"/>
          <w:kern w:val="2"/>
          <w:sz w:val="22"/>
          <w:rtl/>
          <w:lang w:val="en-US" w:eastAsia="en-US" w:bidi="ar-EG"/>
        </w:rPr>
        <w:t xml:space="preserve"> </w:t>
      </w:r>
      <w:hyperlink r:id="rId12" w:history="1">
        <w:r w:rsidRPr="00E32FB9">
          <w:rPr>
            <w:rFonts w:eastAsia="YouYuan" w:cs="Simplified Arabic"/>
            <w:color w:val="0000FF"/>
            <w:kern w:val="2"/>
            <w:sz w:val="22"/>
            <w:u w:val="single"/>
            <w:rtl/>
            <w:lang w:val="en-US" w:eastAsia="en-US" w:bidi="ar-EG"/>
          </w:rPr>
          <w:t>المقرر 13/27</w:t>
        </w:r>
      </w:hyperlink>
      <w:r w:rsidRPr="00E32FB9">
        <w:rPr>
          <w:rFonts w:eastAsia="YouYuan" w:cs="Simplified Arabic"/>
          <w:kern w:val="2"/>
          <w:sz w:val="22"/>
          <w:rtl/>
          <w:lang w:val="en-US" w:eastAsia="en-US" w:bidi="ar-EG"/>
        </w:rPr>
        <w:t xml:space="preserve">، </w:t>
      </w:r>
      <w:r w:rsidR="00E32FB9" w:rsidRPr="00E32FB9">
        <w:rPr>
          <w:rFonts w:eastAsia="YouYuan" w:cs="Simplified Arabic" w:hint="cs"/>
          <w:i/>
          <w:iCs/>
          <w:kern w:val="2"/>
          <w:sz w:val="22"/>
          <w:rtl/>
          <w:lang w:val="en-US" w:eastAsia="en-US" w:bidi="ar-EG"/>
        </w:rPr>
        <w:t>و</w:t>
      </w:r>
      <w:r w:rsidRPr="00E32FB9">
        <w:rPr>
          <w:rFonts w:eastAsia="YouYuan" w:cs="Simplified Arabic"/>
          <w:i/>
          <w:iCs/>
          <w:kern w:val="2"/>
          <w:sz w:val="22"/>
          <w:rtl/>
          <w:lang w:val="en-US" w:eastAsia="en-US" w:bidi="ar-EG"/>
        </w:rPr>
        <w:t>يحث</w:t>
      </w:r>
      <w:r w:rsidRPr="00E32FB9">
        <w:rPr>
          <w:rFonts w:eastAsia="YouYuan" w:cs="Simplified Arabic"/>
          <w:kern w:val="2"/>
          <w:sz w:val="22"/>
          <w:rtl/>
          <w:lang w:val="en-US" w:eastAsia="en-US" w:bidi="ar-EG"/>
        </w:rPr>
        <w:t xml:space="preserve"> الأطراف على تقديم تقاريرها الوطنية السادسة بحلول 31 ديسمبر/كانون الأول على أقصى تقدير؛</w:t>
      </w:r>
      <w:bookmarkStart w:id="1" w:name="_GoBack"/>
      <w:bookmarkEnd w:id="1"/>
    </w:p>
    <w:p w:rsidR="00500089" w:rsidRDefault="00500089" w:rsidP="008053D4">
      <w:pPr>
        <w:numPr>
          <w:ilvl w:val="0"/>
          <w:numId w:val="20"/>
        </w:numPr>
        <w:spacing w:after="120" w:line="216" w:lineRule="auto"/>
        <w:ind w:left="0" w:firstLine="720"/>
        <w:jc w:val="both"/>
        <w:rPr>
          <w:rFonts w:eastAsia="YouYuan" w:cs="Simplified Arabic"/>
          <w:kern w:val="2"/>
          <w:sz w:val="22"/>
          <w:lang w:val="en-US" w:eastAsia="en-US" w:bidi="ar-EG"/>
        </w:rPr>
      </w:pPr>
      <w:r w:rsidRPr="00E32FB9">
        <w:rPr>
          <w:rFonts w:eastAsia="YouYuan" w:cs="Simplified Arabic" w:hint="cs"/>
          <w:i/>
          <w:iCs/>
          <w:kern w:val="2"/>
          <w:sz w:val="22"/>
          <w:rtl/>
          <w:lang w:val="en-US" w:eastAsia="en-US"/>
        </w:rPr>
        <w:t xml:space="preserve">يقر </w:t>
      </w:r>
      <w:r w:rsidRPr="00E32FB9">
        <w:rPr>
          <w:rFonts w:eastAsia="YouYuan" w:cs="Simplified Arabic" w:hint="cs"/>
          <w:kern w:val="2"/>
          <w:sz w:val="22"/>
          <w:rtl/>
          <w:lang w:val="en-US" w:eastAsia="en-US"/>
        </w:rPr>
        <w:t xml:space="preserve">بالمساهمة المقدمة من الشراكة العالمية لحفظ النباتات في تنفيذ الاستراتيجية العالمية لحفظ النباتات واستعراض التقدم المحزر في تنفيذها، </w:t>
      </w:r>
      <w:r w:rsidRPr="00E32FB9">
        <w:rPr>
          <w:rFonts w:eastAsia="YouYuan" w:cs="Simplified Arabic" w:hint="cs"/>
          <w:i/>
          <w:iCs/>
          <w:kern w:val="2"/>
          <w:sz w:val="22"/>
          <w:rtl/>
          <w:lang w:val="en-US" w:eastAsia="en-US"/>
        </w:rPr>
        <w:t xml:space="preserve">ويطلب إلى </w:t>
      </w:r>
      <w:r w:rsidRPr="00E32FB9">
        <w:rPr>
          <w:rFonts w:eastAsia="YouYuan" w:cs="Simplified Arabic" w:hint="cs"/>
          <w:kern w:val="2"/>
          <w:sz w:val="22"/>
          <w:rtl/>
          <w:lang w:val="en-US" w:eastAsia="en-US"/>
        </w:rPr>
        <w:t xml:space="preserve">الأمينة التنفيذية أن تنظر في التقارير والتقييمات بشأن حفظ النباتات عند إعداد الإصدار الخامس من </w:t>
      </w:r>
      <w:r w:rsidRPr="00E32FB9">
        <w:rPr>
          <w:rFonts w:eastAsia="YouYuan" w:cs="Simplified Arabic"/>
          <w:i/>
          <w:iCs/>
          <w:kern w:val="2"/>
          <w:sz w:val="22"/>
          <w:rtl/>
          <w:lang w:val="en-US" w:eastAsia="en-US" w:bidi="ar-EG"/>
        </w:rPr>
        <w:t>التوقعات العالمية للتنوع البيولوجي</w:t>
      </w:r>
      <w:r w:rsidR="00C455E4" w:rsidRPr="00E32FB9">
        <w:rPr>
          <w:rFonts w:eastAsia="YouYuan" w:cs="Simplified Arabic" w:hint="cs"/>
          <w:i/>
          <w:iCs/>
          <w:kern w:val="2"/>
          <w:sz w:val="22"/>
          <w:rtl/>
          <w:lang w:val="en-US" w:eastAsia="en-US" w:bidi="ar-EG"/>
        </w:rPr>
        <w:t>،</w:t>
      </w:r>
    </w:p>
    <w:p w:rsidR="00C213C3" w:rsidRDefault="00C213C3" w:rsidP="008053D4">
      <w:pPr>
        <w:numPr>
          <w:ilvl w:val="0"/>
          <w:numId w:val="20"/>
        </w:numPr>
        <w:spacing w:after="120" w:line="216" w:lineRule="auto"/>
        <w:ind w:left="0" w:firstLine="720"/>
        <w:jc w:val="both"/>
        <w:rPr>
          <w:rFonts w:eastAsia="YouYuan" w:cs="Simplified Arabic"/>
          <w:kern w:val="2"/>
          <w:sz w:val="22"/>
          <w:lang w:val="en-US" w:eastAsia="en-US" w:bidi="ar-EG"/>
        </w:rPr>
      </w:pPr>
      <w:r w:rsidRPr="00E32FB9">
        <w:rPr>
          <w:rFonts w:eastAsia="YouYuan" w:cs="Simplified Arabic"/>
          <w:i/>
          <w:iCs/>
          <w:kern w:val="2"/>
          <w:sz w:val="22"/>
          <w:rtl/>
          <w:lang w:val="en-US" w:eastAsia="en-US" w:bidi="ar-EG"/>
        </w:rPr>
        <w:t>يشير أيضا</w:t>
      </w:r>
      <w:r w:rsidRPr="00E32FB9">
        <w:rPr>
          <w:rFonts w:eastAsia="YouYuan" w:cs="Simplified Arabic"/>
          <w:kern w:val="2"/>
          <w:sz w:val="22"/>
          <w:rtl/>
          <w:lang w:val="en-US" w:eastAsia="en-US" w:bidi="ar-EG"/>
        </w:rPr>
        <w:t xml:space="preserve"> إلى </w:t>
      </w:r>
      <w:hyperlink r:id="rId13" w:history="1">
        <w:r w:rsidRPr="00E32FB9">
          <w:rPr>
            <w:rFonts w:eastAsia="YouYuan" w:cs="Simplified Arabic"/>
            <w:color w:val="0000FF"/>
            <w:kern w:val="2"/>
            <w:sz w:val="22"/>
            <w:u w:val="single"/>
            <w:rtl/>
            <w:lang w:val="en-US" w:eastAsia="en-US" w:bidi="ar-EG"/>
          </w:rPr>
          <w:t>المقرر 11/2</w:t>
        </w:r>
      </w:hyperlink>
      <w:r w:rsidRPr="00E32FB9">
        <w:rPr>
          <w:rFonts w:eastAsia="YouYuan" w:cs="Simplified Arabic"/>
          <w:kern w:val="2"/>
          <w:sz w:val="22"/>
          <w:rtl/>
          <w:lang w:val="en-US" w:eastAsia="en-US" w:bidi="ar-EG"/>
        </w:rPr>
        <w:t xml:space="preserve"> </w:t>
      </w:r>
      <w:r w:rsidRPr="00E32FB9">
        <w:rPr>
          <w:rFonts w:eastAsia="YouYuan" w:cs="Simplified Arabic"/>
          <w:i/>
          <w:iCs/>
          <w:kern w:val="2"/>
          <w:sz w:val="22"/>
          <w:rtl/>
          <w:lang w:val="en-US" w:eastAsia="en-US" w:bidi="ar-EG"/>
        </w:rPr>
        <w:t>ويسلط الضوء</w:t>
      </w:r>
      <w:r w:rsidRPr="00E32FB9">
        <w:rPr>
          <w:rFonts w:eastAsia="YouYuan" w:cs="Simplified Arabic"/>
          <w:kern w:val="2"/>
          <w:sz w:val="22"/>
          <w:rtl/>
          <w:lang w:val="en-US" w:eastAsia="en-US" w:bidi="ar-EG"/>
        </w:rPr>
        <w:t xml:space="preserve"> على حقيقة أن التقييم العالمي والإقليمي بشأن التنوع البيولوجي وخدمات النظم الإيكولوجية والتقييمات المواضيعية التي أجراها المنبر الحكومي الدولي للعلوم والسياسات في مجال التنوع البيولوجي وخدمات النظم الإيكولوجية، وكذلك التقييمات الوطنية ودون الإقليمية الأخرى ذات الصلة، تشكل قاعدة أدلة هامة لتقييم التقدم المحرز نحو تحقيق أهداف أيشي للتنوع البيولوجي في الإصدار الخامس من </w:t>
      </w:r>
      <w:r w:rsidRPr="00E32FB9">
        <w:rPr>
          <w:rFonts w:eastAsia="YouYuan" w:cs="Simplified Arabic"/>
          <w:i/>
          <w:iCs/>
          <w:kern w:val="2"/>
          <w:sz w:val="22"/>
          <w:rtl/>
          <w:lang w:val="en-US" w:eastAsia="en-US" w:bidi="ar-EG"/>
        </w:rPr>
        <w:t>التوقعات العالمية للتنوع البيولوجي</w:t>
      </w:r>
      <w:r w:rsidRPr="00E32FB9">
        <w:rPr>
          <w:rFonts w:eastAsia="YouYuan" w:cs="Simplified Arabic"/>
          <w:kern w:val="2"/>
          <w:sz w:val="22"/>
          <w:rtl/>
          <w:lang w:val="en-US" w:eastAsia="en-US" w:bidi="ar-EG"/>
        </w:rPr>
        <w:t>؛</w:t>
      </w:r>
    </w:p>
    <w:p w:rsidR="00C213C3" w:rsidRPr="00E32FB9" w:rsidRDefault="00C213C3" w:rsidP="008053D4">
      <w:pPr>
        <w:numPr>
          <w:ilvl w:val="0"/>
          <w:numId w:val="20"/>
        </w:numPr>
        <w:spacing w:after="120" w:line="216" w:lineRule="auto"/>
        <w:ind w:left="0" w:firstLine="720"/>
        <w:jc w:val="both"/>
        <w:rPr>
          <w:rFonts w:eastAsia="YouYuan" w:cs="Simplified Arabic"/>
          <w:kern w:val="2"/>
          <w:sz w:val="22"/>
          <w:rtl/>
          <w:lang w:val="en-US" w:eastAsia="en-US" w:bidi="ar-EG"/>
        </w:rPr>
      </w:pPr>
      <w:r w:rsidRPr="00E32FB9">
        <w:rPr>
          <w:rFonts w:eastAsia="YouYuan" w:cs="Simplified Arabic"/>
          <w:i/>
          <w:iCs/>
          <w:kern w:val="2"/>
          <w:sz w:val="22"/>
          <w:rtl/>
          <w:lang w:val="en-US" w:eastAsia="en-US" w:bidi="ar-EG"/>
        </w:rPr>
        <w:t>يحيط علما</w:t>
      </w:r>
      <w:r w:rsidRPr="00E32FB9">
        <w:rPr>
          <w:rFonts w:eastAsia="YouYuan" w:cs="Simplified Arabic"/>
          <w:kern w:val="2"/>
          <w:sz w:val="22"/>
          <w:rtl/>
          <w:lang w:val="en-US" w:eastAsia="en-US" w:bidi="ar-EG"/>
        </w:rPr>
        <w:t xml:space="preserve"> بخطة وتقديرات تكاليف إعداد الإصدار الخامس من </w:t>
      </w:r>
      <w:r w:rsidRPr="00E32FB9">
        <w:rPr>
          <w:rFonts w:eastAsia="YouYuan" w:cs="Simplified Arabic"/>
          <w:i/>
          <w:iCs/>
          <w:kern w:val="2"/>
          <w:sz w:val="22"/>
          <w:rtl/>
          <w:lang w:val="en-US" w:eastAsia="en-US" w:bidi="ar-EG"/>
        </w:rPr>
        <w:t>التوقعات العالمية للتنوع البيولوجي</w:t>
      </w:r>
      <w:r w:rsidRPr="00E32FB9">
        <w:rPr>
          <w:rFonts w:eastAsia="YouYuan" w:cs="Simplified Arabic"/>
          <w:kern w:val="2"/>
          <w:sz w:val="22"/>
          <w:rtl/>
          <w:lang w:val="en-US" w:eastAsia="en-US" w:bidi="ar-EG"/>
        </w:rPr>
        <w:t>،</w:t>
      </w:r>
      <w:r w:rsidRPr="00E32FB9">
        <w:rPr>
          <w:rFonts w:eastAsia="YouYuan" w:cs="Simplified Arabic"/>
          <w:i/>
          <w:iCs/>
          <w:kern w:val="2"/>
          <w:sz w:val="22"/>
          <w:rtl/>
          <w:lang w:val="en-US" w:eastAsia="en-US" w:bidi="ar-EG"/>
        </w:rPr>
        <w:t xml:space="preserve"> </w:t>
      </w:r>
      <w:r w:rsidRPr="00E32FB9">
        <w:rPr>
          <w:rFonts w:eastAsia="YouYuan" w:cs="Simplified Arabic"/>
          <w:kern w:val="2"/>
          <w:sz w:val="22"/>
          <w:rtl/>
          <w:lang w:val="en-US" w:eastAsia="en-US" w:bidi="ar-EG"/>
        </w:rPr>
        <w:t>بما في ذلك الجدول الزمني الإرشادي الوارد في المرفق بهذا المقرر،</w:t>
      </w:r>
      <w:r w:rsidRPr="00E32FB9">
        <w:rPr>
          <w:rFonts w:eastAsia="YouYuan" w:cs="Simplified Arabic"/>
          <w:i/>
          <w:iCs/>
          <w:kern w:val="2"/>
          <w:sz w:val="22"/>
          <w:rtl/>
          <w:lang w:val="en-US" w:eastAsia="en-US" w:bidi="ar-EG"/>
        </w:rPr>
        <w:t xml:space="preserve"> ويطلب </w:t>
      </w:r>
      <w:r w:rsidRPr="00E32FB9">
        <w:rPr>
          <w:rFonts w:eastAsia="YouYuan" w:cs="Simplified Arabic"/>
          <w:kern w:val="2"/>
          <w:sz w:val="22"/>
          <w:rtl/>
          <w:lang w:val="en-US" w:eastAsia="en-US" w:bidi="ar-EG"/>
        </w:rPr>
        <w:t>إلى الأمينة التنفيذية:</w:t>
      </w:r>
    </w:p>
    <w:p w:rsidR="00C213C3" w:rsidRPr="00C213C3" w:rsidRDefault="00C213C3" w:rsidP="008053D4">
      <w:pPr>
        <w:spacing w:after="120" w:line="216" w:lineRule="auto"/>
        <w:ind w:firstLine="720"/>
        <w:jc w:val="both"/>
        <w:rPr>
          <w:rFonts w:eastAsia="YouYuan" w:cs="Simplified Arabic"/>
          <w:kern w:val="2"/>
          <w:sz w:val="22"/>
          <w:rtl/>
          <w:lang w:val="en-US" w:eastAsia="en-US" w:bidi="ar-EG"/>
        </w:rPr>
      </w:pPr>
      <w:r w:rsidRPr="00C213C3">
        <w:rPr>
          <w:rFonts w:eastAsia="YouYuan" w:cs="Simplified Arabic"/>
          <w:kern w:val="2"/>
          <w:sz w:val="22"/>
          <w:rtl/>
          <w:lang w:val="en-US" w:eastAsia="en-US" w:bidi="ar-EG"/>
        </w:rPr>
        <w:t>(أ)</w:t>
      </w:r>
      <w:r w:rsidRPr="00C213C3">
        <w:rPr>
          <w:rFonts w:eastAsia="YouYuan" w:cs="Simplified Arabic"/>
          <w:kern w:val="2"/>
          <w:sz w:val="22"/>
          <w:rtl/>
          <w:lang w:val="en-US" w:eastAsia="en-US" w:bidi="ar-EG"/>
        </w:rPr>
        <w:tab/>
        <w:t>إعداد الإصدار الخامس من</w:t>
      </w:r>
      <w:r w:rsidRPr="00C213C3">
        <w:rPr>
          <w:rFonts w:eastAsia="YouYuan" w:cs="Simplified Arabic"/>
          <w:i/>
          <w:iCs/>
          <w:kern w:val="2"/>
          <w:sz w:val="22"/>
          <w:rtl/>
          <w:lang w:val="en-US" w:eastAsia="en-US" w:bidi="ar-EG"/>
        </w:rPr>
        <w:t xml:space="preserve"> التوقعات العالمية للتنوع البيولوجي</w:t>
      </w:r>
      <w:r w:rsidRPr="00C213C3">
        <w:rPr>
          <w:rFonts w:eastAsia="YouYuan" w:cs="Simplified Arabic"/>
          <w:kern w:val="2"/>
          <w:sz w:val="22"/>
          <w:rtl/>
          <w:lang w:val="en-US" w:eastAsia="en-US" w:bidi="ar-EG"/>
        </w:rPr>
        <w:t>، بما في ذلك موجز لواضعي السياسات، على أساس هذه الخطة؛</w:t>
      </w:r>
    </w:p>
    <w:p w:rsidR="00C213C3" w:rsidRPr="00C213C3" w:rsidRDefault="00C213C3" w:rsidP="008053D4">
      <w:pPr>
        <w:spacing w:after="120" w:line="216" w:lineRule="auto"/>
        <w:ind w:firstLine="720"/>
        <w:jc w:val="both"/>
        <w:rPr>
          <w:rFonts w:eastAsia="YouYuan" w:cs="Simplified Arabic"/>
          <w:kern w:val="2"/>
          <w:sz w:val="22"/>
          <w:rtl/>
          <w:lang w:val="en-US" w:eastAsia="en-US" w:bidi="ar-EG"/>
        </w:rPr>
      </w:pPr>
      <w:r w:rsidRPr="00C213C3">
        <w:rPr>
          <w:rFonts w:eastAsia="YouYuan" w:cs="Simplified Arabic"/>
          <w:kern w:val="2"/>
          <w:sz w:val="22"/>
          <w:rtl/>
          <w:lang w:val="en-US" w:eastAsia="en-US" w:bidi="ar-EG"/>
        </w:rPr>
        <w:lastRenderedPageBreak/>
        <w:t>(ب)</w:t>
      </w:r>
      <w:r w:rsidRPr="00C213C3">
        <w:rPr>
          <w:rFonts w:eastAsia="YouYuan" w:cs="Simplified Arabic"/>
          <w:kern w:val="2"/>
          <w:sz w:val="22"/>
          <w:rtl/>
          <w:lang w:val="en-US" w:eastAsia="en-US" w:bidi="ar-EG"/>
        </w:rPr>
        <w:tab/>
        <w:t>إخطار الشركاء المعنيين والمساهمين المحتملين بالجدول الزمني لإعداد الإصدار الخامس من</w:t>
      </w:r>
      <w:r w:rsidRPr="00C213C3">
        <w:rPr>
          <w:rFonts w:eastAsia="YouYuan" w:cs="Simplified Arabic"/>
          <w:i/>
          <w:iCs/>
          <w:kern w:val="2"/>
          <w:sz w:val="22"/>
          <w:rtl/>
          <w:lang w:val="en-US" w:eastAsia="en-US" w:bidi="ar-EG"/>
        </w:rPr>
        <w:t xml:space="preserve"> التوقعات العالمية للتنوع البيولوجي</w:t>
      </w:r>
      <w:r w:rsidRPr="00C213C3">
        <w:rPr>
          <w:rFonts w:eastAsia="YouYuan" w:cs="Simplified Arabic"/>
          <w:kern w:val="2"/>
          <w:sz w:val="22"/>
          <w:rtl/>
          <w:lang w:val="en-US" w:eastAsia="en-US" w:bidi="ar-EG"/>
        </w:rPr>
        <w:t xml:space="preserve"> وما يتصل به من منتجات؛</w:t>
      </w:r>
    </w:p>
    <w:p w:rsidR="00C213C3" w:rsidRPr="00C213C3" w:rsidRDefault="00C213C3" w:rsidP="008053D4">
      <w:pPr>
        <w:spacing w:after="120" w:line="216" w:lineRule="auto"/>
        <w:ind w:firstLine="720"/>
        <w:jc w:val="both"/>
        <w:rPr>
          <w:rFonts w:eastAsia="YouYuan" w:cs="Simplified Arabic"/>
          <w:kern w:val="2"/>
          <w:sz w:val="22"/>
          <w:rtl/>
          <w:lang w:val="en-US" w:eastAsia="en-US" w:bidi="ar-EG"/>
        </w:rPr>
      </w:pPr>
      <w:r w:rsidRPr="00C213C3">
        <w:rPr>
          <w:rFonts w:eastAsia="YouYuan" w:cs="Simplified Arabic"/>
          <w:kern w:val="2"/>
          <w:sz w:val="22"/>
          <w:rtl/>
          <w:lang w:val="en-US" w:eastAsia="en-US" w:bidi="ar-EG"/>
        </w:rPr>
        <w:t>(ج)</w:t>
      </w:r>
      <w:r w:rsidRPr="00C213C3">
        <w:rPr>
          <w:rFonts w:eastAsia="YouYuan" w:cs="Simplified Arabic"/>
          <w:kern w:val="2"/>
          <w:sz w:val="22"/>
          <w:rtl/>
          <w:lang w:val="en-US" w:eastAsia="en-US" w:bidi="ar-EG"/>
        </w:rPr>
        <w:tab/>
        <w:t>مواصلة التعاون مع الاتفاقيات الأخرى المتعلقة بالتنوع البيولوجي والعمليات والمنظمات الأخرى ذات الصلة في إعداد واستعراض الإصدار الخامس من</w:t>
      </w:r>
      <w:r w:rsidRPr="00C213C3">
        <w:rPr>
          <w:rFonts w:eastAsia="YouYuan" w:cs="Simplified Arabic"/>
          <w:i/>
          <w:iCs/>
          <w:kern w:val="2"/>
          <w:sz w:val="22"/>
          <w:rtl/>
          <w:lang w:val="en-US" w:eastAsia="en-US" w:bidi="ar-EG"/>
        </w:rPr>
        <w:t xml:space="preserve"> التوقعات العالمية للتنوع البيولوجي</w:t>
      </w:r>
      <w:r w:rsidRPr="00C213C3">
        <w:rPr>
          <w:rFonts w:eastAsia="YouYuan" w:cs="Simplified Arabic"/>
          <w:kern w:val="2"/>
          <w:sz w:val="22"/>
          <w:rtl/>
          <w:lang w:val="en-US" w:eastAsia="en-US" w:bidi="ar-EG"/>
        </w:rPr>
        <w:t>، حسب الاقتضاء ووفقا لولاية كل منها، بما في ذلك، ضمن جهات أخرى، المنبر الحكومي الدولي للعلوم والسياسات في مجال التنوع البيولوجي وخدمات النظم الإيكولوجية ومنظمة الأغذية والزراعة للأمم المتحدة؛</w:t>
      </w:r>
    </w:p>
    <w:p w:rsidR="00C213C3" w:rsidRPr="00C213C3" w:rsidRDefault="00C213C3" w:rsidP="008053D4">
      <w:pPr>
        <w:spacing w:after="120" w:line="216" w:lineRule="auto"/>
        <w:ind w:firstLine="720"/>
        <w:jc w:val="both"/>
        <w:rPr>
          <w:rFonts w:eastAsia="YouYuan" w:cs="Simplified Arabic"/>
          <w:kern w:val="2"/>
          <w:sz w:val="22"/>
          <w:rtl/>
          <w:lang w:val="en-US" w:eastAsia="en-US" w:bidi="ar-EG"/>
        </w:rPr>
      </w:pPr>
      <w:r w:rsidRPr="00C213C3">
        <w:rPr>
          <w:rFonts w:eastAsia="YouYuan" w:cs="Simplified Arabic"/>
          <w:kern w:val="2"/>
          <w:sz w:val="22"/>
          <w:rtl/>
          <w:lang w:val="en-US" w:eastAsia="en-US" w:bidi="ar-EG"/>
        </w:rPr>
        <w:t>(د)</w:t>
      </w:r>
      <w:r w:rsidRPr="00C213C3">
        <w:rPr>
          <w:rFonts w:eastAsia="YouYuan" w:cs="Simplified Arabic"/>
          <w:kern w:val="2"/>
          <w:sz w:val="22"/>
          <w:rtl/>
          <w:lang w:val="en-US" w:eastAsia="en-US" w:bidi="ar-EG"/>
        </w:rPr>
        <w:tab/>
        <w:t>الأخذ في الحسبان استنتاجات الاجتماع الحادي والعشرين للهيئة الفرعية للمشورة العلمية والتقنية والتكنولوجية بخصوص سيناريوهات لرؤية عام 2050 للتنوع البيولوجي الواردة في المرفق بالمقرر 14/</w:t>
      </w:r>
      <w:r w:rsidR="00E32FB9">
        <w:rPr>
          <w:rFonts w:eastAsia="YouYuan" w:cs="Simplified Arabic" w:hint="cs"/>
          <w:kern w:val="2"/>
          <w:sz w:val="22"/>
          <w:rtl/>
          <w:lang w:val="en-US" w:eastAsia="en-US" w:bidi="ar-EG"/>
        </w:rPr>
        <w:t>2</w:t>
      </w:r>
      <w:r w:rsidRPr="00C213C3">
        <w:rPr>
          <w:rFonts w:eastAsia="YouYuan" w:cs="Simplified Arabic"/>
          <w:kern w:val="2"/>
          <w:sz w:val="22"/>
          <w:rtl/>
          <w:lang w:val="en-US" w:eastAsia="en-US" w:bidi="ar-EG"/>
        </w:rPr>
        <w:t>؛</w:t>
      </w:r>
      <w:r w:rsidRPr="00C213C3">
        <w:rPr>
          <w:rFonts w:ascii="Simplified Arabic" w:eastAsia="YouYuan" w:hAnsi="Simplified Arabic" w:cs="Simplified Arabic"/>
          <w:kern w:val="2"/>
          <w:sz w:val="22"/>
          <w:vertAlign w:val="superscript"/>
          <w:rtl/>
          <w:lang w:val="en-US" w:eastAsia="en-US" w:bidi="ar-EG"/>
        </w:rPr>
        <w:footnoteReference w:id="2"/>
      </w:r>
    </w:p>
    <w:p w:rsidR="00C213C3" w:rsidRDefault="00C213C3" w:rsidP="008053D4">
      <w:pPr>
        <w:numPr>
          <w:ilvl w:val="0"/>
          <w:numId w:val="20"/>
        </w:numPr>
        <w:spacing w:after="120" w:line="216" w:lineRule="auto"/>
        <w:ind w:left="0" w:firstLine="720"/>
        <w:jc w:val="both"/>
        <w:rPr>
          <w:rFonts w:eastAsia="YouYuan" w:cs="Simplified Arabic"/>
          <w:kern w:val="2"/>
          <w:sz w:val="22"/>
          <w:lang w:val="en-US" w:eastAsia="en-US" w:bidi="ar-EG"/>
        </w:rPr>
      </w:pPr>
      <w:r w:rsidRPr="00C213C3">
        <w:rPr>
          <w:rFonts w:eastAsia="YouYuan" w:cs="Simplified Arabic"/>
          <w:i/>
          <w:iCs/>
          <w:kern w:val="2"/>
          <w:sz w:val="22"/>
          <w:rtl/>
          <w:lang w:val="en-US" w:eastAsia="en-US" w:bidi="ar-EG"/>
        </w:rPr>
        <w:t>يحث</w:t>
      </w:r>
      <w:r w:rsidRPr="00C213C3">
        <w:rPr>
          <w:rFonts w:eastAsia="YouYuan" w:cs="Simplified Arabic"/>
          <w:kern w:val="2"/>
          <w:sz w:val="22"/>
          <w:rtl/>
          <w:lang w:val="en-US" w:eastAsia="en-US" w:bidi="ar-EG"/>
        </w:rPr>
        <w:t xml:space="preserve"> الأطراف </w:t>
      </w:r>
      <w:r w:rsidRPr="00C213C3">
        <w:rPr>
          <w:rFonts w:eastAsia="YouYuan" w:cs="Simplified Arabic"/>
          <w:i/>
          <w:iCs/>
          <w:kern w:val="2"/>
          <w:sz w:val="22"/>
          <w:rtl/>
          <w:lang w:val="en-US" w:eastAsia="en-US" w:bidi="ar-EG"/>
        </w:rPr>
        <w:t>ويدعو</w:t>
      </w:r>
      <w:r w:rsidRPr="00C213C3">
        <w:rPr>
          <w:rFonts w:eastAsia="YouYuan" w:cs="Simplified Arabic"/>
          <w:kern w:val="2"/>
          <w:sz w:val="22"/>
          <w:rtl/>
          <w:lang w:val="en-US" w:eastAsia="en-US" w:bidi="ar-EG"/>
        </w:rPr>
        <w:t xml:space="preserve"> الحكومات الأخرى والمنظمات ذات الصلة إلى إتاحة البيانات الدقيقة والموثوقة، بطريقة مفتوحة، وتحديثات البيانات المتعلقة بحالة واتجاهات وتوقعات التنوع البيولوجي و</w:t>
      </w:r>
      <w:r>
        <w:rPr>
          <w:rFonts w:eastAsia="YouYuan" w:cs="Simplified Arabic"/>
          <w:kern w:val="2"/>
          <w:sz w:val="22"/>
          <w:rtl/>
          <w:lang w:val="en-US" w:eastAsia="en-US" w:bidi="ar-EG"/>
        </w:rPr>
        <w:t xml:space="preserve">كذلك التهديدات التي يتعرض لها، </w:t>
      </w:r>
      <w:r w:rsidRPr="00C213C3">
        <w:rPr>
          <w:rFonts w:eastAsia="YouYuan" w:cs="Simplified Arabic"/>
          <w:kern w:val="2"/>
          <w:sz w:val="22"/>
          <w:rtl/>
          <w:lang w:val="en-US" w:eastAsia="en-US" w:bidi="ar-EG"/>
        </w:rPr>
        <w:t>وعن التقدم المحرز في تنفيذ الاتفاقية والخطة الاستراتيجية للتنوع البيولوجي 2011-2020، بما في ذلك أنشطة التعميم؛</w:t>
      </w:r>
    </w:p>
    <w:p w:rsidR="00C213C3" w:rsidRPr="008053D4" w:rsidRDefault="00C213C3" w:rsidP="008053D4">
      <w:pPr>
        <w:numPr>
          <w:ilvl w:val="0"/>
          <w:numId w:val="20"/>
        </w:numPr>
        <w:spacing w:after="120" w:line="216" w:lineRule="auto"/>
        <w:ind w:left="0" w:firstLine="720"/>
        <w:jc w:val="both"/>
        <w:rPr>
          <w:rFonts w:eastAsia="YouYuan" w:cs="Simplified Arabic"/>
          <w:kern w:val="2"/>
          <w:sz w:val="22"/>
          <w:rtl/>
          <w:lang w:val="en-US" w:eastAsia="en-US" w:bidi="ar-EG"/>
        </w:rPr>
      </w:pPr>
      <w:r w:rsidRPr="008053D4">
        <w:rPr>
          <w:rFonts w:eastAsia="YouYuan" w:cs="Simplified Arabic"/>
          <w:i/>
          <w:iCs/>
          <w:kern w:val="2"/>
          <w:sz w:val="22"/>
          <w:rtl/>
          <w:lang w:val="en-US" w:eastAsia="en-US" w:bidi="ar-EG"/>
        </w:rPr>
        <w:t>يدعو</w:t>
      </w:r>
      <w:r w:rsidRPr="008053D4">
        <w:rPr>
          <w:rFonts w:eastAsia="YouYuan" w:cs="Simplified Arabic"/>
          <w:kern w:val="2"/>
          <w:sz w:val="22"/>
          <w:rtl/>
          <w:lang w:val="en-US" w:eastAsia="en-US" w:bidi="ar-EG"/>
        </w:rPr>
        <w:t xml:space="preserve"> الأطراف، والحكومات الأخرى والمنظمات ذات الصلة، حيثما أمكن ذلك، إلى تقديم مساهمات مالية في الوقت المناسب لإعداد وإنتاج الإصدار الخامس من</w:t>
      </w:r>
      <w:r w:rsidRPr="008053D4">
        <w:rPr>
          <w:rFonts w:eastAsia="YouYuan" w:cs="Simplified Arabic"/>
          <w:i/>
          <w:iCs/>
          <w:kern w:val="2"/>
          <w:sz w:val="22"/>
          <w:rtl/>
          <w:lang w:val="en-US" w:eastAsia="en-US" w:bidi="ar-EG"/>
        </w:rPr>
        <w:t xml:space="preserve"> التوقعات العالمية للتنوع البيولوجي</w:t>
      </w:r>
      <w:r w:rsidRPr="008053D4">
        <w:rPr>
          <w:rFonts w:eastAsia="YouYuan" w:cs="Simplified Arabic"/>
          <w:kern w:val="2"/>
          <w:sz w:val="22"/>
          <w:rtl/>
          <w:lang w:val="en-US" w:eastAsia="en-US" w:bidi="ar-EG"/>
        </w:rPr>
        <w:t xml:space="preserve"> وما يتصل به من منتجات، بما في ذلك الإصدار الثاني من </w:t>
      </w:r>
      <w:r w:rsidRPr="008053D4">
        <w:rPr>
          <w:rFonts w:eastAsia="YouYuan" w:cs="Simplified Arabic"/>
          <w:i/>
          <w:iCs/>
          <w:kern w:val="2"/>
          <w:sz w:val="22"/>
          <w:rtl/>
          <w:lang w:val="en-US" w:eastAsia="en-US" w:bidi="ar-EG"/>
        </w:rPr>
        <w:t>التوقعات المحلية للتنوع البيولوجي</w:t>
      </w:r>
      <w:r w:rsidRPr="008053D4">
        <w:rPr>
          <w:rFonts w:eastAsia="YouYuan" w:cs="Simplified Arabic"/>
          <w:kern w:val="2"/>
          <w:sz w:val="22"/>
          <w:rtl/>
          <w:lang w:val="en-US" w:eastAsia="en-US" w:bidi="ar-EG"/>
        </w:rPr>
        <w:t>،</w:t>
      </w:r>
      <w:r w:rsidR="00500089" w:rsidRPr="008053D4">
        <w:rPr>
          <w:rFonts w:eastAsia="YouYuan" w:cs="Simplified Arabic" w:hint="cs"/>
          <w:kern w:val="2"/>
          <w:sz w:val="22"/>
          <w:rtl/>
          <w:lang w:val="en-US" w:eastAsia="en-US" w:bidi="ar-EG"/>
        </w:rPr>
        <w:t xml:space="preserve"> وتقييم تنفيذ الاستراتيجية العالمية لحفظ النباتات 2011-2020،</w:t>
      </w:r>
      <w:r w:rsidRPr="008053D4">
        <w:rPr>
          <w:rFonts w:eastAsia="YouYuan" w:cs="Simplified Arabic"/>
          <w:kern w:val="2"/>
          <w:sz w:val="22"/>
          <w:rtl/>
          <w:lang w:val="en-US" w:eastAsia="en-US" w:bidi="ar-EG"/>
        </w:rPr>
        <w:t xml:space="preserve"> إلى أن تقوم بذلك.</w:t>
      </w:r>
    </w:p>
    <w:p w:rsidR="00C213C3" w:rsidRPr="00C213C3" w:rsidRDefault="00C213C3" w:rsidP="008053D4">
      <w:pPr>
        <w:tabs>
          <w:tab w:val="left" w:pos="720"/>
        </w:tabs>
        <w:snapToGrid w:val="0"/>
        <w:spacing w:after="120" w:line="216" w:lineRule="auto"/>
        <w:jc w:val="center"/>
        <w:rPr>
          <w:rFonts w:ascii="Malgun Gothic" w:eastAsia="Malgun Gothic" w:hAnsi="Malgun Gothic" w:cs="Simplified Arabic"/>
          <w:i/>
          <w:iCs/>
          <w:rtl/>
          <w:lang w:val="en-CA" w:eastAsia="en-US" w:bidi="ar-EG"/>
        </w:rPr>
      </w:pPr>
      <w:r w:rsidRPr="00C213C3">
        <w:rPr>
          <w:rFonts w:ascii="Malgun Gothic" w:eastAsia="Malgun Gothic" w:hAnsi="Malgun Gothic" w:cs="Simplified Arabic"/>
          <w:i/>
          <w:iCs/>
          <w:rtl/>
          <w:lang w:val="en-CA" w:eastAsia="en-US" w:bidi="ar-EG"/>
        </w:rPr>
        <w:t>المرفق</w:t>
      </w:r>
    </w:p>
    <w:p w:rsidR="00C213C3" w:rsidRPr="00C213C3" w:rsidRDefault="00C213C3" w:rsidP="008053D4">
      <w:pPr>
        <w:tabs>
          <w:tab w:val="left" w:pos="720"/>
        </w:tabs>
        <w:snapToGrid w:val="0"/>
        <w:spacing w:after="120" w:line="216" w:lineRule="auto"/>
        <w:jc w:val="center"/>
        <w:rPr>
          <w:rFonts w:ascii="Malgun Gothic" w:eastAsia="Malgun Gothic" w:hAnsi="Malgun Gothic" w:cs="Simplified Arabic"/>
          <w:b/>
          <w:bCs/>
          <w:rtl/>
          <w:lang w:val="en-CA" w:eastAsia="en-US" w:bidi="ar-EG"/>
        </w:rPr>
      </w:pPr>
      <w:r w:rsidRPr="00C213C3">
        <w:rPr>
          <w:rFonts w:ascii="Malgun Gothic" w:eastAsia="Malgun Gothic" w:hAnsi="Malgun Gothic" w:cs="Simplified Arabic"/>
          <w:b/>
          <w:bCs/>
          <w:rtl/>
          <w:lang w:val="en-CA" w:eastAsia="en-US" w:bidi="ar-EG"/>
        </w:rPr>
        <w:t xml:space="preserve">الجدول الزمني الإرشادي لإعداد الإصدار الخامس من </w:t>
      </w:r>
      <w:r w:rsidRPr="0040431E">
        <w:rPr>
          <w:rFonts w:ascii="Malgun Gothic" w:eastAsia="Malgun Gothic" w:hAnsi="Malgun Gothic" w:cs="Simplified Arabic"/>
          <w:b/>
          <w:bCs/>
          <w:i/>
          <w:iCs/>
          <w:rtl/>
          <w:lang w:val="en-CA" w:eastAsia="en-US" w:bidi="ar-EG"/>
        </w:rPr>
        <w:t>التوقعات العالمية للتنوع البيولوجي</w:t>
      </w:r>
    </w:p>
    <w:tbl>
      <w:tblPr>
        <w:bidiVisual/>
        <w:tblW w:w="0" w:type="auto"/>
        <w:jc w:val="center"/>
        <w:tblLook w:val="04A0"/>
      </w:tblPr>
      <w:tblGrid>
        <w:gridCol w:w="5508"/>
        <w:gridCol w:w="4068"/>
      </w:tblGrid>
      <w:tr w:rsidR="00C213C3" w:rsidRPr="00C213C3" w:rsidTr="008053D4">
        <w:trPr>
          <w:trHeight w:val="420"/>
          <w:tblHeader/>
          <w:jc w:val="center"/>
        </w:trPr>
        <w:tc>
          <w:tcPr>
            <w:tcW w:w="5508" w:type="dxa"/>
            <w:tcBorders>
              <w:top w:val="single" w:sz="4" w:space="0" w:color="auto"/>
              <w:left w:val="nil"/>
              <w:bottom w:val="single" w:sz="4" w:space="0" w:color="auto"/>
              <w:right w:val="nil"/>
            </w:tcBorders>
            <w:hideMark/>
          </w:tcPr>
          <w:p w:rsidR="00C213C3" w:rsidRPr="00C213C3" w:rsidRDefault="00C213C3" w:rsidP="008053D4">
            <w:pPr>
              <w:spacing w:before="60" w:after="60" w:line="204" w:lineRule="auto"/>
              <w:rPr>
                <w:rFonts w:ascii="Simplified Arabic" w:eastAsia="YouYuan" w:hAnsi="Simplified Arabic" w:cs="Simplified Arabic"/>
                <w:i/>
                <w:iCs/>
                <w:kern w:val="2"/>
                <w:sz w:val="22"/>
                <w:szCs w:val="22"/>
                <w:rtl/>
                <w:lang w:val="en-US" w:eastAsia="en-US" w:bidi="ar-EG"/>
              </w:rPr>
            </w:pPr>
            <w:r w:rsidRPr="00C213C3">
              <w:rPr>
                <w:rFonts w:ascii="Simplified Arabic" w:eastAsia="YouYuan" w:hAnsi="Simplified Arabic" w:cs="Simplified Arabic"/>
                <w:i/>
                <w:iCs/>
                <w:kern w:val="2"/>
                <w:sz w:val="22"/>
                <w:szCs w:val="22"/>
                <w:rtl/>
                <w:lang w:val="en-US" w:eastAsia="en-US" w:bidi="ar-EG"/>
              </w:rPr>
              <w:t>المنتج/العنصر</w:t>
            </w:r>
          </w:p>
        </w:tc>
        <w:tc>
          <w:tcPr>
            <w:tcW w:w="4068" w:type="dxa"/>
            <w:tcBorders>
              <w:top w:val="single" w:sz="4" w:space="0" w:color="auto"/>
              <w:left w:val="nil"/>
              <w:bottom w:val="single" w:sz="4" w:space="0" w:color="auto"/>
              <w:right w:val="nil"/>
            </w:tcBorders>
            <w:hideMark/>
          </w:tcPr>
          <w:p w:rsidR="00C213C3" w:rsidRPr="00C213C3" w:rsidRDefault="00C213C3" w:rsidP="008053D4">
            <w:pPr>
              <w:spacing w:before="60" w:after="60" w:line="204" w:lineRule="auto"/>
              <w:rPr>
                <w:rFonts w:ascii="Simplified Arabic" w:eastAsia="YouYuan" w:hAnsi="Simplified Arabic" w:cs="Simplified Arabic"/>
                <w:i/>
                <w:iCs/>
                <w:kern w:val="2"/>
                <w:sz w:val="22"/>
                <w:szCs w:val="22"/>
                <w:lang w:val="en-US" w:eastAsia="en-US" w:bidi="ar-EG"/>
              </w:rPr>
            </w:pPr>
            <w:r w:rsidRPr="00C213C3">
              <w:rPr>
                <w:rFonts w:ascii="Simplified Arabic" w:eastAsia="YouYuan" w:hAnsi="Simplified Arabic" w:cs="Simplified Arabic"/>
                <w:i/>
                <w:iCs/>
                <w:kern w:val="2"/>
                <w:sz w:val="22"/>
                <w:szCs w:val="22"/>
                <w:rtl/>
                <w:lang w:val="en-US" w:eastAsia="en-US" w:bidi="ar-EG"/>
              </w:rPr>
              <w:t>التاريخ</w:t>
            </w:r>
          </w:p>
        </w:tc>
      </w:tr>
      <w:tr w:rsidR="00C213C3" w:rsidRPr="00C213C3" w:rsidTr="00C213C3">
        <w:trPr>
          <w:trHeight w:val="575"/>
          <w:jc w:val="center"/>
        </w:trPr>
        <w:tc>
          <w:tcPr>
            <w:tcW w:w="5508" w:type="dxa"/>
            <w:tcBorders>
              <w:top w:val="single" w:sz="4" w:space="0" w:color="auto"/>
              <w:left w:val="nil"/>
              <w:bottom w:val="nil"/>
              <w:right w:val="nil"/>
            </w:tcBorders>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b/>
                <w:bCs/>
                <w:kern w:val="2"/>
                <w:sz w:val="22"/>
                <w:szCs w:val="22"/>
                <w:rtl/>
                <w:lang w:val="en-US" w:eastAsia="en-US" w:bidi="ar-EG"/>
              </w:rPr>
              <w:t>التقييمات الإقليمية للمنبر الحكومي الدولي للعلوم والسياسات في مجال التنوع البيولوجي وخدمات النظم الإيكولوجية</w:t>
            </w:r>
          </w:p>
        </w:tc>
        <w:tc>
          <w:tcPr>
            <w:tcW w:w="4068" w:type="dxa"/>
            <w:tcBorders>
              <w:top w:val="single" w:sz="4" w:space="0" w:color="auto"/>
              <w:left w:val="nil"/>
              <w:bottom w:val="nil"/>
              <w:right w:val="nil"/>
            </w:tcBorders>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b/>
                <w:bCs/>
                <w:kern w:val="2"/>
                <w:sz w:val="22"/>
                <w:szCs w:val="22"/>
                <w:rtl/>
                <w:lang w:val="en-US" w:eastAsia="en-US" w:bidi="ar-EG"/>
              </w:rPr>
              <w:t>مارس/آذار 2018</w:t>
            </w:r>
          </w:p>
        </w:tc>
      </w:tr>
      <w:tr w:rsidR="00C213C3" w:rsidRPr="00C213C3" w:rsidTr="00C213C3">
        <w:trPr>
          <w:trHeight w:val="270"/>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b/>
                <w:bCs/>
                <w:kern w:val="2"/>
                <w:sz w:val="22"/>
                <w:szCs w:val="22"/>
                <w:rtl/>
                <w:lang w:val="en-US" w:eastAsia="en-US" w:bidi="ar-EG"/>
              </w:rPr>
              <w:t>الموعد النهائي للتقرير الوطني</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b/>
                <w:bCs/>
                <w:kern w:val="2"/>
                <w:sz w:val="22"/>
                <w:szCs w:val="22"/>
                <w:rtl/>
                <w:lang w:val="en-US" w:eastAsia="en-US" w:bidi="ar-EG"/>
              </w:rPr>
              <w:t>31 ديسمبر/كانون الأول 2018</w:t>
            </w:r>
          </w:p>
        </w:tc>
      </w:tr>
      <w:tr w:rsidR="00C213C3" w:rsidRPr="00C213C3" w:rsidTr="00C213C3">
        <w:trPr>
          <w:trHeight w:val="285"/>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مشروع المخطط العام للتقرير</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ديسمبر/كانون الأول 2018</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إعداد عناصر النص الأول</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يناير/كانون الثاني</w:t>
            </w:r>
            <w:r w:rsidRPr="00C213C3">
              <w:rPr>
                <w:rFonts w:ascii="Simplified Arabic" w:eastAsia="YouYuan" w:hAnsi="Simplified Arabic" w:cs="Simplified Arabic"/>
                <w:b/>
                <w:bCs/>
                <w:kern w:val="2"/>
                <w:sz w:val="22"/>
                <w:szCs w:val="22"/>
                <w:rtl/>
                <w:lang w:val="en-US" w:eastAsia="en-US" w:bidi="ar-EG"/>
              </w:rPr>
              <w:t xml:space="preserve"> </w:t>
            </w:r>
            <w:r w:rsidRPr="00C213C3">
              <w:rPr>
                <w:rFonts w:ascii="Simplified Arabic" w:eastAsia="YouYuan" w:hAnsi="Simplified Arabic" w:cs="Simplified Arabic"/>
                <w:kern w:val="2"/>
                <w:sz w:val="22"/>
                <w:szCs w:val="22"/>
                <w:rtl/>
                <w:lang w:val="en-US" w:eastAsia="en-US" w:bidi="ar-EG"/>
              </w:rPr>
              <w:t>2019</w:t>
            </w:r>
          </w:p>
        </w:tc>
      </w:tr>
      <w:tr w:rsidR="00C213C3" w:rsidRPr="00C213C3" w:rsidTr="00C213C3">
        <w:trPr>
          <w:jc w:val="center"/>
        </w:trPr>
        <w:tc>
          <w:tcPr>
            <w:tcW w:w="5508" w:type="dxa"/>
            <w:hideMark/>
          </w:tcPr>
          <w:p w:rsidR="00C213C3" w:rsidRPr="00C213C3" w:rsidRDefault="008053D4" w:rsidP="008053D4">
            <w:pPr>
              <w:spacing w:before="60" w:after="60" w:line="204" w:lineRule="auto"/>
              <w:rPr>
                <w:rFonts w:ascii="Simplified Arabic" w:eastAsia="YouYuan" w:hAnsi="Simplified Arabic" w:cs="Simplified Arabic"/>
                <w:b/>
                <w:bCs/>
                <w:kern w:val="2"/>
                <w:sz w:val="22"/>
                <w:szCs w:val="22"/>
                <w:lang w:val="en-US" w:eastAsia="en-US" w:bidi="ar-EG"/>
              </w:rPr>
            </w:pPr>
            <w:r>
              <w:rPr>
                <w:rFonts w:ascii="Simplified Arabic" w:eastAsia="YouYuan" w:hAnsi="Simplified Arabic" w:cs="Simplified Arabic"/>
                <w:b/>
                <w:bCs/>
                <w:kern w:val="2"/>
                <w:sz w:val="22"/>
                <w:szCs w:val="22"/>
                <w:rtl/>
                <w:lang w:val="en-US" w:eastAsia="en-US" w:bidi="ar-EG"/>
              </w:rPr>
              <w:t>التقييم العالمي</w:t>
            </w:r>
            <w:r w:rsidR="00C213C3" w:rsidRPr="00C213C3">
              <w:rPr>
                <w:rFonts w:ascii="Simplified Arabic" w:eastAsia="YouYuan" w:hAnsi="Simplified Arabic" w:cs="Simplified Arabic"/>
                <w:b/>
                <w:bCs/>
                <w:kern w:val="2"/>
                <w:sz w:val="22"/>
                <w:szCs w:val="22"/>
                <w:rtl/>
                <w:lang w:val="en-US" w:eastAsia="en-US" w:bidi="ar-EG"/>
              </w:rPr>
              <w:t xml:space="preserve"> للمنبر الحكومي الدولي للعلوم والسياسات في مجال التنوع البيولوجي وخدمات النظم الإيكولوجية</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b/>
                <w:bCs/>
                <w:kern w:val="2"/>
                <w:sz w:val="22"/>
                <w:szCs w:val="22"/>
                <w:rtl/>
                <w:lang w:val="en-US" w:eastAsia="en-US" w:bidi="ar-EG"/>
              </w:rPr>
              <w:t>مايو/أيار 2019</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إعداد المشروع صفر للتقرير</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مايو/أيار – أغسطس/آب 2019</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استعراض من جانب الخبراء المدعوين</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أغسطس/آب – سبتمبر/أيلول 2019</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تنقيح المشروع</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أغسطس/آب – سبتمبر/أيلول 2019</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استعراض النظراء من جانب الأطراف والجمهور</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أكتوبر/تشرين الأول - ديسمبر/كانون الأول 2019</w:t>
            </w:r>
          </w:p>
        </w:tc>
      </w:tr>
      <w:tr w:rsidR="00C213C3" w:rsidRPr="00C213C3" w:rsidTr="00C213C3">
        <w:trPr>
          <w:jc w:val="center"/>
        </w:trPr>
        <w:tc>
          <w:tcPr>
            <w:tcW w:w="5508" w:type="dxa"/>
            <w:hideMark/>
          </w:tcPr>
          <w:p w:rsidR="00C213C3" w:rsidRDefault="00C213C3" w:rsidP="008053D4">
            <w:pPr>
              <w:spacing w:before="60" w:after="60" w:line="204" w:lineRule="auto"/>
              <w:rPr>
                <w:rFonts w:ascii="Simplified Arabic" w:eastAsia="YouYuan" w:hAnsi="Simplified Arabic" w:cs="Simplified Arabic"/>
                <w:kern w:val="2"/>
                <w:sz w:val="22"/>
                <w:szCs w:val="22"/>
                <w:rtl/>
                <w:lang w:val="en-US" w:eastAsia="en-US" w:bidi="ar-EG"/>
              </w:rPr>
            </w:pPr>
            <w:r w:rsidRPr="00C213C3">
              <w:rPr>
                <w:rFonts w:ascii="Simplified Arabic" w:eastAsia="YouYuan" w:hAnsi="Simplified Arabic" w:cs="Simplified Arabic"/>
                <w:kern w:val="2"/>
                <w:sz w:val="22"/>
                <w:szCs w:val="22"/>
                <w:rtl/>
                <w:lang w:val="en-US" w:eastAsia="en-US" w:bidi="ar-EG"/>
              </w:rPr>
              <w:t>إعداد عناصر التصميم الطباعي</w:t>
            </w:r>
          </w:p>
          <w:p w:rsidR="008053D4" w:rsidRPr="00C213C3" w:rsidRDefault="008053D4" w:rsidP="008053D4">
            <w:pPr>
              <w:spacing w:before="60" w:after="60" w:line="204" w:lineRule="auto"/>
              <w:rPr>
                <w:rFonts w:ascii="Simplified Arabic" w:eastAsia="YouYuan" w:hAnsi="Simplified Arabic" w:cs="Simplified Arabic"/>
                <w:kern w:val="2"/>
                <w:sz w:val="22"/>
                <w:szCs w:val="22"/>
                <w:lang w:val="en-US" w:eastAsia="en-US" w:bidi="ar-EG"/>
              </w:rPr>
            </w:pP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نوفمبر/تشرين الثاني 2019</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b/>
                <w:bCs/>
                <w:kern w:val="2"/>
                <w:sz w:val="22"/>
                <w:szCs w:val="22"/>
                <w:rtl/>
                <w:lang w:val="en-US" w:eastAsia="en-US" w:bidi="ar-EG"/>
              </w:rPr>
              <w:lastRenderedPageBreak/>
              <w:t>الاجتماع الثالث والعشرون للهيئة الفرعية للمشورة</w:t>
            </w:r>
            <w:r w:rsidRPr="00C213C3">
              <w:rPr>
                <w:rFonts w:ascii="Simplified Arabic" w:eastAsia="YouYuan" w:hAnsi="Simplified Arabic" w:cs="Simplified Arabic"/>
                <w:kern w:val="2"/>
                <w:sz w:val="20"/>
                <w:rtl/>
                <w:lang w:val="en-US" w:eastAsia="en-US" w:bidi="ar-EG"/>
              </w:rPr>
              <w:t xml:space="preserve"> </w:t>
            </w:r>
            <w:r w:rsidRPr="00C213C3">
              <w:rPr>
                <w:rFonts w:ascii="Simplified Arabic" w:eastAsia="YouYuan" w:hAnsi="Simplified Arabic" w:cs="Simplified Arabic"/>
                <w:b/>
                <w:bCs/>
                <w:kern w:val="2"/>
                <w:sz w:val="22"/>
                <w:szCs w:val="22"/>
                <w:rtl/>
                <w:lang w:val="en-US" w:eastAsia="en-US" w:bidi="ar-EG"/>
              </w:rPr>
              <w:t>العلمية والتقنية والتكنولوجية</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b/>
                <w:bCs/>
                <w:kern w:val="2"/>
                <w:sz w:val="22"/>
                <w:szCs w:val="22"/>
                <w:rtl/>
                <w:lang w:val="en-US" w:eastAsia="en-US" w:bidi="ar-EG"/>
              </w:rPr>
              <w:t>نوفمبر/تشرين الثاني 2019</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تنقيح مشروع التقرير</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يناير/كانون الثاني - مارس/آذار 2020</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الترجمة إلى اللغات الرسمية للأمم المتحدة</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مارس/آذار 2020</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التصميم</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مارس/آذار – أبريل/نيسان 2020</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الطباعة والإرسال إلى الأحداث التي سيصدر فيها</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مايو/أيار 2020</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b/>
                <w:bCs/>
                <w:kern w:val="2"/>
                <w:sz w:val="22"/>
                <w:szCs w:val="22"/>
                <w:rtl/>
                <w:lang w:val="en-US" w:eastAsia="en-US" w:bidi="ar-EG"/>
              </w:rPr>
              <w:t>الاجتماع الرابع والعشرون للهيئة الفرعية للمشورة</w:t>
            </w:r>
            <w:r w:rsidRPr="00C213C3">
              <w:rPr>
                <w:rFonts w:ascii="Simplified Arabic" w:eastAsia="YouYuan" w:hAnsi="Simplified Arabic" w:cs="Simplified Arabic"/>
                <w:kern w:val="2"/>
                <w:sz w:val="20"/>
                <w:rtl/>
                <w:lang w:val="en-US" w:eastAsia="en-US" w:bidi="ar-EG"/>
              </w:rPr>
              <w:t xml:space="preserve"> </w:t>
            </w:r>
            <w:r w:rsidRPr="00C213C3">
              <w:rPr>
                <w:rFonts w:ascii="Simplified Arabic" w:eastAsia="YouYuan" w:hAnsi="Simplified Arabic" w:cs="Simplified Arabic"/>
                <w:b/>
                <w:bCs/>
                <w:kern w:val="2"/>
                <w:sz w:val="22"/>
                <w:szCs w:val="22"/>
                <w:rtl/>
                <w:lang w:val="en-US" w:eastAsia="en-US" w:bidi="ar-EG"/>
              </w:rPr>
              <w:t>العلمية والتقنية والتكنولوجية والاجتماع الثالث للهيئة الفرعية للتنفيذ</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b/>
                <w:bCs/>
                <w:kern w:val="2"/>
                <w:sz w:val="22"/>
                <w:szCs w:val="22"/>
                <w:rtl/>
                <w:lang w:val="en-US" w:eastAsia="en-US" w:bidi="ar-EG"/>
              </w:rPr>
              <w:t>مايو/أيار 2020</w:t>
            </w:r>
          </w:p>
        </w:tc>
      </w:tr>
      <w:tr w:rsidR="00C213C3" w:rsidRPr="00C213C3" w:rsidTr="00C213C3">
        <w:trPr>
          <w:jc w:val="center"/>
        </w:trPr>
        <w:tc>
          <w:tcPr>
            <w:tcW w:w="550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إطلاق التقرير الرئيسي</w:t>
            </w:r>
          </w:p>
        </w:tc>
        <w:tc>
          <w:tcPr>
            <w:tcW w:w="4068" w:type="dxa"/>
            <w:hideMark/>
          </w:tcPr>
          <w:p w:rsidR="00C213C3" w:rsidRPr="00C213C3" w:rsidRDefault="00C213C3" w:rsidP="008053D4">
            <w:pPr>
              <w:spacing w:before="60" w:after="60" w:line="204" w:lineRule="auto"/>
              <w:rPr>
                <w:rFonts w:ascii="Simplified Arabic" w:eastAsia="YouYuan" w:hAnsi="Simplified Arabic" w:cs="Simplified Arabic"/>
                <w:kern w:val="2"/>
                <w:sz w:val="22"/>
                <w:szCs w:val="22"/>
                <w:lang w:val="en-US" w:eastAsia="en-US" w:bidi="ar-EG"/>
              </w:rPr>
            </w:pPr>
            <w:r w:rsidRPr="00C213C3">
              <w:rPr>
                <w:rFonts w:ascii="Simplified Arabic" w:eastAsia="YouYuan" w:hAnsi="Simplified Arabic" w:cs="Simplified Arabic"/>
                <w:kern w:val="2"/>
                <w:sz w:val="22"/>
                <w:szCs w:val="22"/>
                <w:rtl/>
                <w:lang w:val="en-US" w:eastAsia="en-US" w:bidi="ar-EG"/>
              </w:rPr>
              <w:t>مايو/أيار 2020</w:t>
            </w:r>
          </w:p>
        </w:tc>
      </w:tr>
      <w:tr w:rsidR="00C213C3" w:rsidRPr="00C213C3" w:rsidTr="00C213C3">
        <w:trPr>
          <w:trHeight w:val="855"/>
          <w:jc w:val="center"/>
        </w:trPr>
        <w:tc>
          <w:tcPr>
            <w:tcW w:w="5508" w:type="dxa"/>
            <w:tcBorders>
              <w:top w:val="nil"/>
              <w:left w:val="nil"/>
              <w:bottom w:val="single" w:sz="4" w:space="0" w:color="auto"/>
              <w:right w:val="nil"/>
            </w:tcBorders>
            <w:hideMark/>
          </w:tcPr>
          <w:p w:rsidR="00C213C3" w:rsidRPr="00C213C3" w:rsidRDefault="00C213C3" w:rsidP="008053D4">
            <w:pPr>
              <w:spacing w:before="60" w:after="60" w:line="204" w:lineRule="auto"/>
              <w:rPr>
                <w:rFonts w:ascii="Simplified Arabic" w:eastAsia="YouYuan" w:hAnsi="Simplified Arabic" w:cs="Simplified Arabic"/>
                <w:bCs/>
                <w:kern w:val="2"/>
                <w:sz w:val="22"/>
                <w:szCs w:val="22"/>
                <w:lang w:val="en-US" w:eastAsia="en-US" w:bidi="ar-EG"/>
              </w:rPr>
            </w:pPr>
            <w:r w:rsidRPr="00C213C3">
              <w:rPr>
                <w:rFonts w:ascii="Simplified Arabic" w:eastAsia="YouYuan" w:hAnsi="Simplified Arabic" w:cs="Simplified Arabic"/>
                <w:bCs/>
                <w:kern w:val="22"/>
                <w:sz w:val="22"/>
                <w:szCs w:val="22"/>
                <w:rtl/>
                <w:lang w:val="en-US" w:eastAsia="en-US" w:bidi="ar-EG"/>
              </w:rPr>
              <w:t>الاجتماع الخامس عشر لمؤتمر الأطراف، والاجتماع العاشر لمؤتمر الأطراف العامل كاجتماع للأطراف في برتوكول قرطاجنة، والاجتماع الرابع لمؤتمر الأطراف العامل كاجتماع للأطراف في برتوكول ناغويا</w:t>
            </w:r>
          </w:p>
        </w:tc>
        <w:tc>
          <w:tcPr>
            <w:tcW w:w="4068" w:type="dxa"/>
            <w:tcBorders>
              <w:top w:val="nil"/>
              <w:left w:val="nil"/>
              <w:bottom w:val="single" w:sz="4" w:space="0" w:color="auto"/>
              <w:right w:val="nil"/>
            </w:tcBorders>
            <w:hideMark/>
          </w:tcPr>
          <w:p w:rsidR="00C213C3" w:rsidRPr="00C213C3" w:rsidRDefault="00C213C3" w:rsidP="008053D4">
            <w:pPr>
              <w:spacing w:before="60" w:after="60" w:line="204" w:lineRule="auto"/>
              <w:rPr>
                <w:rFonts w:ascii="Simplified Arabic" w:eastAsia="YouYuan" w:hAnsi="Simplified Arabic" w:cs="Simplified Arabic"/>
                <w:b/>
                <w:bCs/>
                <w:kern w:val="2"/>
                <w:sz w:val="22"/>
                <w:szCs w:val="22"/>
                <w:lang w:val="en-US" w:eastAsia="en-US" w:bidi="ar-EG"/>
              </w:rPr>
            </w:pPr>
            <w:r w:rsidRPr="00C213C3">
              <w:rPr>
                <w:rFonts w:ascii="Simplified Arabic" w:eastAsia="YouYuan" w:hAnsi="Simplified Arabic" w:cs="Simplified Arabic"/>
                <w:b/>
                <w:bCs/>
                <w:kern w:val="2"/>
                <w:sz w:val="22"/>
                <w:szCs w:val="22"/>
                <w:rtl/>
                <w:lang w:val="en-US" w:eastAsia="en-US" w:bidi="ar-EG"/>
              </w:rPr>
              <w:t>أكتوبر/تشرين الأول 2020</w:t>
            </w:r>
          </w:p>
        </w:tc>
      </w:tr>
    </w:tbl>
    <w:p w:rsidR="0040431E" w:rsidRDefault="0040431E" w:rsidP="0040431E">
      <w:pPr>
        <w:pStyle w:val="ListParagraph"/>
        <w:bidi/>
        <w:spacing w:after="120"/>
        <w:ind w:left="86"/>
        <w:jc w:val="left"/>
        <w:rPr>
          <w:rFonts w:hint="cs"/>
          <w:kern w:val="22"/>
          <w:szCs w:val="22"/>
          <w:rtl/>
          <w:lang w:val="en-US" w:bidi="ar-EG"/>
        </w:rPr>
      </w:pPr>
    </w:p>
    <w:p w:rsidR="00C213C3" w:rsidRDefault="0040431E" w:rsidP="0040431E">
      <w:pPr>
        <w:pStyle w:val="ListParagraph"/>
        <w:bidi/>
        <w:spacing w:after="120"/>
        <w:ind w:left="86"/>
        <w:jc w:val="center"/>
        <w:rPr>
          <w:rFonts w:hint="cs"/>
          <w:kern w:val="22"/>
          <w:szCs w:val="22"/>
          <w:lang w:val="en-US" w:bidi="ar-EG"/>
        </w:rPr>
      </w:pPr>
      <w:r>
        <w:rPr>
          <w:rFonts w:hint="cs"/>
          <w:kern w:val="22"/>
          <w:szCs w:val="22"/>
          <w:rtl/>
          <w:lang w:val="en-US" w:bidi="ar-EG"/>
        </w:rPr>
        <w:t>__________</w:t>
      </w:r>
    </w:p>
    <w:p w:rsidR="0040431E" w:rsidRPr="00B912BF" w:rsidRDefault="0040431E" w:rsidP="0040431E">
      <w:pPr>
        <w:pStyle w:val="ListParagraph"/>
        <w:bidi/>
        <w:spacing w:after="120"/>
        <w:ind w:left="86"/>
        <w:rPr>
          <w:kern w:val="22"/>
          <w:szCs w:val="22"/>
          <w:rtl/>
          <w:lang w:val="en-US" w:bidi="ar-EG"/>
        </w:rPr>
      </w:pPr>
    </w:p>
    <w:sectPr w:rsidR="0040431E" w:rsidRPr="00B912BF" w:rsidSect="008053D4">
      <w:headerReference w:type="even" r:id="rId14"/>
      <w:headerReference w:type="default" r:id="rId15"/>
      <w:pgSz w:w="12240" w:h="15840" w:code="1"/>
      <w:pgMar w:top="864" w:right="1699" w:bottom="1080" w:left="1138"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8B8" w:rsidRDefault="00C368B8" w:rsidP="009C7505">
      <w:r>
        <w:separator/>
      </w:r>
    </w:p>
  </w:endnote>
  <w:endnote w:type="continuationSeparator" w:id="0">
    <w:p w:rsidR="00C368B8" w:rsidRDefault="00C368B8" w:rsidP="009C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YouYuan">
    <w:altName w:val="Microsoft YaHei"/>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Arabic Transparent">
    <w:altName w:val="Times New Roman"/>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8B8" w:rsidRDefault="00C368B8" w:rsidP="009C7505">
      <w:r>
        <w:separator/>
      </w:r>
    </w:p>
  </w:footnote>
  <w:footnote w:type="continuationSeparator" w:id="0">
    <w:p w:rsidR="00C368B8" w:rsidRDefault="00C368B8" w:rsidP="009C7505">
      <w:r>
        <w:continuationSeparator/>
      </w:r>
    </w:p>
  </w:footnote>
  <w:footnote w:id="1">
    <w:p w:rsidR="00C213C3" w:rsidRPr="00C213C3" w:rsidRDefault="00C213C3" w:rsidP="00C213C3">
      <w:pPr>
        <w:pStyle w:val="FootnoteText"/>
        <w:rPr>
          <w:rFonts w:ascii="Simplified Arabic" w:hAnsi="Simplified Arabic" w:cs="Simplified Arabic"/>
          <w:sz w:val="20"/>
          <w:szCs w:val="20"/>
          <w:rtl/>
        </w:rPr>
      </w:pPr>
      <w:r w:rsidRPr="00C213C3">
        <w:rPr>
          <w:rStyle w:val="FootnoteReference"/>
          <w:rFonts w:ascii="Simplified Arabic" w:hAnsi="Simplified Arabic" w:cs="Simplified Arabic"/>
          <w:sz w:val="20"/>
          <w:szCs w:val="20"/>
        </w:rPr>
        <w:footnoteRef/>
      </w:r>
      <w:r w:rsidRPr="00C213C3">
        <w:rPr>
          <w:rFonts w:ascii="Simplified Arabic" w:hAnsi="Simplified Arabic" w:cs="Simplified Arabic"/>
          <w:sz w:val="20"/>
          <w:szCs w:val="20"/>
          <w:rtl/>
        </w:rPr>
        <w:t xml:space="preserve">  </w:t>
      </w:r>
      <w:hyperlink r:id="rId1" w:history="1">
        <w:r w:rsidRPr="00C213C3">
          <w:rPr>
            <w:rFonts w:ascii="Simplified Arabic" w:eastAsia="YouYuan" w:hAnsi="Simplified Arabic" w:cs="Simplified Arabic"/>
            <w:color w:val="0000FF"/>
            <w:kern w:val="2"/>
            <w:sz w:val="20"/>
            <w:szCs w:val="20"/>
            <w:u w:val="single"/>
            <w:rtl/>
            <w:lang w:eastAsia="en-US" w:bidi="ar-EG"/>
          </w:rPr>
          <w:t>المقرر 10/2</w:t>
        </w:r>
      </w:hyperlink>
      <w:r w:rsidRPr="00C213C3">
        <w:rPr>
          <w:rFonts w:ascii="Simplified Arabic" w:hAnsi="Simplified Arabic" w:cs="Simplified Arabic"/>
          <w:sz w:val="20"/>
          <w:szCs w:val="20"/>
          <w:rtl/>
        </w:rPr>
        <w:t>، المرفق.</w:t>
      </w:r>
    </w:p>
  </w:footnote>
  <w:footnote w:id="2">
    <w:p w:rsidR="00C213C3" w:rsidRPr="00C213C3" w:rsidRDefault="00C213C3" w:rsidP="00E32FB9">
      <w:pPr>
        <w:pStyle w:val="FootnoteText"/>
        <w:rPr>
          <w:rFonts w:ascii="Simplified Arabic" w:hAnsi="Simplified Arabic" w:cs="Simplified Arabic" w:hint="cs"/>
          <w:sz w:val="20"/>
          <w:szCs w:val="20"/>
          <w:rtl/>
          <w:lang w:val="en-CA" w:bidi="ar-EG"/>
        </w:rPr>
      </w:pPr>
      <w:r w:rsidRPr="00C213C3">
        <w:rPr>
          <w:rStyle w:val="FootnoteReference"/>
          <w:rFonts w:ascii="Simplified Arabic" w:hAnsi="Simplified Arabic" w:cs="Simplified Arabic"/>
          <w:sz w:val="20"/>
          <w:szCs w:val="20"/>
        </w:rPr>
        <w:footnoteRef/>
      </w:r>
      <w:r w:rsidRPr="00C213C3">
        <w:rPr>
          <w:rFonts w:ascii="Simplified Arabic" w:hAnsi="Simplified Arabic" w:cs="Simplified Arabic"/>
          <w:sz w:val="20"/>
          <w:szCs w:val="20"/>
          <w:rtl/>
        </w:rPr>
        <w:t xml:space="preserve">  </w:t>
      </w:r>
      <w:r w:rsidRPr="00C213C3">
        <w:rPr>
          <w:rFonts w:ascii="Simplified Arabic" w:hAnsi="Simplified Arabic" w:cs="Simplified Arabic"/>
          <w:sz w:val="20"/>
          <w:szCs w:val="20"/>
          <w:rtl/>
        </w:rPr>
        <w:t xml:space="preserve">انظر </w:t>
      </w:r>
      <w:r w:rsidRPr="00C213C3">
        <w:rPr>
          <w:rFonts w:ascii="Simplified Arabic" w:hAnsi="Simplified Arabic" w:cs="Simplified Arabic"/>
          <w:sz w:val="20"/>
          <w:szCs w:val="20"/>
          <w:rtl/>
        </w:rPr>
        <w:t xml:space="preserve">مشروع مقرر مؤتمر الأطراف الوارد في </w:t>
      </w:r>
      <w:hyperlink r:id="rId2" w:history="1">
        <w:r w:rsidRPr="0040431E">
          <w:rPr>
            <w:rStyle w:val="Hyperlink"/>
            <w:rFonts w:ascii="Simplified Arabic" w:hAnsi="Simplified Arabic" w:cs="Simplified Arabic"/>
            <w:color w:val="0000FF"/>
            <w:sz w:val="20"/>
            <w:szCs w:val="20"/>
            <w:u w:val="single"/>
            <w:rtl/>
          </w:rPr>
          <w:t>التوصية 21/1</w:t>
        </w:r>
      </w:hyperlink>
      <w:r w:rsidRPr="00C213C3">
        <w:rPr>
          <w:rFonts w:ascii="Simplified Arabic" w:hAnsi="Simplified Arabic" w:cs="Simplified Arabic"/>
          <w:sz w:val="20"/>
          <w:szCs w:val="20"/>
          <w:rtl/>
        </w:rPr>
        <w:t xml:space="preserve"> للهيئة الفرعية </w:t>
      </w:r>
      <w:r w:rsidR="00E32FB9">
        <w:rPr>
          <w:rFonts w:ascii="Simplified Arabic" w:hAnsi="Simplified Arabic" w:cs="Simplified Arabic" w:hint="cs"/>
          <w:sz w:val="20"/>
          <w:szCs w:val="20"/>
          <w:rtl/>
        </w:rPr>
        <w:t>للمشورة العلمية والتقنية والتكنولوجية</w:t>
      </w:r>
      <w:r w:rsidRPr="00C213C3">
        <w:rPr>
          <w:rFonts w:ascii="Simplified Arabic" w:hAnsi="Simplified Arabic" w:cs="Simplified Arabic"/>
          <w:sz w:val="20"/>
          <w:szCs w:val="20"/>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7C" w:rsidRPr="0058377C" w:rsidRDefault="003A5205" w:rsidP="00E32FB9">
    <w:pPr>
      <w:bidi w:val="0"/>
      <w:jc w:val="right"/>
      <w:rPr>
        <w:rFonts w:eastAsia="Times New Roman" w:cs="Times New Roman"/>
        <w:sz w:val="22"/>
        <w:szCs w:val="22"/>
        <w:lang w:val="en-GB" w:eastAsia="en-US"/>
      </w:rPr>
    </w:pPr>
    <w:r w:rsidRPr="003A5205">
      <w:rPr>
        <w:rFonts w:cs="Simplified Arabic"/>
        <w:sz w:val="22"/>
        <w:szCs w:val="22"/>
        <w:lang w:val="en-CA"/>
      </w:rPr>
      <w:t>CBD/</w:t>
    </w:r>
    <w:r w:rsidR="00C213C3">
      <w:rPr>
        <w:sz w:val="22"/>
        <w:szCs w:val="22"/>
      </w:rPr>
      <w:t>COP</w:t>
    </w:r>
    <w:r w:rsidR="00E32FB9">
      <w:rPr>
        <w:sz w:val="22"/>
        <w:szCs w:val="22"/>
      </w:rPr>
      <w:t>/DEC</w:t>
    </w:r>
    <w:r w:rsidR="00C213C3">
      <w:rPr>
        <w:sz w:val="22"/>
        <w:szCs w:val="22"/>
      </w:rPr>
      <w:t>/14/</w:t>
    </w:r>
    <w:r w:rsidR="00E32FB9">
      <w:rPr>
        <w:sz w:val="22"/>
        <w:szCs w:val="22"/>
      </w:rPr>
      <w:t>35</w:t>
    </w:r>
  </w:p>
  <w:p w:rsidR="00324A17" w:rsidRPr="00744A67" w:rsidRDefault="00324A17" w:rsidP="00B912BF">
    <w:pPr>
      <w:pStyle w:val="Header"/>
      <w:tabs>
        <w:tab w:val="clear" w:pos="4680"/>
        <w:tab w:val="clear" w:pos="9360"/>
      </w:tabs>
      <w:bidi w:val="0"/>
      <w:jc w:val="right"/>
      <w:rPr>
        <w:noProof/>
        <w:kern w:val="22"/>
        <w:sz w:val="22"/>
        <w:szCs w:val="22"/>
      </w:rPr>
    </w:pPr>
    <w:r w:rsidRPr="00744A67">
      <w:rPr>
        <w:noProof/>
        <w:kern w:val="22"/>
        <w:sz w:val="22"/>
        <w:szCs w:val="22"/>
      </w:rPr>
      <w:t xml:space="preserve">Page </w:t>
    </w:r>
    <w:r w:rsidR="00180369" w:rsidRPr="00744A67">
      <w:rPr>
        <w:noProof/>
        <w:kern w:val="22"/>
        <w:sz w:val="22"/>
        <w:szCs w:val="22"/>
      </w:rPr>
      <w:fldChar w:fldCharType="begin"/>
    </w:r>
    <w:r w:rsidRPr="00744A67">
      <w:rPr>
        <w:noProof/>
        <w:kern w:val="22"/>
        <w:sz w:val="22"/>
        <w:szCs w:val="22"/>
      </w:rPr>
      <w:instrText xml:space="preserve"> PAGE   \* MERGEFORMAT </w:instrText>
    </w:r>
    <w:r w:rsidR="00180369" w:rsidRPr="00744A67">
      <w:rPr>
        <w:noProof/>
        <w:kern w:val="22"/>
        <w:sz w:val="22"/>
        <w:szCs w:val="22"/>
      </w:rPr>
      <w:fldChar w:fldCharType="separate"/>
    </w:r>
    <w:r w:rsidR="0040431E">
      <w:rPr>
        <w:noProof/>
        <w:kern w:val="22"/>
        <w:sz w:val="22"/>
        <w:szCs w:val="22"/>
      </w:rPr>
      <w:t>2</w:t>
    </w:r>
    <w:r w:rsidR="00180369" w:rsidRPr="00744A67">
      <w:rPr>
        <w:noProof/>
        <w:kern w:val="22"/>
        <w:sz w:val="22"/>
        <w:szCs w:val="22"/>
      </w:rPr>
      <w:fldChar w:fldCharType="end"/>
    </w:r>
  </w:p>
  <w:p w:rsidR="00324A17" w:rsidRDefault="00324A17" w:rsidP="00B912BF">
    <w:pPr>
      <w:pStyle w:val="Header"/>
      <w:tabs>
        <w:tab w:val="clear" w:pos="4680"/>
        <w:tab w:val="clear"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7C" w:rsidRPr="00A43F65" w:rsidRDefault="00AF15DC" w:rsidP="008053D4">
    <w:pPr>
      <w:bidi w:val="0"/>
      <w:rPr>
        <w:rFonts w:eastAsia="Times New Roman" w:cs="Times New Roman"/>
        <w:sz w:val="22"/>
        <w:szCs w:val="22"/>
        <w:lang w:val="en-GB" w:eastAsia="en-US"/>
      </w:rPr>
    </w:pPr>
    <w:r w:rsidRPr="003A5205">
      <w:rPr>
        <w:rFonts w:cs="Simplified Arabic"/>
        <w:sz w:val="22"/>
        <w:szCs w:val="22"/>
        <w:lang w:val="en-CA"/>
      </w:rPr>
      <w:t>CBD/</w:t>
    </w:r>
    <w:r w:rsidR="00C213C3">
      <w:rPr>
        <w:sz w:val="22"/>
        <w:szCs w:val="22"/>
      </w:rPr>
      <w:t>COP/</w:t>
    </w:r>
    <w:r w:rsidR="008053D4">
      <w:rPr>
        <w:sz w:val="22"/>
        <w:szCs w:val="22"/>
      </w:rPr>
      <w:t>DEC/</w:t>
    </w:r>
    <w:r w:rsidR="00C213C3">
      <w:rPr>
        <w:sz w:val="22"/>
        <w:szCs w:val="22"/>
      </w:rPr>
      <w:t>14/</w:t>
    </w:r>
    <w:r w:rsidR="008053D4">
      <w:rPr>
        <w:sz w:val="22"/>
        <w:szCs w:val="22"/>
        <w:lang w:val="en-GB"/>
      </w:rPr>
      <w:t>35</w:t>
    </w:r>
  </w:p>
  <w:p w:rsidR="00324A17" w:rsidRPr="00744A67" w:rsidRDefault="00324A17" w:rsidP="00B912BF">
    <w:pPr>
      <w:pStyle w:val="Header"/>
      <w:tabs>
        <w:tab w:val="clear" w:pos="4680"/>
        <w:tab w:val="clear" w:pos="9360"/>
      </w:tabs>
      <w:bidi w:val="0"/>
      <w:rPr>
        <w:noProof/>
        <w:kern w:val="22"/>
        <w:sz w:val="22"/>
        <w:szCs w:val="22"/>
      </w:rPr>
    </w:pPr>
    <w:r w:rsidRPr="00744A67">
      <w:rPr>
        <w:noProof/>
        <w:kern w:val="22"/>
        <w:sz w:val="22"/>
        <w:szCs w:val="22"/>
      </w:rPr>
      <w:t xml:space="preserve">Page </w:t>
    </w:r>
    <w:r w:rsidR="00180369" w:rsidRPr="00744A67">
      <w:rPr>
        <w:noProof/>
        <w:kern w:val="22"/>
        <w:sz w:val="22"/>
        <w:szCs w:val="22"/>
      </w:rPr>
      <w:fldChar w:fldCharType="begin"/>
    </w:r>
    <w:r w:rsidRPr="00744A67">
      <w:rPr>
        <w:noProof/>
        <w:kern w:val="22"/>
        <w:sz w:val="22"/>
        <w:szCs w:val="22"/>
      </w:rPr>
      <w:instrText xml:space="preserve"> PAGE   \* MERGEFORMAT </w:instrText>
    </w:r>
    <w:r w:rsidR="00180369" w:rsidRPr="00744A67">
      <w:rPr>
        <w:noProof/>
        <w:kern w:val="22"/>
        <w:sz w:val="22"/>
        <w:szCs w:val="22"/>
      </w:rPr>
      <w:fldChar w:fldCharType="separate"/>
    </w:r>
    <w:r w:rsidR="0040431E">
      <w:rPr>
        <w:noProof/>
        <w:kern w:val="22"/>
        <w:sz w:val="22"/>
        <w:szCs w:val="22"/>
      </w:rPr>
      <w:t>3</w:t>
    </w:r>
    <w:r w:rsidR="00180369" w:rsidRPr="00744A67">
      <w:rPr>
        <w:noProof/>
        <w:kern w:val="22"/>
        <w:sz w:val="22"/>
        <w:szCs w:val="22"/>
      </w:rPr>
      <w:fldChar w:fldCharType="end"/>
    </w:r>
  </w:p>
  <w:p w:rsidR="00324A17" w:rsidRPr="00B912BF" w:rsidRDefault="00324A17" w:rsidP="00B912BF">
    <w:pPr>
      <w:pStyle w:val="Header"/>
      <w:tabs>
        <w:tab w:val="clear" w:pos="4680"/>
        <w:tab w:val="clear" w:pos="9360"/>
      </w:tabs>
      <w:bidi w:val="0"/>
      <w:rPr>
        <w:rFonts w:cstheme="minorBidi"/>
        <w:lang w:val="en-US"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44C3"/>
    <w:multiLevelType w:val="hybridMultilevel"/>
    <w:tmpl w:val="C4E08260"/>
    <w:lvl w:ilvl="0" w:tplc="261AF550">
      <w:start w:val="1"/>
      <w:numFmt w:val="decimal"/>
      <w:lvlText w:val="%1-"/>
      <w:lvlJc w:val="left"/>
      <w:pPr>
        <w:ind w:left="2160" w:hanging="14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9374E08"/>
    <w:multiLevelType w:val="hybridMultilevel"/>
    <w:tmpl w:val="3168EAAA"/>
    <w:lvl w:ilvl="0" w:tplc="7448485A">
      <w:start w:val="1"/>
      <w:numFmt w:val="decimal"/>
      <w:lvlText w:val="%1-"/>
      <w:lvlJc w:val="left"/>
      <w:pPr>
        <w:ind w:left="2149" w:hanging="1440"/>
      </w:pPr>
      <w:rPr>
        <w:rFonts w:hint="default"/>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7">
    <w:nsid w:val="3E477765"/>
    <w:multiLevelType w:val="hybridMultilevel"/>
    <w:tmpl w:val="3DDEE048"/>
    <w:lvl w:ilvl="0" w:tplc="7448485A">
      <w:start w:val="1"/>
      <w:numFmt w:val="decimal"/>
      <w:lvlText w:val="%1-"/>
      <w:lvlJc w:val="left"/>
      <w:pPr>
        <w:ind w:left="2858" w:hanging="1440"/>
      </w:pPr>
      <w:rPr>
        <w:rFonts w:hint="default"/>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9">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
    <w:nsid w:val="5E995032"/>
    <w:multiLevelType w:val="hybridMultilevel"/>
    <w:tmpl w:val="A83A514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9"/>
  </w:num>
  <w:num w:numId="6">
    <w:abstractNumId w:val="9"/>
    <w:lvlOverride w:ilvl="0">
      <w:startOverride w:val="1"/>
    </w:lvlOverride>
  </w:num>
  <w:num w:numId="7">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3"/>
  </w:num>
  <w:num w:numId="17">
    <w:abstractNumId w:val="0"/>
  </w:num>
  <w:num w:numId="18">
    <w:abstractNumId w:val="2"/>
  </w:num>
  <w:num w:numId="19">
    <w:abstractNumId w:val="10"/>
  </w:num>
  <w:num w:numId="20">
    <w:abstractNumId w:val="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ar-SA" w:vendorID="64" w:dllVersion="131078" w:nlCheck="1" w:checkStyle="0"/>
  <w:activeWritingStyle w:appName="MSWord" w:lang="en-CA" w:vendorID="64" w:dllVersion="131078" w:nlCheck="1" w:checkStyle="1"/>
  <w:activeWritingStyle w:appName="MSWord" w:lang="ar-LY" w:vendorID="64" w:dllVersion="131078" w:nlCheck="1" w:checkStyle="0"/>
  <w:activeWritingStyle w:appName="MSWord" w:lang="ar-EG" w:vendorID="64" w:dllVersion="131078" w:nlCheck="1" w:checkStyle="0"/>
  <w:activeWritingStyle w:appName="MSWord" w:lang="fr-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8194"/>
  </w:hdrShapeDefaults>
  <w:footnotePr>
    <w:footnote w:id="-1"/>
    <w:footnote w:id="0"/>
  </w:footnotePr>
  <w:endnotePr>
    <w:endnote w:id="-1"/>
    <w:endnote w:id="0"/>
  </w:endnotePr>
  <w:compat/>
  <w:rsids>
    <w:rsidRoot w:val="009C7505"/>
    <w:rsid w:val="00007F4E"/>
    <w:rsid w:val="000134D1"/>
    <w:rsid w:val="000173C7"/>
    <w:rsid w:val="00037871"/>
    <w:rsid w:val="00043EDC"/>
    <w:rsid w:val="000442B9"/>
    <w:rsid w:val="00045D83"/>
    <w:rsid w:val="00046E8C"/>
    <w:rsid w:val="0005666B"/>
    <w:rsid w:val="000646DD"/>
    <w:rsid w:val="00064DC4"/>
    <w:rsid w:val="00064FC3"/>
    <w:rsid w:val="0008582D"/>
    <w:rsid w:val="00086F29"/>
    <w:rsid w:val="00090359"/>
    <w:rsid w:val="000A6D19"/>
    <w:rsid w:val="000B0386"/>
    <w:rsid w:val="000C036B"/>
    <w:rsid w:val="000D4714"/>
    <w:rsid w:val="000E7288"/>
    <w:rsid w:val="000E76B3"/>
    <w:rsid w:val="000F1DB5"/>
    <w:rsid w:val="00100607"/>
    <w:rsid w:val="001060A0"/>
    <w:rsid w:val="00113454"/>
    <w:rsid w:val="001246B7"/>
    <w:rsid w:val="00131CD9"/>
    <w:rsid w:val="001616B2"/>
    <w:rsid w:val="00180369"/>
    <w:rsid w:val="00180773"/>
    <w:rsid w:val="001823B3"/>
    <w:rsid w:val="00183961"/>
    <w:rsid w:val="001A78E8"/>
    <w:rsid w:val="001A7F7E"/>
    <w:rsid w:val="001B18E1"/>
    <w:rsid w:val="001B4AED"/>
    <w:rsid w:val="001C6706"/>
    <w:rsid w:val="001D12C8"/>
    <w:rsid w:val="001D315E"/>
    <w:rsid w:val="001D59B7"/>
    <w:rsid w:val="001E01B3"/>
    <w:rsid w:val="001E616F"/>
    <w:rsid w:val="001F49EF"/>
    <w:rsid w:val="001F6DDA"/>
    <w:rsid w:val="002132F3"/>
    <w:rsid w:val="00216F9C"/>
    <w:rsid w:val="00222033"/>
    <w:rsid w:val="00245EE6"/>
    <w:rsid w:val="00264754"/>
    <w:rsid w:val="00265596"/>
    <w:rsid w:val="00273476"/>
    <w:rsid w:val="002744F5"/>
    <w:rsid w:val="00276DF6"/>
    <w:rsid w:val="002816E2"/>
    <w:rsid w:val="00283CEB"/>
    <w:rsid w:val="002B7D7F"/>
    <w:rsid w:val="002C02DD"/>
    <w:rsid w:val="002C17D7"/>
    <w:rsid w:val="002C1FD1"/>
    <w:rsid w:val="002C337A"/>
    <w:rsid w:val="002C4F1F"/>
    <w:rsid w:val="002D5E29"/>
    <w:rsid w:val="002E0416"/>
    <w:rsid w:val="002E28B0"/>
    <w:rsid w:val="002E7656"/>
    <w:rsid w:val="002F1532"/>
    <w:rsid w:val="002F36DF"/>
    <w:rsid w:val="002F65E4"/>
    <w:rsid w:val="003062F4"/>
    <w:rsid w:val="00324A17"/>
    <w:rsid w:val="00332B5F"/>
    <w:rsid w:val="003444ED"/>
    <w:rsid w:val="003503C1"/>
    <w:rsid w:val="003511A9"/>
    <w:rsid w:val="003519F5"/>
    <w:rsid w:val="003604FC"/>
    <w:rsid w:val="0036665B"/>
    <w:rsid w:val="003768E9"/>
    <w:rsid w:val="003913B7"/>
    <w:rsid w:val="003A5205"/>
    <w:rsid w:val="003B1C92"/>
    <w:rsid w:val="003B3A47"/>
    <w:rsid w:val="003B5787"/>
    <w:rsid w:val="003C34CD"/>
    <w:rsid w:val="003C39A7"/>
    <w:rsid w:val="003D09D3"/>
    <w:rsid w:val="003D1B81"/>
    <w:rsid w:val="003D1E44"/>
    <w:rsid w:val="003D5E6D"/>
    <w:rsid w:val="003D7C67"/>
    <w:rsid w:val="003E69D7"/>
    <w:rsid w:val="003F2E8F"/>
    <w:rsid w:val="003F78C3"/>
    <w:rsid w:val="004039C8"/>
    <w:rsid w:val="0040431E"/>
    <w:rsid w:val="00405691"/>
    <w:rsid w:val="00413363"/>
    <w:rsid w:val="00413B7C"/>
    <w:rsid w:val="0041658F"/>
    <w:rsid w:val="004242A3"/>
    <w:rsid w:val="004347EC"/>
    <w:rsid w:val="004429F4"/>
    <w:rsid w:val="00446718"/>
    <w:rsid w:val="0045593F"/>
    <w:rsid w:val="004647FD"/>
    <w:rsid w:val="00474A19"/>
    <w:rsid w:val="004A4504"/>
    <w:rsid w:val="004B1ADA"/>
    <w:rsid w:val="004C4AFC"/>
    <w:rsid w:val="004C51EB"/>
    <w:rsid w:val="004C6928"/>
    <w:rsid w:val="004E4A7B"/>
    <w:rsid w:val="004E6624"/>
    <w:rsid w:val="004E7AA6"/>
    <w:rsid w:val="00500089"/>
    <w:rsid w:val="0050085B"/>
    <w:rsid w:val="005008D7"/>
    <w:rsid w:val="005057F4"/>
    <w:rsid w:val="0052157E"/>
    <w:rsid w:val="00527605"/>
    <w:rsid w:val="00552E2E"/>
    <w:rsid w:val="005567CD"/>
    <w:rsid w:val="00556DE4"/>
    <w:rsid w:val="00561BE2"/>
    <w:rsid w:val="00562ADD"/>
    <w:rsid w:val="00570960"/>
    <w:rsid w:val="00571B7A"/>
    <w:rsid w:val="00577301"/>
    <w:rsid w:val="0058377C"/>
    <w:rsid w:val="005A041D"/>
    <w:rsid w:val="005A2D13"/>
    <w:rsid w:val="005B053A"/>
    <w:rsid w:val="005B4DF7"/>
    <w:rsid w:val="005B64CE"/>
    <w:rsid w:val="005C22D1"/>
    <w:rsid w:val="005C2B4B"/>
    <w:rsid w:val="0060136F"/>
    <w:rsid w:val="00606926"/>
    <w:rsid w:val="00625C11"/>
    <w:rsid w:val="0063778A"/>
    <w:rsid w:val="00637E5F"/>
    <w:rsid w:val="00641032"/>
    <w:rsid w:val="00647FD0"/>
    <w:rsid w:val="00650D9D"/>
    <w:rsid w:val="0066180D"/>
    <w:rsid w:val="0066430F"/>
    <w:rsid w:val="00673542"/>
    <w:rsid w:val="00681622"/>
    <w:rsid w:val="006966D9"/>
    <w:rsid w:val="006A2A18"/>
    <w:rsid w:val="006B0442"/>
    <w:rsid w:val="006D1367"/>
    <w:rsid w:val="006D3F79"/>
    <w:rsid w:val="006E0510"/>
    <w:rsid w:val="006E0826"/>
    <w:rsid w:val="006F0DD5"/>
    <w:rsid w:val="006F1353"/>
    <w:rsid w:val="006F13F1"/>
    <w:rsid w:val="00700C2D"/>
    <w:rsid w:val="00706F3A"/>
    <w:rsid w:val="0071775B"/>
    <w:rsid w:val="0072250E"/>
    <w:rsid w:val="00730E3E"/>
    <w:rsid w:val="00734FDA"/>
    <w:rsid w:val="00744A67"/>
    <w:rsid w:val="0076195F"/>
    <w:rsid w:val="00770EEF"/>
    <w:rsid w:val="00783BDF"/>
    <w:rsid w:val="007878E2"/>
    <w:rsid w:val="00792B01"/>
    <w:rsid w:val="0079397D"/>
    <w:rsid w:val="00794742"/>
    <w:rsid w:val="007A2720"/>
    <w:rsid w:val="007A2AF1"/>
    <w:rsid w:val="007A63F3"/>
    <w:rsid w:val="007A670B"/>
    <w:rsid w:val="007B0C57"/>
    <w:rsid w:val="007B1C29"/>
    <w:rsid w:val="007C4996"/>
    <w:rsid w:val="007D0338"/>
    <w:rsid w:val="007E17CF"/>
    <w:rsid w:val="007E4F3B"/>
    <w:rsid w:val="007F59C6"/>
    <w:rsid w:val="00801725"/>
    <w:rsid w:val="008053D4"/>
    <w:rsid w:val="0080587C"/>
    <w:rsid w:val="008158C2"/>
    <w:rsid w:val="00817594"/>
    <w:rsid w:val="008258FC"/>
    <w:rsid w:val="0082745C"/>
    <w:rsid w:val="008311C3"/>
    <w:rsid w:val="00832DEC"/>
    <w:rsid w:val="00833DDE"/>
    <w:rsid w:val="008344FC"/>
    <w:rsid w:val="0083734F"/>
    <w:rsid w:val="00837F6C"/>
    <w:rsid w:val="008504E6"/>
    <w:rsid w:val="008568D3"/>
    <w:rsid w:val="00867685"/>
    <w:rsid w:val="008743D1"/>
    <w:rsid w:val="00880054"/>
    <w:rsid w:val="00880489"/>
    <w:rsid w:val="008818B5"/>
    <w:rsid w:val="00881CD8"/>
    <w:rsid w:val="00881E56"/>
    <w:rsid w:val="008926B8"/>
    <w:rsid w:val="008A21A5"/>
    <w:rsid w:val="008A523E"/>
    <w:rsid w:val="008A6711"/>
    <w:rsid w:val="008A76D6"/>
    <w:rsid w:val="008B3B3A"/>
    <w:rsid w:val="008B4B99"/>
    <w:rsid w:val="008C6630"/>
    <w:rsid w:val="008D22FE"/>
    <w:rsid w:val="008D7906"/>
    <w:rsid w:val="008F0F58"/>
    <w:rsid w:val="008F5000"/>
    <w:rsid w:val="0091308C"/>
    <w:rsid w:val="00917286"/>
    <w:rsid w:val="00920723"/>
    <w:rsid w:val="009217FD"/>
    <w:rsid w:val="00923C46"/>
    <w:rsid w:val="00924703"/>
    <w:rsid w:val="00936FCC"/>
    <w:rsid w:val="009409BA"/>
    <w:rsid w:val="00961348"/>
    <w:rsid w:val="00964850"/>
    <w:rsid w:val="00967367"/>
    <w:rsid w:val="00981189"/>
    <w:rsid w:val="00985E81"/>
    <w:rsid w:val="00997D28"/>
    <w:rsid w:val="009B3BA8"/>
    <w:rsid w:val="009C33C0"/>
    <w:rsid w:val="009C6171"/>
    <w:rsid w:val="009C7505"/>
    <w:rsid w:val="009D14CE"/>
    <w:rsid w:val="009D1954"/>
    <w:rsid w:val="00A11F63"/>
    <w:rsid w:val="00A20824"/>
    <w:rsid w:val="00A30662"/>
    <w:rsid w:val="00A34EDE"/>
    <w:rsid w:val="00A35E03"/>
    <w:rsid w:val="00A367D2"/>
    <w:rsid w:val="00A43F65"/>
    <w:rsid w:val="00A523DE"/>
    <w:rsid w:val="00A63830"/>
    <w:rsid w:val="00A64D60"/>
    <w:rsid w:val="00A67519"/>
    <w:rsid w:val="00A70738"/>
    <w:rsid w:val="00A7389C"/>
    <w:rsid w:val="00A76AFE"/>
    <w:rsid w:val="00A816CA"/>
    <w:rsid w:val="00A9741C"/>
    <w:rsid w:val="00AA24E7"/>
    <w:rsid w:val="00AB0CDC"/>
    <w:rsid w:val="00AB149F"/>
    <w:rsid w:val="00AC1129"/>
    <w:rsid w:val="00AC45EE"/>
    <w:rsid w:val="00AD269E"/>
    <w:rsid w:val="00AD5F3F"/>
    <w:rsid w:val="00AE4CEE"/>
    <w:rsid w:val="00AE6F6E"/>
    <w:rsid w:val="00AE70A3"/>
    <w:rsid w:val="00AE7A66"/>
    <w:rsid w:val="00AF15DC"/>
    <w:rsid w:val="00B01639"/>
    <w:rsid w:val="00B03F74"/>
    <w:rsid w:val="00B11E76"/>
    <w:rsid w:val="00B13F8A"/>
    <w:rsid w:val="00B17B7A"/>
    <w:rsid w:val="00B20A0A"/>
    <w:rsid w:val="00B254C1"/>
    <w:rsid w:val="00B27FB8"/>
    <w:rsid w:val="00B34EA8"/>
    <w:rsid w:val="00B406A3"/>
    <w:rsid w:val="00B55BD7"/>
    <w:rsid w:val="00B56D3D"/>
    <w:rsid w:val="00B575CE"/>
    <w:rsid w:val="00B67C2A"/>
    <w:rsid w:val="00B912BF"/>
    <w:rsid w:val="00B92237"/>
    <w:rsid w:val="00B9661D"/>
    <w:rsid w:val="00B97893"/>
    <w:rsid w:val="00BA4F57"/>
    <w:rsid w:val="00BB69D9"/>
    <w:rsid w:val="00BC1574"/>
    <w:rsid w:val="00BC1AC2"/>
    <w:rsid w:val="00BC4FD1"/>
    <w:rsid w:val="00BD6029"/>
    <w:rsid w:val="00BD7CF2"/>
    <w:rsid w:val="00BE59E8"/>
    <w:rsid w:val="00BE6AA2"/>
    <w:rsid w:val="00BF2782"/>
    <w:rsid w:val="00C13CD9"/>
    <w:rsid w:val="00C20BE3"/>
    <w:rsid w:val="00C213C3"/>
    <w:rsid w:val="00C24465"/>
    <w:rsid w:val="00C27DE9"/>
    <w:rsid w:val="00C3685A"/>
    <w:rsid w:val="00C368B8"/>
    <w:rsid w:val="00C42A6E"/>
    <w:rsid w:val="00C4355E"/>
    <w:rsid w:val="00C4437B"/>
    <w:rsid w:val="00C455E4"/>
    <w:rsid w:val="00C57102"/>
    <w:rsid w:val="00C658E9"/>
    <w:rsid w:val="00C71248"/>
    <w:rsid w:val="00C718B3"/>
    <w:rsid w:val="00C77081"/>
    <w:rsid w:val="00C80156"/>
    <w:rsid w:val="00C971D6"/>
    <w:rsid w:val="00CA71BF"/>
    <w:rsid w:val="00CB0644"/>
    <w:rsid w:val="00CB62D1"/>
    <w:rsid w:val="00CC0F75"/>
    <w:rsid w:val="00CC2D89"/>
    <w:rsid w:val="00CC71E0"/>
    <w:rsid w:val="00CD44C1"/>
    <w:rsid w:val="00CD50FB"/>
    <w:rsid w:val="00CD7132"/>
    <w:rsid w:val="00CE0C25"/>
    <w:rsid w:val="00CE5776"/>
    <w:rsid w:val="00CF3D12"/>
    <w:rsid w:val="00D00D9B"/>
    <w:rsid w:val="00D16A9A"/>
    <w:rsid w:val="00D24083"/>
    <w:rsid w:val="00D313D4"/>
    <w:rsid w:val="00D315F5"/>
    <w:rsid w:val="00D31BC1"/>
    <w:rsid w:val="00D46760"/>
    <w:rsid w:val="00D549EA"/>
    <w:rsid w:val="00D81DF5"/>
    <w:rsid w:val="00D8379D"/>
    <w:rsid w:val="00D94111"/>
    <w:rsid w:val="00D94E81"/>
    <w:rsid w:val="00DA0516"/>
    <w:rsid w:val="00DB3FAD"/>
    <w:rsid w:val="00DB5C0C"/>
    <w:rsid w:val="00DB5F70"/>
    <w:rsid w:val="00DB701A"/>
    <w:rsid w:val="00DC117C"/>
    <w:rsid w:val="00DC1B03"/>
    <w:rsid w:val="00DC2630"/>
    <w:rsid w:val="00DC585F"/>
    <w:rsid w:val="00DC7714"/>
    <w:rsid w:val="00DD3332"/>
    <w:rsid w:val="00DD4066"/>
    <w:rsid w:val="00DD4723"/>
    <w:rsid w:val="00DE31D1"/>
    <w:rsid w:val="00E05143"/>
    <w:rsid w:val="00E07AB6"/>
    <w:rsid w:val="00E1301B"/>
    <w:rsid w:val="00E32FB9"/>
    <w:rsid w:val="00E4157B"/>
    <w:rsid w:val="00E50EC2"/>
    <w:rsid w:val="00E52B40"/>
    <w:rsid w:val="00E71307"/>
    <w:rsid w:val="00E728E3"/>
    <w:rsid w:val="00E73FC7"/>
    <w:rsid w:val="00E803BE"/>
    <w:rsid w:val="00E95276"/>
    <w:rsid w:val="00E9748C"/>
    <w:rsid w:val="00EB4D87"/>
    <w:rsid w:val="00EB5051"/>
    <w:rsid w:val="00EC1EF1"/>
    <w:rsid w:val="00EF0A94"/>
    <w:rsid w:val="00EF3ED1"/>
    <w:rsid w:val="00EF6905"/>
    <w:rsid w:val="00F0077E"/>
    <w:rsid w:val="00F009C8"/>
    <w:rsid w:val="00F02806"/>
    <w:rsid w:val="00F102B0"/>
    <w:rsid w:val="00F31770"/>
    <w:rsid w:val="00F53E86"/>
    <w:rsid w:val="00F56EC0"/>
    <w:rsid w:val="00F572FB"/>
    <w:rsid w:val="00F63F0B"/>
    <w:rsid w:val="00F672BE"/>
    <w:rsid w:val="00F868D6"/>
    <w:rsid w:val="00FB7FD6"/>
    <w:rsid w:val="00FC0A9E"/>
    <w:rsid w:val="00FC1E05"/>
    <w:rsid w:val="00FC2840"/>
    <w:rsid w:val="00FC2954"/>
    <w:rsid w:val="00FC51BC"/>
    <w:rsid w:val="00FD14B5"/>
    <w:rsid w:val="00FD1E3B"/>
    <w:rsid w:val="00FE05B0"/>
    <w:rsid w:val="00FF2F58"/>
    <w:rsid w:val="00FF662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FF662B"/>
    <w:pPr>
      <w:spacing w:before="240" w:after="60"/>
      <w:outlineLvl w:val="4"/>
    </w:pPr>
    <w:rPr>
      <w:rFonts w:ascii="Calibri" w:eastAsia="Times New Roman" w:hAnsi="Calibri" w:cs="Arial"/>
      <w:b/>
      <w:bCs/>
      <w:i/>
      <w:iCs/>
      <w:sz w:val="26"/>
      <w:szCs w:val="26"/>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iPriority w:val="99"/>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3A5205"/>
    <w:pPr>
      <w:bidi w:val="0"/>
      <w:spacing w:line="240" w:lineRule="exact"/>
      <w:jc w:val="both"/>
    </w:pPr>
    <w:rPr>
      <w:rFonts w:eastAsia="Calibri" w:cs="Times New Roman"/>
      <w:sz w:val="20"/>
      <w:szCs w:val="20"/>
      <w:vertAlign w:val="superscript"/>
      <w:lang w:val="en-GB" w:eastAsia="en-GB"/>
    </w:rPr>
  </w:style>
  <w:style w:type="character" w:customStyle="1" w:styleId="Heading5Char">
    <w:name w:val="Heading 5 Char"/>
    <w:link w:val="Heading5"/>
    <w:rsid w:val="00FF662B"/>
    <w:rPr>
      <w:rFonts w:ascii="Calibri" w:eastAsia="Times New Roman" w:hAnsi="Calibri" w:cs="Arial"/>
      <w:b/>
      <w:bCs/>
      <w:i/>
      <w:iCs/>
      <w:sz w:val="26"/>
      <w:szCs w:val="26"/>
      <w:lang w:val="fr-CA" w:eastAsia="ar-SA"/>
    </w:rPr>
  </w:style>
  <w:style w:type="paragraph" w:styleId="ListParagraph">
    <w:name w:val="List Paragraph"/>
    <w:basedOn w:val="Normal"/>
    <w:link w:val="ListParagraphChar"/>
    <w:uiPriority w:val="34"/>
    <w:qFormat/>
    <w:rsid w:val="00500089"/>
    <w:pPr>
      <w:bidi w:val="0"/>
      <w:ind w:left="720"/>
      <w:contextualSpacing/>
      <w:jc w:val="both"/>
    </w:pPr>
    <w:rPr>
      <w:rFonts w:eastAsia="Times New Roman" w:cs="Times New Roman"/>
      <w:sz w:val="22"/>
      <w:lang w:val="en-GB" w:eastAsia="en-US"/>
    </w:rPr>
  </w:style>
  <w:style w:type="character" w:customStyle="1" w:styleId="ListParagraphChar">
    <w:name w:val="List Paragraph Char"/>
    <w:link w:val="ListParagraph"/>
    <w:uiPriority w:val="34"/>
    <w:qFormat/>
    <w:locked/>
    <w:rsid w:val="00500089"/>
    <w:rPr>
      <w:rFonts w:ascii="Times New Roman" w:eastAsia="Times New Roman" w:hAnsi="Times New Roman" w:cs="Times New Roman"/>
      <w:sz w:val="22"/>
      <w:szCs w:val="24"/>
      <w:lang w:eastAsia="en-US"/>
    </w:rPr>
  </w:style>
</w:styles>
</file>

<file path=word/webSettings.xml><?xml version="1.0" encoding="utf-8"?>
<w:webSettings xmlns:r="http://schemas.openxmlformats.org/officeDocument/2006/relationships" xmlns:w="http://schemas.openxmlformats.org/wordprocessingml/2006/main">
  <w:divs>
    <w:div w:id="436297957">
      <w:bodyDiv w:val="1"/>
      <w:marLeft w:val="0"/>
      <w:marRight w:val="0"/>
      <w:marTop w:val="0"/>
      <w:marBottom w:val="0"/>
      <w:divBdr>
        <w:top w:val="none" w:sz="0" w:space="0" w:color="auto"/>
        <w:left w:val="none" w:sz="0" w:space="0" w:color="auto"/>
        <w:bottom w:val="none" w:sz="0" w:space="0" w:color="auto"/>
        <w:right w:val="none" w:sz="0" w:space="0" w:color="auto"/>
      </w:divBdr>
    </w:div>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1/cop-11-dec-02-a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3/cop-13-dec-27-a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29-ar.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recommendations/sbstta-21/sbstta-21-rec-01-ar.pdf" TargetMode="External"/><Relationship Id="rId1" Type="http://schemas.openxmlformats.org/officeDocument/2006/relationships/hyperlink" Target="https://www.cbd.int/doc/decisions/cop-10/cop-10-dec-02-a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8BA1-6499-46FC-A7C2-E770C019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736</Words>
  <Characters>4200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cop-14-dec-35-ar</vt:lpstr>
      <vt:lpstr/>
    </vt:vector>
  </TitlesOfParts>
  <Company/>
  <LinksUpToDate>false</LinksUpToDate>
  <CharactersWithSpaces>4927</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cop-14-dec-35-ar</dc:title>
  <dc:creator>SCBD</dc:creator>
  <cp:lastModifiedBy>ShawkiMostafa/MahaLabib</cp:lastModifiedBy>
  <cp:revision>3</cp:revision>
  <cp:lastPrinted>2017-10-15T19:26:00Z</cp:lastPrinted>
  <dcterms:created xsi:type="dcterms:W3CDTF">2019-01-24T19:00:00Z</dcterms:created>
  <dcterms:modified xsi:type="dcterms:W3CDTF">2019-01-28T16:53:00Z</dcterms:modified>
</cp:coreProperties>
</file>