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3947"/>
        <w:gridCol w:w="4588"/>
        <w:gridCol w:w="178"/>
      </w:tblGrid>
      <w:tr w:rsidR="007558F4" w:rsidRPr="00AE3053" w14:paraId="6E3BD845" w14:textId="77777777" w:rsidTr="009E7CA5">
        <w:trPr>
          <w:gridAfter w:val="1"/>
          <w:wAfter w:w="178" w:type="dxa"/>
        </w:trPr>
        <w:tc>
          <w:tcPr>
            <w:tcW w:w="0" w:type="auto"/>
            <w:tcBorders>
              <w:bottom w:val="single" w:sz="12" w:space="0" w:color="auto"/>
            </w:tcBorders>
          </w:tcPr>
          <w:p w14:paraId="76A06E93" w14:textId="77777777" w:rsidR="006020B0" w:rsidRPr="00AE3053" w:rsidRDefault="006020B0" w:rsidP="00527836">
            <w:pPr>
              <w:ind w:left="354" w:right="-347"/>
              <w:rPr>
                <w:kern w:val="22"/>
              </w:rPr>
            </w:pPr>
            <w:bookmarkStart w:id="0" w:name="_Toc522023216"/>
            <w:bookmarkStart w:id="1" w:name="_GoBack"/>
            <w:bookmarkEnd w:id="1"/>
            <w:r w:rsidRPr="00AE3053">
              <w:rPr>
                <w:noProof/>
                <w:kern w:val="22"/>
                <w:lang w:val="en-CA" w:eastAsia="en-CA"/>
              </w:rPr>
              <w:drawing>
                <wp:inline distT="0" distB="0" distL="0" distR="0" wp14:anchorId="6376055C" wp14:editId="41B886D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513" w:type="dxa"/>
            <w:tcBorders>
              <w:bottom w:val="single" w:sz="12" w:space="0" w:color="auto"/>
            </w:tcBorders>
          </w:tcPr>
          <w:p w14:paraId="03BEF597" w14:textId="77777777" w:rsidR="006020B0" w:rsidRPr="00AE3053" w:rsidRDefault="006020B0" w:rsidP="00527836">
            <w:pPr>
              <w:rPr>
                <w:kern w:val="22"/>
              </w:rPr>
            </w:pPr>
            <w:r w:rsidRPr="00AE3053">
              <w:rPr>
                <w:noProof/>
                <w:kern w:val="22"/>
                <w:lang w:val="en-CA" w:eastAsia="en-CA"/>
              </w:rPr>
              <w:drawing>
                <wp:inline distT="0" distB="0" distL="0" distR="0" wp14:anchorId="5F19DFF0" wp14:editId="7EB0E15C">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r w:rsidR="007558F4" w:rsidRPr="00AE3053">
              <w:rPr>
                <w:kern w:val="22"/>
              </w:rPr>
              <w:t xml:space="preserve"> </w:t>
            </w:r>
          </w:p>
        </w:tc>
        <w:tc>
          <w:tcPr>
            <w:tcW w:w="4588" w:type="dxa"/>
            <w:tcBorders>
              <w:bottom w:val="single" w:sz="12" w:space="0" w:color="auto"/>
            </w:tcBorders>
          </w:tcPr>
          <w:p w14:paraId="4FE062D1" w14:textId="77777777" w:rsidR="006020B0" w:rsidRPr="00AE3053" w:rsidRDefault="006020B0" w:rsidP="00527836">
            <w:pPr>
              <w:jc w:val="right"/>
              <w:rPr>
                <w:rFonts w:ascii="Arial" w:hAnsi="Arial" w:cs="Arial"/>
                <w:b/>
                <w:kern w:val="22"/>
                <w:sz w:val="32"/>
                <w:szCs w:val="32"/>
              </w:rPr>
            </w:pPr>
            <w:r w:rsidRPr="00AE3053">
              <w:rPr>
                <w:rFonts w:ascii="Arial" w:hAnsi="Arial" w:cs="Arial"/>
                <w:b/>
                <w:kern w:val="22"/>
                <w:sz w:val="32"/>
                <w:szCs w:val="32"/>
              </w:rPr>
              <w:t>CBD</w:t>
            </w:r>
          </w:p>
        </w:tc>
      </w:tr>
      <w:tr w:rsidR="007558F4" w:rsidRPr="00AE3053" w14:paraId="5069E947" w14:textId="77777777" w:rsidTr="009E7CA5">
        <w:tc>
          <w:tcPr>
            <w:tcW w:w="5441" w:type="dxa"/>
            <w:gridSpan w:val="2"/>
            <w:tcBorders>
              <w:top w:val="single" w:sz="12" w:space="0" w:color="auto"/>
              <w:bottom w:val="single" w:sz="36" w:space="0" w:color="auto"/>
            </w:tcBorders>
            <w:vAlign w:val="center"/>
          </w:tcPr>
          <w:p w14:paraId="08E4C1EF" w14:textId="77777777" w:rsidR="006020B0" w:rsidRPr="00AE3053" w:rsidRDefault="006020B0" w:rsidP="00D96554">
            <w:pPr>
              <w:tabs>
                <w:tab w:val="left" w:pos="4536"/>
              </w:tabs>
              <w:rPr>
                <w:kern w:val="22"/>
              </w:rPr>
            </w:pPr>
            <w:r w:rsidRPr="00AE3053">
              <w:rPr>
                <w:noProof/>
                <w:kern w:val="22"/>
                <w:lang w:val="en-CA" w:eastAsia="en-CA"/>
              </w:rPr>
              <w:drawing>
                <wp:inline distT="0" distB="0" distL="0" distR="0" wp14:anchorId="7789500C" wp14:editId="69D0C6AE">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766" w:type="dxa"/>
            <w:gridSpan w:val="2"/>
            <w:tcBorders>
              <w:top w:val="single" w:sz="12" w:space="0" w:color="auto"/>
              <w:bottom w:val="single" w:sz="36" w:space="0" w:color="auto"/>
            </w:tcBorders>
          </w:tcPr>
          <w:p w14:paraId="4AF0B2D5" w14:textId="77777777" w:rsidR="006020B0" w:rsidRPr="00AE3053" w:rsidRDefault="006020B0" w:rsidP="00527836">
            <w:pPr>
              <w:ind w:left="825"/>
              <w:rPr>
                <w:kern w:val="22"/>
                <w:szCs w:val="22"/>
              </w:rPr>
            </w:pPr>
            <w:r w:rsidRPr="00AE3053">
              <w:rPr>
                <w:kern w:val="22"/>
                <w:szCs w:val="22"/>
              </w:rPr>
              <w:t>Distr.</w:t>
            </w:r>
          </w:p>
          <w:p w14:paraId="0F097A63" w14:textId="4768BC2F" w:rsidR="006020B0" w:rsidRPr="00AE3053" w:rsidRDefault="007558F4" w:rsidP="00527836">
            <w:pPr>
              <w:ind w:left="825"/>
              <w:rPr>
                <w:kern w:val="22"/>
                <w:szCs w:val="22"/>
              </w:rPr>
            </w:pPr>
            <w:r w:rsidRPr="00AE3053">
              <w:rPr>
                <w:kern w:val="22"/>
                <w:szCs w:val="22"/>
              </w:rPr>
              <w:t>GENERAL</w:t>
            </w:r>
          </w:p>
          <w:p w14:paraId="79A8D5BE" w14:textId="77777777" w:rsidR="006020B0" w:rsidRPr="00AE3053" w:rsidRDefault="006020B0" w:rsidP="00527836">
            <w:pPr>
              <w:ind w:left="825"/>
              <w:rPr>
                <w:kern w:val="22"/>
                <w:szCs w:val="22"/>
              </w:rPr>
            </w:pPr>
          </w:p>
          <w:p w14:paraId="54057870" w14:textId="41A486AD" w:rsidR="00527131" w:rsidRPr="00AE3053" w:rsidRDefault="009E7CA5" w:rsidP="00527131">
            <w:pPr>
              <w:ind w:left="825"/>
              <w:rPr>
                <w:kern w:val="22"/>
                <w:szCs w:val="22"/>
              </w:rPr>
            </w:pPr>
            <w:sdt>
              <w:sdtPr>
                <w:rPr>
                  <w:lang w:val="en-US"/>
                </w:rPr>
                <w:alias w:val="Subject"/>
                <w:tag w:val=""/>
                <w:id w:val="-1662846895"/>
                <w:placeholder>
                  <w:docPart w:val="E35BE0983012490E91FC2D062EAC7022"/>
                </w:placeholder>
                <w:dataBinding w:prefixMappings="xmlns:ns0='http://purl.org/dc/elements/1.1/' xmlns:ns1='http://schemas.openxmlformats.org/package/2006/metadata/core-properties' " w:xpath="/ns1:coreProperties[1]/ns0:subject[1]" w:storeItemID="{6C3C8BC8-F283-45AE-878A-BAB7291924A1}"/>
                <w:text/>
              </w:sdtPr>
              <w:sdtEndPr/>
              <w:sdtContent>
                <w:r w:rsidR="00527131" w:rsidRPr="00B41714">
                  <w:rPr>
                    <w:lang w:val="en-US"/>
                  </w:rPr>
                  <w:t>CBD/COP/</w:t>
                </w:r>
                <w:r w:rsidR="00527131">
                  <w:rPr>
                    <w:lang w:val="en-US"/>
                  </w:rPr>
                  <w:t>DEC/</w:t>
                </w:r>
                <w:r w:rsidR="00527131" w:rsidRPr="00B41714">
                  <w:rPr>
                    <w:lang w:val="en-US"/>
                  </w:rPr>
                  <w:t>14/34</w:t>
                </w:r>
              </w:sdtContent>
            </w:sdt>
          </w:p>
          <w:p w14:paraId="36D2D60F" w14:textId="7ED1DC83" w:rsidR="006020B0" w:rsidRPr="00AE3053" w:rsidRDefault="00B80260" w:rsidP="00527836">
            <w:pPr>
              <w:ind w:left="825"/>
              <w:rPr>
                <w:kern w:val="22"/>
                <w:szCs w:val="22"/>
              </w:rPr>
            </w:pPr>
            <w:r w:rsidRPr="00AE3053">
              <w:rPr>
                <w:kern w:val="22"/>
                <w:szCs w:val="22"/>
              </w:rPr>
              <w:t>30</w:t>
            </w:r>
            <w:r w:rsidR="003917B8" w:rsidRPr="00AE3053">
              <w:rPr>
                <w:kern w:val="22"/>
                <w:szCs w:val="22"/>
              </w:rPr>
              <w:t xml:space="preserve"> </w:t>
            </w:r>
            <w:r w:rsidR="006020B0" w:rsidRPr="00AE3053">
              <w:rPr>
                <w:kern w:val="22"/>
                <w:szCs w:val="22"/>
              </w:rPr>
              <w:t>November 2018</w:t>
            </w:r>
          </w:p>
          <w:p w14:paraId="516ABD23" w14:textId="77777777" w:rsidR="006020B0" w:rsidRPr="00AE3053" w:rsidRDefault="006020B0" w:rsidP="00527836">
            <w:pPr>
              <w:ind w:left="825"/>
              <w:rPr>
                <w:kern w:val="22"/>
                <w:szCs w:val="22"/>
              </w:rPr>
            </w:pPr>
          </w:p>
          <w:p w14:paraId="06E6D0B1" w14:textId="77777777" w:rsidR="006020B0" w:rsidRPr="00AE3053" w:rsidRDefault="006020B0" w:rsidP="00527836">
            <w:pPr>
              <w:ind w:left="825"/>
              <w:rPr>
                <w:kern w:val="22"/>
                <w:szCs w:val="22"/>
              </w:rPr>
            </w:pPr>
            <w:r w:rsidRPr="00AE3053">
              <w:rPr>
                <w:kern w:val="22"/>
                <w:szCs w:val="22"/>
              </w:rPr>
              <w:t>ORIGINAL: ENGLISH</w:t>
            </w:r>
          </w:p>
          <w:p w14:paraId="5FE0DC22" w14:textId="77777777" w:rsidR="006020B0" w:rsidRPr="00AE3053" w:rsidRDefault="006020B0" w:rsidP="00527836">
            <w:pPr>
              <w:rPr>
                <w:kern w:val="22"/>
              </w:rPr>
            </w:pPr>
          </w:p>
        </w:tc>
      </w:tr>
    </w:tbl>
    <w:p w14:paraId="0A273C56" w14:textId="77777777" w:rsidR="0005036A" w:rsidRPr="00AE3053" w:rsidRDefault="0005036A" w:rsidP="0005036A">
      <w:pPr>
        <w:pStyle w:val="NoSpacing"/>
        <w:ind w:left="142" w:right="4682" w:hanging="142"/>
        <w:rPr>
          <w:rFonts w:ascii="Times New Roman" w:hAnsi="Times New Roman"/>
          <w:kern w:val="22"/>
          <w:lang w:val="en-GB"/>
        </w:rPr>
      </w:pPr>
      <w:r w:rsidRPr="00AE3053">
        <w:rPr>
          <w:rFonts w:ascii="Times New Roman" w:hAnsi="Times New Roman"/>
          <w:kern w:val="22"/>
          <w:lang w:val="en-GB"/>
        </w:rPr>
        <w:t>CONFERENCE OF THE PARTIES TO THE CONVENTION ON BIOLOGICAL DIVERSITY</w:t>
      </w:r>
    </w:p>
    <w:p w14:paraId="1E42662B" w14:textId="77777777" w:rsidR="0005036A" w:rsidRPr="00AE3053" w:rsidRDefault="0005036A" w:rsidP="0005036A">
      <w:pPr>
        <w:pStyle w:val="NoSpacing"/>
        <w:rPr>
          <w:rFonts w:ascii="Times New Roman" w:hAnsi="Times New Roman"/>
          <w:kern w:val="22"/>
          <w:lang w:val="en-GB"/>
        </w:rPr>
      </w:pPr>
      <w:r w:rsidRPr="00AE3053">
        <w:rPr>
          <w:rFonts w:ascii="Times New Roman" w:hAnsi="Times New Roman"/>
          <w:kern w:val="22"/>
          <w:lang w:val="en-GB"/>
        </w:rPr>
        <w:t>Fourteenth meeting</w:t>
      </w:r>
    </w:p>
    <w:p w14:paraId="74563890" w14:textId="77777777" w:rsidR="0005036A" w:rsidRPr="00AE3053" w:rsidRDefault="0005036A" w:rsidP="0005036A">
      <w:pPr>
        <w:pStyle w:val="NoSpacing"/>
        <w:rPr>
          <w:rFonts w:ascii="Times New Roman" w:hAnsi="Times New Roman"/>
          <w:kern w:val="22"/>
          <w:lang w:val="en-GB"/>
        </w:rPr>
      </w:pPr>
      <w:r w:rsidRPr="00AE3053">
        <w:rPr>
          <w:rFonts w:ascii="Times New Roman" w:hAnsi="Times New Roman"/>
          <w:kern w:val="22"/>
          <w:lang w:val="en-GB"/>
        </w:rPr>
        <w:t>Sharm-El-Sheikh, Egypt, 17-29 November 2018</w:t>
      </w:r>
    </w:p>
    <w:p w14:paraId="2AC4EE51" w14:textId="77777777" w:rsidR="0005036A" w:rsidRPr="00AE3053" w:rsidRDefault="0005036A" w:rsidP="0005036A">
      <w:pPr>
        <w:rPr>
          <w:kern w:val="22"/>
          <w:szCs w:val="22"/>
        </w:rPr>
      </w:pPr>
      <w:r w:rsidRPr="00AE3053">
        <w:rPr>
          <w:kern w:val="22"/>
          <w:szCs w:val="22"/>
        </w:rPr>
        <w:t>Agenda item 17</w:t>
      </w:r>
    </w:p>
    <w:p w14:paraId="5FF75298" w14:textId="73A18E6E" w:rsidR="007558F4" w:rsidRPr="00AE3053" w:rsidRDefault="002C1CC0" w:rsidP="00D96554">
      <w:pPr>
        <w:pStyle w:val="HEADINGNOTFORTOC"/>
        <w:tabs>
          <w:tab w:val="clear" w:pos="720"/>
        </w:tabs>
        <w:rPr>
          <w:kern w:val="22"/>
          <w:szCs w:val="22"/>
        </w:rPr>
      </w:pPr>
      <w:r w:rsidRPr="00AE3053">
        <w:rPr>
          <w:kern w:val="22"/>
          <w:szCs w:val="22"/>
        </w:rPr>
        <w:t>Decision adopted by the Conference of the Parties to the Convention on Biological Diversity</w:t>
      </w:r>
    </w:p>
    <w:bookmarkEnd w:id="0" w:displacedByCustomXml="next"/>
    <w:sdt>
      <w:sdtPr>
        <w:rPr>
          <w:b/>
          <w:bCs/>
          <w:iCs/>
          <w:kern w:val="22"/>
          <w:szCs w:val="22"/>
          <w:shd w:val="clear" w:color="auto" w:fill="FFFFFF"/>
        </w:rPr>
        <w:alias w:val="Title"/>
        <w:tag w:val=""/>
        <w:id w:val="-1974675887"/>
        <w:placeholder>
          <w:docPart w:val="6E27098899BD4905A608A51A4328F7B3"/>
        </w:placeholder>
        <w:dataBinding w:prefixMappings="xmlns:ns0='http://purl.org/dc/elements/1.1/' xmlns:ns1='http://schemas.openxmlformats.org/package/2006/metadata/core-properties' " w:xpath="/ns1:coreProperties[1]/ns0:title[1]" w:storeItemID="{6C3C8BC8-F283-45AE-878A-BAB7291924A1}"/>
        <w:text/>
      </w:sdtPr>
      <w:sdtEndPr/>
      <w:sdtContent>
        <w:p w14:paraId="6306E8EF" w14:textId="78EEADC4" w:rsidR="002C1CC0" w:rsidRPr="00AE3053" w:rsidRDefault="002C1CC0" w:rsidP="00D96554">
          <w:pPr>
            <w:suppressLineNumbers/>
            <w:suppressAutoHyphens/>
            <w:kinsoku w:val="0"/>
            <w:overflowPunct w:val="0"/>
            <w:autoSpaceDE w:val="0"/>
            <w:autoSpaceDN w:val="0"/>
            <w:adjustRightInd w:val="0"/>
            <w:snapToGrid w:val="0"/>
            <w:spacing w:before="120" w:after="120"/>
            <w:ind w:left="1004" w:hanging="720"/>
            <w:rPr>
              <w:b/>
              <w:kern w:val="22"/>
              <w:szCs w:val="22"/>
            </w:rPr>
          </w:pPr>
          <w:r w:rsidRPr="00AE3053">
            <w:rPr>
              <w:b/>
              <w:bCs/>
              <w:iCs/>
              <w:kern w:val="22"/>
              <w:szCs w:val="22"/>
              <w:shd w:val="clear" w:color="auto" w:fill="FFFFFF"/>
            </w:rPr>
            <w:t>14/34.</w:t>
          </w:r>
          <w:r w:rsidRPr="00AE3053">
            <w:rPr>
              <w:b/>
              <w:bCs/>
              <w:iCs/>
              <w:kern w:val="22"/>
              <w:szCs w:val="22"/>
              <w:shd w:val="clear" w:color="auto" w:fill="FFFFFF"/>
            </w:rPr>
            <w:tab/>
          </w:r>
          <w:r w:rsidR="008C59E1" w:rsidRPr="00AE3053">
            <w:rPr>
              <w:b/>
              <w:bCs/>
              <w:iCs/>
              <w:kern w:val="22"/>
              <w:szCs w:val="22"/>
              <w:shd w:val="clear" w:color="auto" w:fill="FFFFFF"/>
            </w:rPr>
            <w:t>C</w:t>
          </w:r>
          <w:r w:rsidRPr="00AE3053">
            <w:rPr>
              <w:b/>
              <w:bCs/>
              <w:iCs/>
              <w:kern w:val="22"/>
              <w:szCs w:val="22"/>
              <w:shd w:val="clear" w:color="auto" w:fill="FFFFFF"/>
            </w:rPr>
            <w:t>omprehensive and participatory process for the preparation of the post-2020 global biodiversity framework</w:t>
          </w:r>
        </w:p>
      </w:sdtContent>
    </w:sdt>
    <w:p w14:paraId="294AF855" w14:textId="77777777" w:rsidR="00DB0925" w:rsidRPr="00AE3053" w:rsidRDefault="00DB0925" w:rsidP="00DB0925">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AE3053">
        <w:rPr>
          <w:i/>
          <w:snapToGrid w:val="0"/>
          <w:kern w:val="22"/>
          <w:szCs w:val="22"/>
        </w:rPr>
        <w:t>The Conference of the Parties</w:t>
      </w:r>
    </w:p>
    <w:p w14:paraId="3C25A7C0" w14:textId="685819D3" w:rsidR="00913595" w:rsidRPr="00AE3053" w:rsidRDefault="00913595" w:rsidP="00D96554">
      <w:pPr>
        <w:pStyle w:val="ListParagraph"/>
        <w:numPr>
          <w:ilvl w:val="0"/>
          <w:numId w:val="45"/>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AE3053">
        <w:rPr>
          <w:i/>
          <w:iCs/>
          <w:snapToGrid w:val="0"/>
          <w:kern w:val="22"/>
          <w:szCs w:val="22"/>
        </w:rPr>
        <w:t>Adopts</w:t>
      </w:r>
      <w:r w:rsidRPr="00AE3053">
        <w:rPr>
          <w:snapToGrid w:val="0"/>
          <w:kern w:val="22"/>
          <w:szCs w:val="22"/>
        </w:rPr>
        <w:t xml:space="preserve"> the preparatory process for the development of the post-2020 global biodiversity framewor</w:t>
      </w:r>
      <w:r w:rsidR="00C048BB" w:rsidRPr="00AE3053">
        <w:rPr>
          <w:snapToGrid w:val="0"/>
          <w:kern w:val="22"/>
          <w:szCs w:val="22"/>
        </w:rPr>
        <w:t>k</w:t>
      </w:r>
      <w:r w:rsidRPr="00AE3053">
        <w:rPr>
          <w:snapToGrid w:val="0"/>
          <w:kern w:val="22"/>
          <w:szCs w:val="22"/>
        </w:rPr>
        <w:t xml:space="preserve"> contained in the annex to th</w:t>
      </w:r>
      <w:r w:rsidR="006857C3" w:rsidRPr="00AE3053">
        <w:rPr>
          <w:snapToGrid w:val="0"/>
          <w:kern w:val="22"/>
          <w:szCs w:val="22"/>
        </w:rPr>
        <w:t>e present</w:t>
      </w:r>
      <w:r w:rsidRPr="00AE3053">
        <w:rPr>
          <w:snapToGrid w:val="0"/>
          <w:kern w:val="22"/>
          <w:szCs w:val="22"/>
        </w:rPr>
        <w:t xml:space="preserve"> decision, and </w:t>
      </w:r>
      <w:r w:rsidRPr="00AE3053">
        <w:rPr>
          <w:i/>
          <w:iCs/>
          <w:snapToGrid w:val="0"/>
          <w:kern w:val="22"/>
          <w:szCs w:val="22"/>
        </w:rPr>
        <w:t>requests</w:t>
      </w:r>
      <w:r w:rsidRPr="00AE3053">
        <w:rPr>
          <w:snapToGrid w:val="0"/>
          <w:kern w:val="22"/>
          <w:szCs w:val="22"/>
        </w:rPr>
        <w:t xml:space="preserve"> the Executive Secretary to facilitate its implementation, </w:t>
      </w:r>
      <w:r w:rsidRPr="00AE3053">
        <w:rPr>
          <w:iCs/>
          <w:snapToGrid w:val="0"/>
          <w:kern w:val="22"/>
          <w:szCs w:val="22"/>
        </w:rPr>
        <w:t>noting</w:t>
      </w:r>
      <w:r w:rsidRPr="00AE3053">
        <w:rPr>
          <w:snapToGrid w:val="0"/>
          <w:kern w:val="22"/>
          <w:szCs w:val="22"/>
        </w:rPr>
        <w:t xml:space="preserve"> that the implementation of the preparatory process will require flexibility in order to adapt to changing circumstances and to respond to emerging opportunities;</w:t>
      </w:r>
    </w:p>
    <w:p w14:paraId="0BA1468C" w14:textId="281EAF00" w:rsidR="00567D16" w:rsidRPr="00AE3053" w:rsidRDefault="00567D16" w:rsidP="002C7F52">
      <w:pPr>
        <w:pStyle w:val="ListParagraph"/>
        <w:numPr>
          <w:ilvl w:val="0"/>
          <w:numId w:val="45"/>
        </w:numPr>
        <w:suppressLineNumbers/>
        <w:suppressAutoHyphens/>
        <w:kinsoku w:val="0"/>
        <w:overflowPunct w:val="0"/>
        <w:autoSpaceDE w:val="0"/>
        <w:autoSpaceDN w:val="0"/>
        <w:adjustRightInd w:val="0"/>
        <w:snapToGrid w:val="0"/>
        <w:spacing w:before="120" w:after="120"/>
        <w:ind w:left="0" w:firstLine="720"/>
        <w:contextualSpacing w:val="0"/>
        <w:rPr>
          <w:i/>
          <w:iCs/>
          <w:snapToGrid w:val="0"/>
          <w:kern w:val="22"/>
          <w:szCs w:val="22"/>
        </w:rPr>
      </w:pPr>
      <w:r w:rsidRPr="00AE3053">
        <w:rPr>
          <w:i/>
          <w:iCs/>
          <w:snapToGrid w:val="0"/>
          <w:kern w:val="22"/>
          <w:szCs w:val="22"/>
        </w:rPr>
        <w:t xml:space="preserve">Decides </w:t>
      </w:r>
      <w:r w:rsidRPr="00AE3053">
        <w:rPr>
          <w:iCs/>
          <w:snapToGrid w:val="0"/>
          <w:kern w:val="22"/>
          <w:szCs w:val="22"/>
        </w:rPr>
        <w:t>to establish an open-ended intersessional working group to support the preparation of the post-2020 global biodiversity framework as described in the annex to this decision</w:t>
      </w:r>
      <w:r w:rsidR="005318D6" w:rsidRPr="00AE3053">
        <w:rPr>
          <w:iCs/>
          <w:snapToGrid w:val="0"/>
          <w:kern w:val="22"/>
          <w:szCs w:val="22"/>
        </w:rPr>
        <w:t xml:space="preserve"> and </w:t>
      </w:r>
      <w:r w:rsidR="005318D6" w:rsidRPr="00AE3053">
        <w:rPr>
          <w:i/>
          <w:iCs/>
          <w:snapToGrid w:val="0"/>
          <w:kern w:val="22"/>
          <w:szCs w:val="22"/>
        </w:rPr>
        <w:t xml:space="preserve">decides </w:t>
      </w:r>
      <w:r w:rsidR="00896CCB" w:rsidRPr="00AE3053">
        <w:rPr>
          <w:i/>
          <w:iCs/>
          <w:snapToGrid w:val="0"/>
          <w:kern w:val="22"/>
          <w:szCs w:val="22"/>
        </w:rPr>
        <w:t>also</w:t>
      </w:r>
      <w:r w:rsidR="00F93E13" w:rsidRPr="00AE3053">
        <w:rPr>
          <w:iCs/>
          <w:snapToGrid w:val="0"/>
          <w:kern w:val="22"/>
          <w:szCs w:val="22"/>
        </w:rPr>
        <w:t xml:space="preserve"> </w:t>
      </w:r>
      <w:r w:rsidR="005318D6" w:rsidRPr="00AE3053">
        <w:rPr>
          <w:iCs/>
          <w:snapToGrid w:val="0"/>
          <w:kern w:val="22"/>
          <w:szCs w:val="22"/>
        </w:rPr>
        <w:t xml:space="preserve">to designate </w:t>
      </w:r>
      <w:r w:rsidR="009305D0" w:rsidRPr="00AE3053">
        <w:rPr>
          <w:iCs/>
          <w:snapToGrid w:val="0"/>
          <w:kern w:val="22"/>
          <w:szCs w:val="22"/>
        </w:rPr>
        <w:t>Mr</w:t>
      </w:r>
      <w:r w:rsidR="007558F4" w:rsidRPr="00AE3053">
        <w:rPr>
          <w:iCs/>
          <w:snapToGrid w:val="0"/>
          <w:kern w:val="22"/>
          <w:szCs w:val="22"/>
        </w:rPr>
        <w:t>.</w:t>
      </w:r>
      <w:r w:rsidR="001A5F69" w:rsidRPr="00AE3053">
        <w:rPr>
          <w:iCs/>
          <w:snapToGrid w:val="0"/>
          <w:kern w:val="22"/>
          <w:szCs w:val="22"/>
        </w:rPr>
        <w:t> </w:t>
      </w:r>
      <w:r w:rsidR="009305D0" w:rsidRPr="00AE3053">
        <w:rPr>
          <w:iCs/>
          <w:snapToGrid w:val="0"/>
          <w:kern w:val="22"/>
          <w:szCs w:val="22"/>
        </w:rPr>
        <w:t>Francis Ogwal (Uganda) and Mr</w:t>
      </w:r>
      <w:r w:rsidR="007558F4" w:rsidRPr="00AE3053">
        <w:rPr>
          <w:iCs/>
          <w:snapToGrid w:val="0"/>
          <w:kern w:val="22"/>
          <w:szCs w:val="22"/>
        </w:rPr>
        <w:t>.</w:t>
      </w:r>
      <w:r w:rsidR="001A5F69" w:rsidRPr="00AE3053">
        <w:rPr>
          <w:iCs/>
          <w:snapToGrid w:val="0"/>
          <w:kern w:val="22"/>
          <w:szCs w:val="22"/>
        </w:rPr>
        <w:t> </w:t>
      </w:r>
      <w:r w:rsidR="009305D0" w:rsidRPr="00AE3053">
        <w:rPr>
          <w:iCs/>
          <w:snapToGrid w:val="0"/>
          <w:kern w:val="22"/>
          <w:szCs w:val="22"/>
        </w:rPr>
        <w:t>Basile van</w:t>
      </w:r>
      <w:r w:rsidR="001A5F69" w:rsidRPr="00AE3053">
        <w:rPr>
          <w:iCs/>
          <w:snapToGrid w:val="0"/>
          <w:kern w:val="22"/>
          <w:szCs w:val="22"/>
        </w:rPr>
        <w:t> </w:t>
      </w:r>
      <w:r w:rsidR="009305D0" w:rsidRPr="00AE3053">
        <w:rPr>
          <w:iCs/>
          <w:snapToGrid w:val="0"/>
          <w:kern w:val="22"/>
          <w:szCs w:val="22"/>
        </w:rPr>
        <w:t>Hav</w:t>
      </w:r>
      <w:r w:rsidR="00047382">
        <w:rPr>
          <w:iCs/>
          <w:snapToGrid w:val="0"/>
          <w:kern w:val="22"/>
          <w:szCs w:val="22"/>
        </w:rPr>
        <w:t>r</w:t>
      </w:r>
      <w:r w:rsidR="009305D0" w:rsidRPr="00AE3053">
        <w:rPr>
          <w:iCs/>
          <w:snapToGrid w:val="0"/>
          <w:kern w:val="22"/>
          <w:szCs w:val="22"/>
        </w:rPr>
        <w:t xml:space="preserve">e (Canada) </w:t>
      </w:r>
      <w:r w:rsidR="005318D6" w:rsidRPr="00AE3053">
        <w:rPr>
          <w:iCs/>
          <w:snapToGrid w:val="0"/>
          <w:kern w:val="22"/>
          <w:szCs w:val="22"/>
        </w:rPr>
        <w:t>as co-chairs</w:t>
      </w:r>
      <w:r w:rsidRPr="00AE3053">
        <w:rPr>
          <w:iCs/>
          <w:snapToGrid w:val="0"/>
          <w:kern w:val="22"/>
          <w:szCs w:val="22"/>
        </w:rPr>
        <w:t>;</w:t>
      </w:r>
    </w:p>
    <w:p w14:paraId="451C1B83" w14:textId="2043F7CC" w:rsidR="00322B7F" w:rsidRPr="00AE3053" w:rsidRDefault="00322B7F" w:rsidP="002C7F52">
      <w:pPr>
        <w:pStyle w:val="ListParagraph"/>
        <w:numPr>
          <w:ilvl w:val="0"/>
          <w:numId w:val="45"/>
        </w:numPr>
        <w:suppressLineNumbers/>
        <w:suppressAutoHyphens/>
        <w:kinsoku w:val="0"/>
        <w:overflowPunct w:val="0"/>
        <w:autoSpaceDE w:val="0"/>
        <w:autoSpaceDN w:val="0"/>
        <w:adjustRightInd w:val="0"/>
        <w:snapToGrid w:val="0"/>
        <w:spacing w:before="120" w:after="120"/>
        <w:ind w:left="0" w:firstLine="720"/>
        <w:contextualSpacing w:val="0"/>
        <w:rPr>
          <w:iCs/>
          <w:snapToGrid w:val="0"/>
          <w:spacing w:val="-2"/>
          <w:kern w:val="22"/>
          <w:szCs w:val="22"/>
        </w:rPr>
      </w:pPr>
      <w:r w:rsidRPr="00AE3053">
        <w:rPr>
          <w:i/>
          <w:iCs/>
          <w:snapToGrid w:val="0"/>
          <w:spacing w:val="-2"/>
          <w:kern w:val="22"/>
          <w:szCs w:val="22"/>
        </w:rPr>
        <w:t xml:space="preserve">Requests </w:t>
      </w:r>
      <w:r w:rsidRPr="00AE3053">
        <w:rPr>
          <w:iCs/>
          <w:snapToGrid w:val="0"/>
          <w:spacing w:val="-2"/>
          <w:kern w:val="22"/>
          <w:szCs w:val="22"/>
        </w:rPr>
        <w:t xml:space="preserve">the Executive Secretary to support the </w:t>
      </w:r>
      <w:r w:rsidRPr="00AE3053">
        <w:rPr>
          <w:iCs/>
          <w:snapToGrid w:val="0"/>
          <w:kern w:val="22"/>
          <w:szCs w:val="22"/>
        </w:rPr>
        <w:t xml:space="preserve">open-ended </w:t>
      </w:r>
      <w:r w:rsidR="00896CCB" w:rsidRPr="00AE3053">
        <w:rPr>
          <w:iCs/>
          <w:snapToGrid w:val="0"/>
          <w:spacing w:val="-2"/>
          <w:kern w:val="22"/>
          <w:szCs w:val="22"/>
        </w:rPr>
        <w:t>inter</w:t>
      </w:r>
      <w:r w:rsidR="009569B0" w:rsidRPr="00AE3053">
        <w:rPr>
          <w:iCs/>
          <w:snapToGrid w:val="0"/>
          <w:spacing w:val="-2"/>
          <w:kern w:val="22"/>
          <w:szCs w:val="22"/>
        </w:rPr>
        <w:t xml:space="preserve">sessional </w:t>
      </w:r>
      <w:r w:rsidRPr="00AE3053">
        <w:rPr>
          <w:iCs/>
          <w:snapToGrid w:val="0"/>
          <w:kern w:val="22"/>
          <w:szCs w:val="22"/>
        </w:rPr>
        <w:t>w</w:t>
      </w:r>
      <w:r w:rsidRPr="00AE3053">
        <w:rPr>
          <w:iCs/>
          <w:snapToGrid w:val="0"/>
          <w:spacing w:val="-2"/>
          <w:kern w:val="22"/>
          <w:szCs w:val="22"/>
        </w:rPr>
        <w:t xml:space="preserve">orking </w:t>
      </w:r>
      <w:r w:rsidRPr="00AE3053">
        <w:rPr>
          <w:iCs/>
          <w:snapToGrid w:val="0"/>
          <w:kern w:val="22"/>
          <w:szCs w:val="22"/>
        </w:rPr>
        <w:t>g</w:t>
      </w:r>
      <w:r w:rsidRPr="00AE3053">
        <w:rPr>
          <w:iCs/>
          <w:snapToGrid w:val="0"/>
          <w:spacing w:val="-2"/>
          <w:kern w:val="22"/>
          <w:szCs w:val="22"/>
        </w:rPr>
        <w:t>roup and the co-chairs;</w:t>
      </w:r>
    </w:p>
    <w:p w14:paraId="62584256" w14:textId="7B1CEC88" w:rsidR="00567D16" w:rsidRPr="00AE3053" w:rsidRDefault="008C7821" w:rsidP="002C7F52">
      <w:pPr>
        <w:pStyle w:val="ListParagraph"/>
        <w:numPr>
          <w:ilvl w:val="0"/>
          <w:numId w:val="45"/>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AE3053">
        <w:rPr>
          <w:i/>
          <w:kern w:val="22"/>
          <w:szCs w:val="22"/>
        </w:rPr>
        <w:t>Also r</w:t>
      </w:r>
      <w:r w:rsidR="00567D16" w:rsidRPr="00AE3053">
        <w:rPr>
          <w:i/>
          <w:kern w:val="22"/>
          <w:szCs w:val="22"/>
        </w:rPr>
        <w:t>equests</w:t>
      </w:r>
      <w:r w:rsidR="00567D16" w:rsidRPr="00AE3053">
        <w:rPr>
          <w:kern w:val="22"/>
          <w:szCs w:val="22"/>
        </w:rPr>
        <w:t xml:space="preserve"> the Executive Secretary to </w:t>
      </w:r>
      <w:r w:rsidR="00322B7F" w:rsidRPr="00AE3053">
        <w:rPr>
          <w:kern w:val="22"/>
          <w:szCs w:val="22"/>
        </w:rPr>
        <w:t>set up</w:t>
      </w:r>
      <w:r w:rsidR="00567D16" w:rsidRPr="00AE3053">
        <w:rPr>
          <w:kern w:val="22"/>
          <w:szCs w:val="22"/>
        </w:rPr>
        <w:t xml:space="preserve"> a high-level panel</w:t>
      </w:r>
      <w:r w:rsidR="007E38D5" w:rsidRPr="00AE3053">
        <w:rPr>
          <w:kern w:val="22"/>
          <w:szCs w:val="22"/>
        </w:rPr>
        <w:t>, subject to the availability of resources,</w:t>
      </w:r>
      <w:r w:rsidR="00567D16" w:rsidRPr="00AE3053">
        <w:rPr>
          <w:kern w:val="22"/>
          <w:szCs w:val="22"/>
        </w:rPr>
        <w:t xml:space="preserve"> as described in the annex to th</w:t>
      </w:r>
      <w:r w:rsidR="002F0BBD" w:rsidRPr="00AE3053">
        <w:rPr>
          <w:kern w:val="22"/>
          <w:szCs w:val="22"/>
        </w:rPr>
        <w:t>e present</w:t>
      </w:r>
      <w:r w:rsidR="00567D16" w:rsidRPr="00AE3053">
        <w:rPr>
          <w:kern w:val="22"/>
          <w:szCs w:val="22"/>
        </w:rPr>
        <w:t xml:space="preserve"> decision</w:t>
      </w:r>
      <w:r w:rsidR="002F0BBD" w:rsidRPr="00AE3053">
        <w:rPr>
          <w:kern w:val="22"/>
          <w:szCs w:val="22"/>
        </w:rPr>
        <w:t>;</w:t>
      </w:r>
    </w:p>
    <w:p w14:paraId="6EF5BD99" w14:textId="77777777" w:rsidR="00567D16" w:rsidRPr="00AE3053" w:rsidRDefault="00E77CDF" w:rsidP="002C7F52">
      <w:pPr>
        <w:suppressLineNumbers/>
        <w:suppressAutoHyphens/>
        <w:kinsoku w:val="0"/>
        <w:overflowPunct w:val="0"/>
        <w:autoSpaceDE w:val="0"/>
        <w:autoSpaceDN w:val="0"/>
        <w:adjustRightInd w:val="0"/>
        <w:snapToGrid w:val="0"/>
        <w:spacing w:before="120" w:after="120"/>
        <w:ind w:firstLine="720"/>
        <w:rPr>
          <w:kern w:val="22"/>
          <w:szCs w:val="22"/>
        </w:rPr>
      </w:pPr>
      <w:r w:rsidRPr="00AE3053">
        <w:rPr>
          <w:kern w:val="22"/>
          <w:szCs w:val="22"/>
        </w:rPr>
        <w:t>5</w:t>
      </w:r>
      <w:r w:rsidR="00913595" w:rsidRPr="00AE3053">
        <w:rPr>
          <w:kern w:val="22"/>
          <w:szCs w:val="22"/>
        </w:rPr>
        <w:t>.</w:t>
      </w:r>
      <w:r w:rsidR="00913595" w:rsidRPr="00AE3053">
        <w:rPr>
          <w:i/>
          <w:kern w:val="22"/>
          <w:szCs w:val="22"/>
        </w:rPr>
        <w:tab/>
        <w:t xml:space="preserve">Decides </w:t>
      </w:r>
      <w:r w:rsidR="00913595" w:rsidRPr="00AE3053">
        <w:rPr>
          <w:kern w:val="22"/>
          <w:szCs w:val="22"/>
        </w:rPr>
        <w:t>that the post-2020 global biodiversity framework should be accompanied by an inspirational and motivating 2030 mission as a stepping stone towards the 2050 Vision</w:t>
      </w:r>
      <w:r w:rsidR="007E38D5" w:rsidRPr="00AE3053">
        <w:rPr>
          <w:kern w:val="22"/>
          <w:szCs w:val="22"/>
        </w:rPr>
        <w:t xml:space="preserve"> “Living in harmony with nature”</w:t>
      </w:r>
      <w:r w:rsidR="00053D38" w:rsidRPr="00AE3053">
        <w:rPr>
          <w:kern w:val="22"/>
          <w:szCs w:val="22"/>
        </w:rPr>
        <w:t>, which will be supported by a coherent, comprehensive and innovative communication strategy</w:t>
      </w:r>
      <w:r w:rsidR="00913595" w:rsidRPr="00AE3053">
        <w:rPr>
          <w:kern w:val="22"/>
          <w:szCs w:val="22"/>
        </w:rPr>
        <w:t>;</w:t>
      </w:r>
    </w:p>
    <w:p w14:paraId="6477870C" w14:textId="0422A9D6" w:rsidR="00913595" w:rsidRPr="00AE3053" w:rsidRDefault="00E77CDF" w:rsidP="00913595">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E3053">
        <w:rPr>
          <w:snapToGrid w:val="0"/>
          <w:kern w:val="22"/>
          <w:szCs w:val="22"/>
        </w:rPr>
        <w:t>6</w:t>
      </w:r>
      <w:r w:rsidR="00913595" w:rsidRPr="00AE3053">
        <w:rPr>
          <w:snapToGrid w:val="0"/>
          <w:kern w:val="22"/>
          <w:szCs w:val="22"/>
        </w:rPr>
        <w:t>.</w:t>
      </w:r>
      <w:r w:rsidR="00913595" w:rsidRPr="00AE3053">
        <w:rPr>
          <w:snapToGrid w:val="0"/>
          <w:kern w:val="22"/>
          <w:szCs w:val="22"/>
        </w:rPr>
        <w:tab/>
      </w:r>
      <w:r w:rsidR="00913595" w:rsidRPr="00AE3053">
        <w:rPr>
          <w:i/>
          <w:iCs/>
          <w:snapToGrid w:val="0"/>
          <w:kern w:val="22"/>
          <w:szCs w:val="22"/>
        </w:rPr>
        <w:t>Urges</w:t>
      </w:r>
      <w:r w:rsidR="00913595" w:rsidRPr="00AE3053">
        <w:rPr>
          <w:snapToGrid w:val="0"/>
          <w:kern w:val="22"/>
          <w:szCs w:val="22"/>
        </w:rPr>
        <w:t xml:space="preserve"> Parties and </w:t>
      </w:r>
      <w:r w:rsidR="00913595" w:rsidRPr="00AE3053">
        <w:rPr>
          <w:i/>
          <w:snapToGrid w:val="0"/>
          <w:kern w:val="22"/>
          <w:szCs w:val="22"/>
        </w:rPr>
        <w:t>invites</w:t>
      </w:r>
      <w:r w:rsidR="00913595" w:rsidRPr="00AE3053">
        <w:rPr>
          <w:snapToGrid w:val="0"/>
          <w:kern w:val="22"/>
          <w:szCs w:val="22"/>
        </w:rPr>
        <w:t xml:space="preserve"> other Governments, indigenous peoples and local communities, </w:t>
      </w:r>
      <w:r w:rsidR="005031F1" w:rsidRPr="00AE3053">
        <w:rPr>
          <w:kern w:val="22"/>
          <w:szCs w:val="22"/>
        </w:rPr>
        <w:t>United Nations organizations and programmes, other multilateral environmental agreements</w:t>
      </w:r>
      <w:r w:rsidR="005031F1" w:rsidRPr="00AE3053">
        <w:rPr>
          <w:color w:val="00000A"/>
          <w:kern w:val="22"/>
          <w:szCs w:val="22"/>
          <w:u w:val="single"/>
        </w:rPr>
        <w:t>,</w:t>
      </w:r>
      <w:r w:rsidR="005031F1" w:rsidRPr="00AE3053">
        <w:rPr>
          <w:kern w:val="22"/>
          <w:szCs w:val="22"/>
        </w:rPr>
        <w:t xml:space="preserve"> </w:t>
      </w:r>
      <w:r w:rsidR="00D95AAD" w:rsidRPr="00AE3053">
        <w:rPr>
          <w:kern w:val="22"/>
          <w:szCs w:val="22"/>
        </w:rPr>
        <w:t>subnational governments, cities and</w:t>
      </w:r>
      <w:r w:rsidR="006857C3" w:rsidRPr="00AE3053">
        <w:rPr>
          <w:kern w:val="22"/>
          <w:szCs w:val="22"/>
        </w:rPr>
        <w:t xml:space="preserve"> other</w:t>
      </w:r>
      <w:r w:rsidR="00D95AAD" w:rsidRPr="00AE3053">
        <w:rPr>
          <w:kern w:val="22"/>
          <w:szCs w:val="22"/>
        </w:rPr>
        <w:t xml:space="preserve"> local authorities</w:t>
      </w:r>
      <w:r w:rsidR="005031F1" w:rsidRPr="00AE3053">
        <w:rPr>
          <w:kern w:val="22"/>
          <w:szCs w:val="22"/>
        </w:rPr>
        <w:t xml:space="preserve">, intergovernmental organizations, non-governmental organizations, women’s groups, youth groups, the business and finance community, the scientific community, academia, faith-based organizations, representatives of sectors related to or dependent on biodiversity, citizens at large, </w:t>
      </w:r>
      <w:r w:rsidR="00913595" w:rsidRPr="00AE3053">
        <w:rPr>
          <w:snapToGrid w:val="0"/>
          <w:kern w:val="22"/>
          <w:szCs w:val="22"/>
        </w:rPr>
        <w:t>and other stakeholders, to actively engage and contribute to the process of developing a robust post-2020 global biodiversity framework in order to foster strong ownership of the framework to be agreed and strong support for its immediate implementation;</w:t>
      </w:r>
    </w:p>
    <w:p w14:paraId="5884C9EC" w14:textId="40DA195C" w:rsidR="00913595" w:rsidRPr="00AE3053" w:rsidRDefault="00E77CDF" w:rsidP="00913595">
      <w:pPr>
        <w:suppressLineNumbers/>
        <w:suppressAutoHyphens/>
        <w:kinsoku w:val="0"/>
        <w:overflowPunct w:val="0"/>
        <w:autoSpaceDE w:val="0"/>
        <w:autoSpaceDN w:val="0"/>
        <w:adjustRightInd w:val="0"/>
        <w:snapToGrid w:val="0"/>
        <w:spacing w:before="120" w:after="120"/>
        <w:ind w:firstLine="720"/>
        <w:rPr>
          <w:i/>
          <w:iCs/>
          <w:snapToGrid w:val="0"/>
          <w:kern w:val="22"/>
          <w:szCs w:val="22"/>
        </w:rPr>
      </w:pPr>
      <w:r w:rsidRPr="00AE3053">
        <w:rPr>
          <w:snapToGrid w:val="0"/>
          <w:kern w:val="22"/>
          <w:szCs w:val="22"/>
        </w:rPr>
        <w:t>7.</w:t>
      </w:r>
      <w:r w:rsidR="00913595" w:rsidRPr="00AE3053">
        <w:rPr>
          <w:snapToGrid w:val="0"/>
          <w:kern w:val="22"/>
          <w:szCs w:val="22"/>
        </w:rPr>
        <w:tab/>
      </w:r>
      <w:r w:rsidR="00913595" w:rsidRPr="00AE3053">
        <w:rPr>
          <w:i/>
          <w:iCs/>
          <w:snapToGrid w:val="0"/>
          <w:kern w:val="22"/>
          <w:szCs w:val="22"/>
        </w:rPr>
        <w:t>Also urges</w:t>
      </w:r>
      <w:r w:rsidR="00913595" w:rsidRPr="00AE3053">
        <w:rPr>
          <w:snapToGrid w:val="0"/>
          <w:kern w:val="22"/>
          <w:szCs w:val="22"/>
        </w:rPr>
        <w:t xml:space="preserve"> Parties and </w:t>
      </w:r>
      <w:r w:rsidR="00913595" w:rsidRPr="00AE3053">
        <w:rPr>
          <w:i/>
          <w:snapToGrid w:val="0"/>
          <w:kern w:val="22"/>
          <w:szCs w:val="22"/>
        </w:rPr>
        <w:t>invites</w:t>
      </w:r>
      <w:r w:rsidR="00913595" w:rsidRPr="00AE3053">
        <w:rPr>
          <w:snapToGrid w:val="0"/>
          <w:kern w:val="22"/>
          <w:szCs w:val="22"/>
        </w:rPr>
        <w:t xml:space="preserve"> other Governments, indigenous peoples and local communities, </w:t>
      </w:r>
      <w:r w:rsidR="005031F1" w:rsidRPr="00AE3053">
        <w:rPr>
          <w:kern w:val="22"/>
          <w:szCs w:val="22"/>
        </w:rPr>
        <w:t>United Nations organizations and programmes, other multilateral environmental agreements</w:t>
      </w:r>
      <w:r w:rsidR="005031F1" w:rsidRPr="00AE3053">
        <w:rPr>
          <w:color w:val="00000A"/>
          <w:kern w:val="22"/>
          <w:szCs w:val="22"/>
          <w:u w:val="single"/>
        </w:rPr>
        <w:t>,</w:t>
      </w:r>
      <w:r w:rsidR="005031F1" w:rsidRPr="00AE3053">
        <w:rPr>
          <w:kern w:val="22"/>
          <w:szCs w:val="22"/>
        </w:rPr>
        <w:t xml:space="preserve"> </w:t>
      </w:r>
      <w:r w:rsidR="00D95AAD" w:rsidRPr="00AE3053">
        <w:rPr>
          <w:kern w:val="22"/>
          <w:szCs w:val="22"/>
        </w:rPr>
        <w:t xml:space="preserve">subnational governments, cities and </w:t>
      </w:r>
      <w:r w:rsidR="006857C3" w:rsidRPr="00AE3053">
        <w:rPr>
          <w:kern w:val="22"/>
          <w:szCs w:val="22"/>
        </w:rPr>
        <w:t xml:space="preserve">other </w:t>
      </w:r>
      <w:r w:rsidR="00D95AAD" w:rsidRPr="00AE3053">
        <w:rPr>
          <w:kern w:val="22"/>
          <w:szCs w:val="22"/>
        </w:rPr>
        <w:t>local authorities</w:t>
      </w:r>
      <w:r w:rsidR="005031F1" w:rsidRPr="00AE3053">
        <w:rPr>
          <w:kern w:val="22"/>
          <w:szCs w:val="22"/>
        </w:rPr>
        <w:t>, intergovernmental organizations, non-governmental organizations, women’s groups, youth groups, the business and finance community, the scientific community, academia, faith-based organizations, representatives of sectors related to or dependent on biodiversity, citizens at large, and other stakeholders</w:t>
      </w:r>
      <w:r w:rsidR="00913595" w:rsidRPr="00AE3053">
        <w:rPr>
          <w:snapToGrid w:val="0"/>
          <w:kern w:val="22"/>
          <w:szCs w:val="22"/>
        </w:rPr>
        <w:t xml:space="preserve">, to facilitate dialogues on the post-2020 global </w:t>
      </w:r>
      <w:r w:rsidR="00913595" w:rsidRPr="00AE3053">
        <w:rPr>
          <w:snapToGrid w:val="0"/>
          <w:kern w:val="22"/>
          <w:szCs w:val="22"/>
        </w:rPr>
        <w:lastRenderedPageBreak/>
        <w:t>biodiversity framework and to make the results of these dialogues available through the clearing-house mechanism of the Convention and other appropriate means;</w:t>
      </w:r>
    </w:p>
    <w:p w14:paraId="79435885" w14:textId="77777777" w:rsidR="00913595" w:rsidRPr="00AE3053" w:rsidRDefault="00E77CDF" w:rsidP="00913595">
      <w:pPr>
        <w:suppressLineNumbers/>
        <w:suppressAutoHyphens/>
        <w:kinsoku w:val="0"/>
        <w:overflowPunct w:val="0"/>
        <w:autoSpaceDE w:val="0"/>
        <w:autoSpaceDN w:val="0"/>
        <w:adjustRightInd w:val="0"/>
        <w:snapToGrid w:val="0"/>
        <w:spacing w:before="120" w:after="120"/>
        <w:ind w:firstLine="720"/>
        <w:rPr>
          <w:i/>
          <w:iCs/>
          <w:snapToGrid w:val="0"/>
          <w:kern w:val="22"/>
          <w:szCs w:val="22"/>
        </w:rPr>
      </w:pPr>
      <w:r w:rsidRPr="00AE3053">
        <w:rPr>
          <w:snapToGrid w:val="0"/>
          <w:kern w:val="22"/>
          <w:szCs w:val="22"/>
        </w:rPr>
        <w:t>8</w:t>
      </w:r>
      <w:r w:rsidR="00913595" w:rsidRPr="00AE3053">
        <w:rPr>
          <w:snapToGrid w:val="0"/>
          <w:kern w:val="22"/>
          <w:szCs w:val="22"/>
        </w:rPr>
        <w:t>.</w:t>
      </w:r>
      <w:r w:rsidR="00913595" w:rsidRPr="00AE3053">
        <w:rPr>
          <w:snapToGrid w:val="0"/>
          <w:kern w:val="22"/>
          <w:szCs w:val="22"/>
        </w:rPr>
        <w:tab/>
      </w:r>
      <w:r w:rsidR="00913595" w:rsidRPr="00AE3053">
        <w:rPr>
          <w:i/>
          <w:snapToGrid w:val="0"/>
          <w:kern w:val="22"/>
          <w:szCs w:val="22"/>
        </w:rPr>
        <w:t>Welcomes</w:t>
      </w:r>
      <w:r w:rsidR="00913595" w:rsidRPr="00AE3053">
        <w:rPr>
          <w:snapToGrid w:val="0"/>
          <w:kern w:val="22"/>
          <w:szCs w:val="22"/>
        </w:rPr>
        <w:t xml:space="preserve"> the advice for Parties, the Secretariat and other relevant organizations to enable a gender-responsive </w:t>
      </w:r>
      <w:r w:rsidR="00913595" w:rsidRPr="00AE3053">
        <w:rPr>
          <w:snapToGrid w:val="0"/>
          <w:color w:val="000000" w:themeColor="text1"/>
          <w:kern w:val="22"/>
          <w:szCs w:val="22"/>
        </w:rPr>
        <w:t xml:space="preserve">and gender-balanced </w:t>
      </w:r>
      <w:r w:rsidR="00913595" w:rsidRPr="00AE3053">
        <w:rPr>
          <w:snapToGrid w:val="0"/>
          <w:kern w:val="22"/>
          <w:szCs w:val="22"/>
        </w:rPr>
        <w:t>process for the development of the post-2020 global biodiversity framework,</w:t>
      </w:r>
      <w:r w:rsidR="00913595" w:rsidRPr="00AE3053">
        <w:rPr>
          <w:rStyle w:val="FootnoteReference"/>
          <w:snapToGrid w:val="0"/>
          <w:kern w:val="22"/>
          <w:sz w:val="22"/>
          <w:szCs w:val="22"/>
        </w:rPr>
        <w:footnoteReference w:id="2"/>
      </w:r>
      <w:r w:rsidR="00913595" w:rsidRPr="00AE3053">
        <w:rPr>
          <w:snapToGrid w:val="0"/>
          <w:kern w:val="22"/>
          <w:szCs w:val="22"/>
        </w:rPr>
        <w:t xml:space="preserve"> and </w:t>
      </w:r>
      <w:r w:rsidR="00913595" w:rsidRPr="00AE3053">
        <w:rPr>
          <w:i/>
          <w:snapToGrid w:val="0"/>
          <w:kern w:val="22"/>
          <w:szCs w:val="22"/>
        </w:rPr>
        <w:t>urges</w:t>
      </w:r>
      <w:r w:rsidR="00913595" w:rsidRPr="00AE3053">
        <w:rPr>
          <w:snapToGrid w:val="0"/>
          <w:kern w:val="22"/>
          <w:szCs w:val="22"/>
        </w:rPr>
        <w:t xml:space="preserve"> Parties, the Secretariat and other relevant organizations to consider this advice in their processes on the post-2020 global biodiversity framework;</w:t>
      </w:r>
    </w:p>
    <w:p w14:paraId="27A7D4D6" w14:textId="77777777" w:rsidR="00913595" w:rsidRPr="00AE3053" w:rsidRDefault="00E77CDF" w:rsidP="00913595">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E3053">
        <w:rPr>
          <w:iCs/>
          <w:snapToGrid w:val="0"/>
          <w:kern w:val="22"/>
          <w:szCs w:val="22"/>
        </w:rPr>
        <w:t>9</w:t>
      </w:r>
      <w:r w:rsidR="00913595" w:rsidRPr="00AE3053">
        <w:rPr>
          <w:iCs/>
          <w:snapToGrid w:val="0"/>
          <w:kern w:val="22"/>
          <w:szCs w:val="22"/>
        </w:rPr>
        <w:t>.</w:t>
      </w:r>
      <w:r w:rsidR="00913595" w:rsidRPr="00AE3053">
        <w:rPr>
          <w:i/>
          <w:iCs/>
          <w:snapToGrid w:val="0"/>
          <w:kern w:val="22"/>
          <w:szCs w:val="22"/>
        </w:rPr>
        <w:tab/>
        <w:t xml:space="preserve">Invites </w:t>
      </w:r>
      <w:r w:rsidR="00913595" w:rsidRPr="00AE3053">
        <w:rPr>
          <w:snapToGrid w:val="0"/>
          <w:kern w:val="22"/>
          <w:szCs w:val="22"/>
        </w:rPr>
        <w:t xml:space="preserve">Parties, other Governments, all </w:t>
      </w:r>
      <w:r w:rsidR="00913595" w:rsidRPr="00AE3053">
        <w:rPr>
          <w:iCs/>
          <w:snapToGrid w:val="0"/>
          <w:kern w:val="22"/>
          <w:szCs w:val="22"/>
        </w:rPr>
        <w:t xml:space="preserve">relevant organizations and stakeholders, </w:t>
      </w:r>
      <w:r w:rsidR="00913595" w:rsidRPr="00AE3053">
        <w:rPr>
          <w:kern w:val="22"/>
          <w:szCs w:val="22"/>
        </w:rPr>
        <w:t xml:space="preserve">including the private sector, </w:t>
      </w:r>
      <w:r w:rsidR="00E10315" w:rsidRPr="00AE3053">
        <w:rPr>
          <w:kern w:val="22"/>
          <w:szCs w:val="22"/>
        </w:rPr>
        <w:t xml:space="preserve">indigenous peoples and local communities, </w:t>
      </w:r>
      <w:r w:rsidR="00913595" w:rsidRPr="00AE3053">
        <w:rPr>
          <w:kern w:val="22"/>
          <w:szCs w:val="22"/>
        </w:rPr>
        <w:t>women and youth,</w:t>
      </w:r>
      <w:r w:rsidR="00913595" w:rsidRPr="00AE3053">
        <w:rPr>
          <w:iCs/>
          <w:snapToGrid w:val="0"/>
          <w:kern w:val="22"/>
          <w:szCs w:val="22"/>
        </w:rPr>
        <w:t xml:space="preserve"> when organizing meetings and consultations relevant to biodiversity and ecosystem </w:t>
      </w:r>
      <w:r w:rsidR="00487D29" w:rsidRPr="00AE3053">
        <w:rPr>
          <w:iCs/>
          <w:snapToGrid w:val="0"/>
          <w:kern w:val="22"/>
          <w:szCs w:val="22"/>
        </w:rPr>
        <w:t xml:space="preserve">functions and </w:t>
      </w:r>
      <w:r w:rsidR="00913595" w:rsidRPr="00AE3053">
        <w:rPr>
          <w:iCs/>
          <w:snapToGrid w:val="0"/>
          <w:kern w:val="22"/>
          <w:szCs w:val="22"/>
        </w:rPr>
        <w:t xml:space="preserve">services, to consider dedicated sessions or space to facilitate discussions on the </w:t>
      </w:r>
      <w:r w:rsidR="00913595" w:rsidRPr="00AE3053">
        <w:rPr>
          <w:snapToGrid w:val="0"/>
          <w:kern w:val="22"/>
          <w:szCs w:val="22"/>
        </w:rPr>
        <w:t>development of the post-2020 global biodiversity framework;</w:t>
      </w:r>
    </w:p>
    <w:p w14:paraId="6C9CEC95" w14:textId="77777777" w:rsidR="00E77CDF" w:rsidRPr="00AE3053" w:rsidRDefault="00E77CDF" w:rsidP="00913595">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E3053">
        <w:rPr>
          <w:snapToGrid w:val="0"/>
          <w:kern w:val="22"/>
          <w:szCs w:val="22"/>
        </w:rPr>
        <w:t>10</w:t>
      </w:r>
      <w:r w:rsidR="00913595" w:rsidRPr="00AE3053">
        <w:rPr>
          <w:snapToGrid w:val="0"/>
          <w:kern w:val="22"/>
          <w:szCs w:val="22"/>
        </w:rPr>
        <w:t>.</w:t>
      </w:r>
      <w:r w:rsidR="00913595" w:rsidRPr="00AE3053">
        <w:rPr>
          <w:snapToGrid w:val="0"/>
          <w:kern w:val="22"/>
          <w:szCs w:val="22"/>
        </w:rPr>
        <w:tab/>
      </w:r>
      <w:r w:rsidR="003062AA" w:rsidRPr="00AE3053">
        <w:rPr>
          <w:i/>
          <w:iCs/>
          <w:snapToGrid w:val="0"/>
          <w:kern w:val="22"/>
          <w:szCs w:val="22"/>
        </w:rPr>
        <w:t>Urges</w:t>
      </w:r>
      <w:r w:rsidR="00BC281A" w:rsidRPr="00AE3053">
        <w:rPr>
          <w:snapToGrid w:val="0"/>
          <w:kern w:val="22"/>
          <w:szCs w:val="22"/>
        </w:rPr>
        <w:t xml:space="preserve"> </w:t>
      </w:r>
      <w:r w:rsidR="00913595" w:rsidRPr="00AE3053">
        <w:rPr>
          <w:snapToGrid w:val="0"/>
          <w:kern w:val="22"/>
          <w:szCs w:val="22"/>
        </w:rPr>
        <w:t xml:space="preserve">Parties, </w:t>
      </w:r>
      <w:r w:rsidR="003062AA" w:rsidRPr="00AE3053">
        <w:rPr>
          <w:snapToGrid w:val="0"/>
          <w:kern w:val="22"/>
          <w:szCs w:val="22"/>
        </w:rPr>
        <w:t xml:space="preserve">according to their </w:t>
      </w:r>
      <w:r w:rsidR="00053D38" w:rsidRPr="00AE3053">
        <w:rPr>
          <w:snapToGrid w:val="0"/>
          <w:kern w:val="22"/>
          <w:szCs w:val="22"/>
        </w:rPr>
        <w:t>capabilities</w:t>
      </w:r>
      <w:r w:rsidR="003062AA" w:rsidRPr="00AE3053">
        <w:rPr>
          <w:snapToGrid w:val="0"/>
          <w:kern w:val="22"/>
          <w:szCs w:val="22"/>
        </w:rPr>
        <w:t xml:space="preserve">, and </w:t>
      </w:r>
      <w:r w:rsidR="00BC281A" w:rsidRPr="00AE3053">
        <w:rPr>
          <w:i/>
          <w:snapToGrid w:val="0"/>
          <w:kern w:val="22"/>
          <w:szCs w:val="22"/>
        </w:rPr>
        <w:t>encourag</w:t>
      </w:r>
      <w:r w:rsidR="003062AA" w:rsidRPr="00AE3053">
        <w:rPr>
          <w:i/>
          <w:snapToGrid w:val="0"/>
          <w:kern w:val="22"/>
          <w:szCs w:val="22"/>
        </w:rPr>
        <w:t>es</w:t>
      </w:r>
      <w:r w:rsidR="003062AA" w:rsidRPr="00AE3053">
        <w:rPr>
          <w:snapToGrid w:val="0"/>
          <w:kern w:val="22"/>
          <w:szCs w:val="22"/>
        </w:rPr>
        <w:t xml:space="preserve"> </w:t>
      </w:r>
      <w:r w:rsidR="00913595" w:rsidRPr="00AE3053">
        <w:rPr>
          <w:snapToGrid w:val="0"/>
          <w:kern w:val="22"/>
          <w:szCs w:val="22"/>
        </w:rPr>
        <w:t>other Governments and all relevant organizations and stakeholders in a position to do so to provide timely financial contributions and other support to the process for developing the post-2020 global biodiversity framework, including by offering to host global, regional</w:t>
      </w:r>
      <w:r w:rsidR="007A1D6D" w:rsidRPr="00AE3053">
        <w:rPr>
          <w:snapToGrid w:val="0"/>
          <w:kern w:val="22"/>
          <w:szCs w:val="22"/>
        </w:rPr>
        <w:t>,</w:t>
      </w:r>
      <w:r w:rsidR="00913595" w:rsidRPr="00AE3053">
        <w:rPr>
          <w:snapToGrid w:val="0"/>
          <w:kern w:val="22"/>
          <w:szCs w:val="22"/>
        </w:rPr>
        <w:t xml:space="preserve"> sectoral, </w:t>
      </w:r>
      <w:r w:rsidR="007A1D6D" w:rsidRPr="00AE3053">
        <w:rPr>
          <w:snapToGrid w:val="0"/>
          <w:kern w:val="22"/>
          <w:szCs w:val="22"/>
        </w:rPr>
        <w:t xml:space="preserve">or </w:t>
      </w:r>
      <w:r w:rsidR="00913595" w:rsidRPr="00AE3053">
        <w:rPr>
          <w:snapToGrid w:val="0"/>
          <w:kern w:val="22"/>
          <w:szCs w:val="22"/>
        </w:rPr>
        <w:t>thematic consultations on this issue;</w:t>
      </w:r>
    </w:p>
    <w:p w14:paraId="5B2CFDF9" w14:textId="11815113" w:rsidR="00913595" w:rsidRPr="00AE3053" w:rsidRDefault="00E77CDF" w:rsidP="00913595">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E3053">
        <w:rPr>
          <w:snapToGrid w:val="0"/>
          <w:kern w:val="22"/>
          <w:szCs w:val="22"/>
        </w:rPr>
        <w:t>11.</w:t>
      </w:r>
      <w:r w:rsidRPr="00AE3053">
        <w:rPr>
          <w:snapToGrid w:val="0"/>
          <w:kern w:val="22"/>
          <w:szCs w:val="22"/>
        </w:rPr>
        <w:tab/>
      </w:r>
      <w:r w:rsidR="00994981" w:rsidRPr="00AE3053">
        <w:rPr>
          <w:i/>
          <w:iCs/>
          <w:snapToGrid w:val="0"/>
          <w:kern w:val="22"/>
          <w:szCs w:val="22"/>
        </w:rPr>
        <w:t>Invites</w:t>
      </w:r>
      <w:r w:rsidR="00913595" w:rsidRPr="00AE3053">
        <w:rPr>
          <w:snapToGrid w:val="0"/>
          <w:kern w:val="22"/>
          <w:szCs w:val="22"/>
        </w:rPr>
        <w:t xml:space="preserve"> Parties</w:t>
      </w:r>
      <w:r w:rsidR="003F4CD0" w:rsidRPr="00AE3053">
        <w:rPr>
          <w:snapToGrid w:val="0"/>
          <w:kern w:val="22"/>
          <w:szCs w:val="22"/>
        </w:rPr>
        <w:t xml:space="preserve"> </w:t>
      </w:r>
      <w:r w:rsidR="00913595" w:rsidRPr="00AE3053">
        <w:rPr>
          <w:snapToGrid w:val="0"/>
          <w:kern w:val="22"/>
          <w:szCs w:val="22"/>
        </w:rPr>
        <w:t xml:space="preserve">and other Governments to consider developing, as appropriate to the national context, </w:t>
      </w:r>
      <w:r w:rsidR="006C133C" w:rsidRPr="00AE3053">
        <w:rPr>
          <w:snapToGrid w:val="0"/>
          <w:kern w:val="22"/>
          <w:szCs w:val="22"/>
        </w:rPr>
        <w:t xml:space="preserve">individually or jointly, </w:t>
      </w:r>
      <w:r w:rsidR="00913595" w:rsidRPr="00AE3053">
        <w:rPr>
          <w:snapToGrid w:val="0"/>
          <w:kern w:val="22"/>
          <w:szCs w:val="22"/>
        </w:rPr>
        <w:t xml:space="preserve">and on a voluntary basis, biodiversity </w:t>
      </w:r>
      <w:r w:rsidR="000C38E2" w:rsidRPr="00AE3053">
        <w:rPr>
          <w:snapToGrid w:val="0"/>
          <w:kern w:val="22"/>
          <w:szCs w:val="22"/>
        </w:rPr>
        <w:t>commitments</w:t>
      </w:r>
      <w:r w:rsidR="00913595" w:rsidRPr="00AE3053">
        <w:rPr>
          <w:snapToGrid w:val="0"/>
          <w:kern w:val="22"/>
          <w:szCs w:val="22"/>
        </w:rPr>
        <w:t xml:space="preserve"> that </w:t>
      </w:r>
      <w:r w:rsidR="006C133C" w:rsidRPr="00AE3053">
        <w:rPr>
          <w:snapToGrid w:val="0"/>
          <w:kern w:val="22"/>
          <w:szCs w:val="22"/>
        </w:rPr>
        <w:t xml:space="preserve">contribute to the </w:t>
      </w:r>
      <w:r w:rsidR="007E38D5" w:rsidRPr="00AE3053">
        <w:rPr>
          <w:snapToGrid w:val="0"/>
          <w:kern w:val="22"/>
          <w:szCs w:val="22"/>
        </w:rPr>
        <w:t xml:space="preserve">achievement of the </w:t>
      </w:r>
      <w:r w:rsidR="006C133C" w:rsidRPr="00AE3053">
        <w:rPr>
          <w:snapToGrid w:val="0"/>
          <w:kern w:val="22"/>
          <w:szCs w:val="22"/>
        </w:rPr>
        <w:t>three objectives</w:t>
      </w:r>
      <w:r w:rsidR="00250730" w:rsidRPr="00AE3053">
        <w:rPr>
          <w:snapToGrid w:val="0"/>
          <w:kern w:val="22"/>
          <w:szCs w:val="22"/>
        </w:rPr>
        <w:t xml:space="preserve"> of the Convention, strengthen national biodiversity strategies and action plans</w:t>
      </w:r>
      <w:r w:rsidR="006C133C" w:rsidRPr="00AE3053">
        <w:rPr>
          <w:snapToGrid w:val="0"/>
          <w:kern w:val="22"/>
          <w:szCs w:val="22"/>
        </w:rPr>
        <w:t xml:space="preserve">, </w:t>
      </w:r>
      <w:r w:rsidR="00913595" w:rsidRPr="00AE3053">
        <w:rPr>
          <w:snapToGrid w:val="0"/>
          <w:kern w:val="22"/>
          <w:szCs w:val="22"/>
        </w:rPr>
        <w:t xml:space="preserve">facilitate the achievement of the Aichi Biodiversity Targets and contribute to an effective post-2020 </w:t>
      </w:r>
      <w:r w:rsidR="00250730" w:rsidRPr="00AE3053">
        <w:rPr>
          <w:snapToGrid w:val="0"/>
          <w:kern w:val="22"/>
          <w:szCs w:val="22"/>
        </w:rPr>
        <w:t xml:space="preserve">global </w:t>
      </w:r>
      <w:r w:rsidR="00913595" w:rsidRPr="00AE3053">
        <w:rPr>
          <w:snapToGrid w:val="0"/>
          <w:kern w:val="22"/>
          <w:szCs w:val="22"/>
        </w:rPr>
        <w:t>biodiversity framework</w:t>
      </w:r>
      <w:r w:rsidR="007E38D5" w:rsidRPr="00AE3053">
        <w:rPr>
          <w:snapToGrid w:val="0"/>
          <w:kern w:val="22"/>
          <w:szCs w:val="22"/>
        </w:rPr>
        <w:t>,</w:t>
      </w:r>
      <w:r w:rsidR="006C133C" w:rsidRPr="00AE3053">
        <w:rPr>
          <w:snapToGrid w:val="0"/>
          <w:kern w:val="22"/>
          <w:szCs w:val="22"/>
        </w:rPr>
        <w:t xml:space="preserve"> without prejudging the outcomes of the process to develop this framework</w:t>
      </w:r>
      <w:r w:rsidR="00913595" w:rsidRPr="00AE3053">
        <w:rPr>
          <w:snapToGrid w:val="0"/>
          <w:kern w:val="22"/>
          <w:szCs w:val="22"/>
        </w:rPr>
        <w:t xml:space="preserve">, </w:t>
      </w:r>
      <w:r w:rsidR="006C133C" w:rsidRPr="00AE3053">
        <w:rPr>
          <w:snapToGrid w:val="0"/>
          <w:kern w:val="22"/>
          <w:szCs w:val="22"/>
        </w:rPr>
        <w:t>and contribut</w:t>
      </w:r>
      <w:r w:rsidR="007E38D5" w:rsidRPr="00AE3053">
        <w:rPr>
          <w:snapToGrid w:val="0"/>
          <w:kern w:val="22"/>
          <w:szCs w:val="22"/>
        </w:rPr>
        <w:t>e</w:t>
      </w:r>
      <w:r w:rsidR="006C133C" w:rsidRPr="00AE3053">
        <w:rPr>
          <w:snapToGrid w:val="0"/>
          <w:kern w:val="22"/>
          <w:szCs w:val="22"/>
        </w:rPr>
        <w:t xml:space="preserve"> to</w:t>
      </w:r>
      <w:r w:rsidR="00913595" w:rsidRPr="00AE3053">
        <w:rPr>
          <w:snapToGrid w:val="0"/>
          <w:kern w:val="22"/>
          <w:szCs w:val="22"/>
        </w:rPr>
        <w:t xml:space="preserve"> achieving the 2050 Vision for Biodiversity and to share information on these commitments through the clearing-house mechanism and other means;</w:t>
      </w:r>
    </w:p>
    <w:p w14:paraId="68181E62" w14:textId="56CD3CF5" w:rsidR="00913595" w:rsidRPr="00AE3053" w:rsidRDefault="00E77CDF" w:rsidP="00913595">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E3053">
        <w:rPr>
          <w:snapToGrid w:val="0"/>
          <w:kern w:val="22"/>
          <w:szCs w:val="22"/>
        </w:rPr>
        <w:t>12</w:t>
      </w:r>
      <w:r w:rsidR="007A1D6D" w:rsidRPr="00AE3053">
        <w:rPr>
          <w:snapToGrid w:val="0"/>
          <w:kern w:val="22"/>
          <w:szCs w:val="22"/>
        </w:rPr>
        <w:t>.</w:t>
      </w:r>
      <w:r w:rsidR="00913595" w:rsidRPr="00AE3053">
        <w:rPr>
          <w:snapToGrid w:val="0"/>
          <w:kern w:val="22"/>
          <w:szCs w:val="22"/>
        </w:rPr>
        <w:tab/>
      </w:r>
      <w:r w:rsidR="00913595" w:rsidRPr="00AE3053">
        <w:rPr>
          <w:i/>
          <w:iCs/>
          <w:snapToGrid w:val="0"/>
          <w:kern w:val="22"/>
          <w:szCs w:val="22"/>
        </w:rPr>
        <w:t>Encourages</w:t>
      </w:r>
      <w:r w:rsidR="00913595" w:rsidRPr="00AE3053">
        <w:rPr>
          <w:snapToGrid w:val="0"/>
          <w:kern w:val="22"/>
          <w:szCs w:val="22"/>
        </w:rPr>
        <w:t xml:space="preserve"> indigenous peoples and local communities and all relevant organizations and stakeholders including the private sector to consider</w:t>
      </w:r>
      <w:r w:rsidR="007A1D6D" w:rsidRPr="00AE3053">
        <w:rPr>
          <w:snapToGrid w:val="0"/>
          <w:kern w:val="22"/>
          <w:szCs w:val="22"/>
        </w:rPr>
        <w:t xml:space="preserve"> </w:t>
      </w:r>
      <w:r w:rsidR="00913595" w:rsidRPr="00AE3053">
        <w:rPr>
          <w:snapToGrid w:val="0"/>
          <w:kern w:val="22"/>
          <w:szCs w:val="22"/>
        </w:rPr>
        <w:t xml:space="preserve">developing, prior to the fifteenth meeting of the Conference of the Parties, biodiversity commitments that may contribute to an effective post-2020 </w:t>
      </w:r>
      <w:r w:rsidR="007A1D6D" w:rsidRPr="00AE3053">
        <w:rPr>
          <w:snapToGrid w:val="0"/>
          <w:kern w:val="22"/>
          <w:szCs w:val="22"/>
        </w:rPr>
        <w:t xml:space="preserve">global </w:t>
      </w:r>
      <w:r w:rsidR="00913595" w:rsidRPr="00AE3053">
        <w:rPr>
          <w:snapToGrid w:val="0"/>
          <w:kern w:val="22"/>
          <w:szCs w:val="22"/>
        </w:rPr>
        <w:t xml:space="preserve">biodiversity framework and to make </w:t>
      </w:r>
      <w:r w:rsidR="00201066" w:rsidRPr="00AE3053">
        <w:rPr>
          <w:snapToGrid w:val="0"/>
          <w:kern w:val="22"/>
          <w:szCs w:val="22"/>
        </w:rPr>
        <w:t xml:space="preserve">such </w:t>
      </w:r>
      <w:r w:rsidR="00913595" w:rsidRPr="00AE3053">
        <w:rPr>
          <w:snapToGrid w:val="0"/>
          <w:kern w:val="22"/>
          <w:szCs w:val="22"/>
        </w:rPr>
        <w:t xml:space="preserve">information available as a contribution to the </w:t>
      </w:r>
      <w:bookmarkStart w:id="2" w:name="_Hlk534809554"/>
      <w:r w:rsidR="00913595" w:rsidRPr="00AE3053">
        <w:rPr>
          <w:kern w:val="22"/>
          <w:szCs w:val="22"/>
          <w:lang w:eastAsia="en-CA"/>
        </w:rPr>
        <w:t xml:space="preserve">Sharm El-Sheikh </w:t>
      </w:r>
      <w:r w:rsidR="00F71B9A" w:rsidRPr="00AE3053">
        <w:rPr>
          <w:kern w:val="22"/>
          <w:szCs w:val="22"/>
          <w:lang w:eastAsia="en-CA"/>
        </w:rPr>
        <w:t xml:space="preserve">to Beijing </w:t>
      </w:r>
      <w:r w:rsidR="00913595" w:rsidRPr="00AE3053">
        <w:rPr>
          <w:kern w:val="22"/>
          <w:szCs w:val="22"/>
          <w:lang w:eastAsia="en-CA"/>
        </w:rPr>
        <w:t>Action Agenda for Nature and People</w:t>
      </w:r>
      <w:r w:rsidR="00913595" w:rsidRPr="00AE3053">
        <w:rPr>
          <w:snapToGrid w:val="0"/>
          <w:kern w:val="22"/>
          <w:szCs w:val="22"/>
        </w:rPr>
        <w:t>;</w:t>
      </w:r>
      <w:bookmarkEnd w:id="2"/>
      <w:r w:rsidR="007E21C8" w:rsidRPr="00AE3053">
        <w:rPr>
          <w:rStyle w:val="FootnoteReference"/>
          <w:snapToGrid w:val="0"/>
          <w:kern w:val="22"/>
          <w:szCs w:val="22"/>
        </w:rPr>
        <w:footnoteReference w:id="3"/>
      </w:r>
    </w:p>
    <w:p w14:paraId="00528925" w14:textId="77777777" w:rsidR="00913595" w:rsidRPr="00AE3053" w:rsidRDefault="007A1D6D" w:rsidP="00913595">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E3053">
        <w:rPr>
          <w:snapToGrid w:val="0"/>
          <w:kern w:val="22"/>
          <w:szCs w:val="22"/>
        </w:rPr>
        <w:t>1</w:t>
      </w:r>
      <w:r w:rsidR="00E77CDF" w:rsidRPr="00AE3053">
        <w:rPr>
          <w:snapToGrid w:val="0"/>
          <w:kern w:val="22"/>
          <w:szCs w:val="22"/>
        </w:rPr>
        <w:t>3</w:t>
      </w:r>
      <w:r w:rsidR="00913595" w:rsidRPr="00AE3053">
        <w:rPr>
          <w:snapToGrid w:val="0"/>
          <w:kern w:val="22"/>
          <w:szCs w:val="22"/>
        </w:rPr>
        <w:t>.</w:t>
      </w:r>
      <w:r w:rsidR="00913595" w:rsidRPr="00AE3053">
        <w:rPr>
          <w:snapToGrid w:val="0"/>
          <w:kern w:val="22"/>
          <w:szCs w:val="22"/>
        </w:rPr>
        <w:tab/>
      </w:r>
      <w:r w:rsidR="00913595" w:rsidRPr="00AE3053">
        <w:rPr>
          <w:i/>
          <w:iCs/>
          <w:snapToGrid w:val="0"/>
          <w:kern w:val="22"/>
          <w:szCs w:val="22"/>
        </w:rPr>
        <w:t>Invites</w:t>
      </w:r>
      <w:r w:rsidR="00913595" w:rsidRPr="00AE3053">
        <w:rPr>
          <w:snapToGrid w:val="0"/>
          <w:kern w:val="22"/>
          <w:szCs w:val="22"/>
        </w:rPr>
        <w:t xml:space="preserve"> the General Assembly of the United Nations to convene a high-level biodiversity summit at the level of Heads of State/Heads of Government in 2020 in order to raise the political visibility of biodiversity and its contribution to the 2030 Agenda for Sustainable Development</w:t>
      </w:r>
      <w:r w:rsidR="00913595" w:rsidRPr="00AE3053">
        <w:rPr>
          <w:rStyle w:val="FootnoteReference"/>
          <w:snapToGrid w:val="0"/>
          <w:kern w:val="22"/>
          <w:sz w:val="22"/>
          <w:szCs w:val="22"/>
        </w:rPr>
        <w:footnoteReference w:id="4"/>
      </w:r>
      <w:r w:rsidR="00913595" w:rsidRPr="00AE3053">
        <w:rPr>
          <w:snapToGrid w:val="0"/>
          <w:kern w:val="22"/>
          <w:szCs w:val="22"/>
        </w:rPr>
        <w:t xml:space="preserve"> </w:t>
      </w:r>
      <w:r w:rsidR="00201066" w:rsidRPr="00AE3053">
        <w:rPr>
          <w:snapToGrid w:val="0"/>
          <w:kern w:val="22"/>
          <w:szCs w:val="22"/>
        </w:rPr>
        <w:t>and</w:t>
      </w:r>
      <w:r w:rsidR="00913595" w:rsidRPr="00AE3053">
        <w:rPr>
          <w:snapToGrid w:val="0"/>
          <w:kern w:val="22"/>
          <w:szCs w:val="22"/>
        </w:rPr>
        <w:t xml:space="preserve"> to the development of a robust post-2020 global biodiversity framework;</w:t>
      </w:r>
    </w:p>
    <w:p w14:paraId="7964075C" w14:textId="77777777" w:rsidR="00913595" w:rsidRPr="00AE3053" w:rsidRDefault="00F71B9A" w:rsidP="00913595">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E3053">
        <w:rPr>
          <w:snapToGrid w:val="0"/>
          <w:kern w:val="22"/>
          <w:szCs w:val="22"/>
        </w:rPr>
        <w:t>1</w:t>
      </w:r>
      <w:r w:rsidR="00E77CDF" w:rsidRPr="00AE3053">
        <w:rPr>
          <w:snapToGrid w:val="0"/>
          <w:kern w:val="22"/>
          <w:szCs w:val="22"/>
        </w:rPr>
        <w:t>4</w:t>
      </w:r>
      <w:r w:rsidR="00913595" w:rsidRPr="00AE3053">
        <w:rPr>
          <w:snapToGrid w:val="0"/>
          <w:kern w:val="22"/>
          <w:szCs w:val="22"/>
        </w:rPr>
        <w:t>.</w:t>
      </w:r>
      <w:r w:rsidR="00913595" w:rsidRPr="00AE3053">
        <w:rPr>
          <w:snapToGrid w:val="0"/>
          <w:kern w:val="22"/>
          <w:szCs w:val="22"/>
        </w:rPr>
        <w:tab/>
      </w:r>
      <w:r w:rsidR="00913595" w:rsidRPr="00AE3053">
        <w:rPr>
          <w:i/>
          <w:snapToGrid w:val="0"/>
          <w:kern w:val="22"/>
          <w:szCs w:val="22"/>
        </w:rPr>
        <w:t>Encourages</w:t>
      </w:r>
      <w:r w:rsidR="00913595" w:rsidRPr="00AE3053">
        <w:rPr>
          <w:snapToGrid w:val="0"/>
          <w:kern w:val="22"/>
          <w:szCs w:val="22"/>
        </w:rPr>
        <w:t xml:space="preserve"> Parties to explore opportunities for high-level regional engagement in the preparatory process for the post-2020 global biodiversity framework;</w:t>
      </w:r>
    </w:p>
    <w:p w14:paraId="0D7B5A19" w14:textId="77777777" w:rsidR="00913595" w:rsidRPr="00AE3053" w:rsidRDefault="00F71B9A" w:rsidP="00913595">
      <w:pPr>
        <w:suppressLineNumbers/>
        <w:suppressAutoHyphens/>
        <w:kinsoku w:val="0"/>
        <w:overflowPunct w:val="0"/>
        <w:autoSpaceDE w:val="0"/>
        <w:autoSpaceDN w:val="0"/>
        <w:adjustRightInd w:val="0"/>
        <w:snapToGrid w:val="0"/>
        <w:spacing w:before="120" w:after="120"/>
        <w:ind w:firstLine="720"/>
        <w:rPr>
          <w:snapToGrid w:val="0"/>
          <w:spacing w:val="-2"/>
          <w:kern w:val="22"/>
          <w:szCs w:val="22"/>
        </w:rPr>
      </w:pPr>
      <w:r w:rsidRPr="00AE3053">
        <w:rPr>
          <w:snapToGrid w:val="0"/>
          <w:spacing w:val="-2"/>
          <w:kern w:val="22"/>
          <w:szCs w:val="22"/>
        </w:rPr>
        <w:t>1</w:t>
      </w:r>
      <w:r w:rsidR="00E77CDF" w:rsidRPr="00AE3053">
        <w:rPr>
          <w:snapToGrid w:val="0"/>
          <w:spacing w:val="-2"/>
          <w:kern w:val="22"/>
          <w:szCs w:val="22"/>
        </w:rPr>
        <w:t>5</w:t>
      </w:r>
      <w:r w:rsidR="00913595" w:rsidRPr="00AE3053">
        <w:rPr>
          <w:snapToGrid w:val="0"/>
          <w:spacing w:val="-2"/>
          <w:kern w:val="22"/>
          <w:szCs w:val="22"/>
        </w:rPr>
        <w:t>.</w:t>
      </w:r>
      <w:r w:rsidR="00913595" w:rsidRPr="00AE3053">
        <w:rPr>
          <w:snapToGrid w:val="0"/>
          <w:spacing w:val="-2"/>
          <w:kern w:val="22"/>
          <w:szCs w:val="22"/>
        </w:rPr>
        <w:tab/>
      </w:r>
      <w:r w:rsidR="00913595" w:rsidRPr="00AE3053">
        <w:rPr>
          <w:i/>
          <w:iCs/>
          <w:snapToGrid w:val="0"/>
          <w:spacing w:val="-2"/>
          <w:kern w:val="22"/>
          <w:szCs w:val="22"/>
        </w:rPr>
        <w:t>Notes</w:t>
      </w:r>
      <w:r w:rsidR="00913595" w:rsidRPr="00AE3053">
        <w:rPr>
          <w:snapToGrid w:val="0"/>
          <w:spacing w:val="-2"/>
          <w:kern w:val="22"/>
          <w:szCs w:val="22"/>
        </w:rPr>
        <w:t xml:space="preserve"> that several of the biodiversity-related targets under the 2030 Agenda for Sustainable Development have endpoints of 2020, and </w:t>
      </w:r>
      <w:r w:rsidR="00913595" w:rsidRPr="00AE3053">
        <w:rPr>
          <w:i/>
          <w:iCs/>
          <w:snapToGrid w:val="0"/>
          <w:spacing w:val="-2"/>
          <w:kern w:val="22"/>
          <w:szCs w:val="22"/>
        </w:rPr>
        <w:t>requests</w:t>
      </w:r>
      <w:r w:rsidR="00913595" w:rsidRPr="00AE3053">
        <w:rPr>
          <w:snapToGrid w:val="0"/>
          <w:spacing w:val="-2"/>
          <w:kern w:val="22"/>
          <w:szCs w:val="22"/>
        </w:rPr>
        <w:t xml:space="preserve"> the Executive Secretary to bring the preparatory process for the post-2020 global biodiversity framework to the attention of the General Assembly of the United Nations;</w:t>
      </w:r>
    </w:p>
    <w:p w14:paraId="503C34BE" w14:textId="77777777" w:rsidR="00913595" w:rsidRPr="00AE3053" w:rsidRDefault="00F71B9A" w:rsidP="00913595">
      <w:pPr>
        <w:suppressLineNumbers/>
        <w:suppressAutoHyphens/>
        <w:kinsoku w:val="0"/>
        <w:overflowPunct w:val="0"/>
        <w:autoSpaceDE w:val="0"/>
        <w:autoSpaceDN w:val="0"/>
        <w:adjustRightInd w:val="0"/>
        <w:snapToGrid w:val="0"/>
        <w:spacing w:before="120" w:after="120"/>
        <w:ind w:firstLine="720"/>
        <w:rPr>
          <w:kern w:val="22"/>
          <w:szCs w:val="22"/>
        </w:rPr>
      </w:pPr>
      <w:r w:rsidRPr="00AE3053">
        <w:rPr>
          <w:snapToGrid w:val="0"/>
          <w:kern w:val="22"/>
          <w:szCs w:val="22"/>
        </w:rPr>
        <w:t>1</w:t>
      </w:r>
      <w:r w:rsidR="00E77CDF" w:rsidRPr="00AE3053">
        <w:rPr>
          <w:snapToGrid w:val="0"/>
          <w:kern w:val="22"/>
          <w:szCs w:val="22"/>
        </w:rPr>
        <w:t>6</w:t>
      </w:r>
      <w:r w:rsidR="00913595" w:rsidRPr="00AE3053">
        <w:rPr>
          <w:snapToGrid w:val="0"/>
          <w:kern w:val="22"/>
          <w:szCs w:val="22"/>
        </w:rPr>
        <w:t>.</w:t>
      </w:r>
      <w:r w:rsidR="00913595" w:rsidRPr="00AE3053">
        <w:rPr>
          <w:snapToGrid w:val="0"/>
          <w:kern w:val="22"/>
          <w:szCs w:val="22"/>
        </w:rPr>
        <w:tab/>
      </w:r>
      <w:r w:rsidR="00913595" w:rsidRPr="00AE3053">
        <w:rPr>
          <w:i/>
          <w:iCs/>
          <w:snapToGrid w:val="0"/>
          <w:kern w:val="22"/>
          <w:szCs w:val="22"/>
        </w:rPr>
        <w:t>Requests</w:t>
      </w:r>
      <w:r w:rsidR="00913595" w:rsidRPr="00AE3053">
        <w:rPr>
          <w:snapToGrid w:val="0"/>
          <w:kern w:val="22"/>
          <w:szCs w:val="22"/>
        </w:rPr>
        <w:t xml:space="preserve"> the Subsidiary Body on Scientific, Technical and Technological Advice at its twenty-third </w:t>
      </w:r>
      <w:r w:rsidR="00B25021" w:rsidRPr="00AE3053">
        <w:rPr>
          <w:snapToGrid w:val="0"/>
          <w:kern w:val="22"/>
          <w:szCs w:val="22"/>
        </w:rPr>
        <w:t xml:space="preserve">and twenty-fourth </w:t>
      </w:r>
      <w:r w:rsidR="00913595" w:rsidRPr="00AE3053">
        <w:rPr>
          <w:snapToGrid w:val="0"/>
          <w:kern w:val="22"/>
          <w:szCs w:val="22"/>
        </w:rPr>
        <w:t>meeting</w:t>
      </w:r>
      <w:r w:rsidR="00B25021" w:rsidRPr="00AE3053">
        <w:rPr>
          <w:snapToGrid w:val="0"/>
          <w:kern w:val="22"/>
          <w:szCs w:val="22"/>
        </w:rPr>
        <w:t>s</w:t>
      </w:r>
      <w:r w:rsidR="00913595" w:rsidRPr="00AE3053">
        <w:rPr>
          <w:snapToGrid w:val="0"/>
          <w:kern w:val="22"/>
          <w:szCs w:val="22"/>
        </w:rPr>
        <w:t xml:space="preserve"> to contribute to the development of the post-2020 </w:t>
      </w:r>
      <w:r w:rsidR="00B25021" w:rsidRPr="00AE3053">
        <w:rPr>
          <w:snapToGrid w:val="0"/>
          <w:kern w:val="22"/>
          <w:szCs w:val="22"/>
        </w:rPr>
        <w:t xml:space="preserve">global </w:t>
      </w:r>
      <w:r w:rsidR="00913595" w:rsidRPr="00AE3053">
        <w:rPr>
          <w:snapToGrid w:val="0"/>
          <w:kern w:val="22"/>
          <w:szCs w:val="22"/>
        </w:rPr>
        <w:t>biodiversity framework</w:t>
      </w:r>
      <w:r w:rsidR="00B25021" w:rsidRPr="00AE3053">
        <w:rPr>
          <w:snapToGrid w:val="0"/>
          <w:kern w:val="22"/>
          <w:szCs w:val="22"/>
        </w:rPr>
        <w:t xml:space="preserve"> </w:t>
      </w:r>
      <w:r w:rsidR="00913595" w:rsidRPr="00AE3053">
        <w:rPr>
          <w:snapToGrid w:val="0"/>
          <w:kern w:val="22"/>
          <w:szCs w:val="22"/>
        </w:rPr>
        <w:t xml:space="preserve">and in support of the work of the </w:t>
      </w:r>
      <w:r w:rsidR="00913595" w:rsidRPr="00AE3053">
        <w:rPr>
          <w:kern w:val="22"/>
          <w:szCs w:val="22"/>
        </w:rPr>
        <w:t>open-ended intersessional working group;</w:t>
      </w:r>
    </w:p>
    <w:p w14:paraId="30C037B0" w14:textId="65654F44" w:rsidR="00CA4C22" w:rsidRPr="00AE3053" w:rsidRDefault="005546C1" w:rsidP="00913595">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E3053">
        <w:rPr>
          <w:kern w:val="22"/>
          <w:szCs w:val="22"/>
        </w:rPr>
        <w:t>1</w:t>
      </w:r>
      <w:r w:rsidR="00E77CDF" w:rsidRPr="00AE3053">
        <w:rPr>
          <w:kern w:val="22"/>
          <w:szCs w:val="22"/>
        </w:rPr>
        <w:t>7.</w:t>
      </w:r>
      <w:r w:rsidRPr="00AE3053">
        <w:rPr>
          <w:kern w:val="22"/>
          <w:szCs w:val="22"/>
        </w:rPr>
        <w:tab/>
      </w:r>
      <w:r w:rsidR="00CA4C22" w:rsidRPr="00AE3053">
        <w:rPr>
          <w:i/>
          <w:kern w:val="22"/>
          <w:szCs w:val="22"/>
        </w:rPr>
        <w:t>Requests</w:t>
      </w:r>
      <w:r w:rsidR="00CA4C22" w:rsidRPr="00AE3053">
        <w:rPr>
          <w:kern w:val="22"/>
          <w:szCs w:val="22"/>
        </w:rPr>
        <w:t xml:space="preserve"> the </w:t>
      </w:r>
      <w:r w:rsidR="006857C3" w:rsidRPr="00AE3053">
        <w:rPr>
          <w:kern w:val="22"/>
          <w:szCs w:val="22"/>
        </w:rPr>
        <w:t>A</w:t>
      </w:r>
      <w:r w:rsidR="00CA4C22" w:rsidRPr="00AE3053">
        <w:rPr>
          <w:kern w:val="22"/>
          <w:szCs w:val="22"/>
        </w:rPr>
        <w:t xml:space="preserve">d </w:t>
      </w:r>
      <w:r w:rsidR="006857C3" w:rsidRPr="00AE3053">
        <w:rPr>
          <w:kern w:val="22"/>
          <w:szCs w:val="22"/>
        </w:rPr>
        <w:t>H</w:t>
      </w:r>
      <w:r w:rsidR="00CA4C22" w:rsidRPr="00AE3053">
        <w:rPr>
          <w:kern w:val="22"/>
          <w:szCs w:val="22"/>
        </w:rPr>
        <w:t xml:space="preserve">oc </w:t>
      </w:r>
      <w:r w:rsidR="006857C3" w:rsidRPr="00AE3053">
        <w:rPr>
          <w:kern w:val="22"/>
          <w:szCs w:val="22"/>
        </w:rPr>
        <w:t xml:space="preserve">Open-ended </w:t>
      </w:r>
      <w:r w:rsidR="00CA4C22" w:rsidRPr="00AE3053">
        <w:rPr>
          <w:bCs/>
          <w:snapToGrid w:val="0"/>
          <w:kern w:val="22"/>
          <w:szCs w:val="22"/>
        </w:rPr>
        <w:t>W</w:t>
      </w:r>
      <w:r w:rsidR="002061A5" w:rsidRPr="00AE3053">
        <w:rPr>
          <w:bCs/>
          <w:snapToGrid w:val="0"/>
          <w:kern w:val="22"/>
          <w:szCs w:val="22"/>
        </w:rPr>
        <w:t xml:space="preserve">orking </w:t>
      </w:r>
      <w:r w:rsidR="00CA4C22" w:rsidRPr="00AE3053">
        <w:rPr>
          <w:bCs/>
          <w:snapToGrid w:val="0"/>
          <w:kern w:val="22"/>
          <w:szCs w:val="22"/>
        </w:rPr>
        <w:t>G</w:t>
      </w:r>
      <w:r w:rsidR="002061A5" w:rsidRPr="00AE3053">
        <w:rPr>
          <w:bCs/>
          <w:snapToGrid w:val="0"/>
          <w:kern w:val="22"/>
          <w:szCs w:val="22"/>
        </w:rPr>
        <w:t xml:space="preserve">roup on Article </w:t>
      </w:r>
      <w:r w:rsidR="00CA4C22" w:rsidRPr="00AE3053">
        <w:rPr>
          <w:bCs/>
          <w:snapToGrid w:val="0"/>
          <w:kern w:val="22"/>
          <w:szCs w:val="22"/>
        </w:rPr>
        <w:t>8</w:t>
      </w:r>
      <w:r w:rsidR="002061A5" w:rsidRPr="00AE3053">
        <w:rPr>
          <w:bCs/>
          <w:snapToGrid w:val="0"/>
          <w:kern w:val="22"/>
          <w:szCs w:val="22"/>
        </w:rPr>
        <w:t>(j)</w:t>
      </w:r>
      <w:r w:rsidR="00CA4C22" w:rsidRPr="00AE3053">
        <w:rPr>
          <w:bCs/>
          <w:snapToGrid w:val="0"/>
          <w:kern w:val="22"/>
          <w:szCs w:val="22"/>
        </w:rPr>
        <w:t xml:space="preserve"> </w:t>
      </w:r>
      <w:r w:rsidR="006857C3" w:rsidRPr="00AE3053">
        <w:rPr>
          <w:bCs/>
          <w:snapToGrid w:val="0"/>
          <w:kern w:val="22"/>
          <w:szCs w:val="22"/>
        </w:rPr>
        <w:t xml:space="preserve">and Related Provisions, </w:t>
      </w:r>
      <w:r w:rsidR="00CA4C22" w:rsidRPr="00AE3053">
        <w:rPr>
          <w:bCs/>
          <w:snapToGrid w:val="0"/>
          <w:kern w:val="22"/>
          <w:szCs w:val="22"/>
        </w:rPr>
        <w:t xml:space="preserve">at its </w:t>
      </w:r>
      <w:r w:rsidR="00CA4C22" w:rsidRPr="00AE3053">
        <w:rPr>
          <w:kern w:val="22"/>
          <w:szCs w:val="22"/>
        </w:rPr>
        <w:t>eleventh meeting</w:t>
      </w:r>
      <w:r w:rsidR="006857C3" w:rsidRPr="00AE3053">
        <w:rPr>
          <w:kern w:val="22"/>
          <w:szCs w:val="22"/>
        </w:rPr>
        <w:t>,</w:t>
      </w:r>
      <w:r w:rsidR="00CA4C22" w:rsidRPr="00AE3053">
        <w:rPr>
          <w:kern w:val="22"/>
          <w:szCs w:val="22"/>
        </w:rPr>
        <w:t xml:space="preserve"> </w:t>
      </w:r>
      <w:r w:rsidR="00CA4C22" w:rsidRPr="00AE3053">
        <w:rPr>
          <w:snapToGrid w:val="0"/>
          <w:kern w:val="22"/>
          <w:szCs w:val="22"/>
        </w:rPr>
        <w:t xml:space="preserve">to provide recommendations concerning the potential role of traditional knowledge, customary sustainable use and the contribution of the collective actions of indigenous peoples and local communities to the post-2020 global biodiversity framework, in support of the work of the </w:t>
      </w:r>
      <w:r w:rsidR="00CA4C22" w:rsidRPr="00AE3053">
        <w:rPr>
          <w:kern w:val="22"/>
          <w:szCs w:val="22"/>
        </w:rPr>
        <w:t>open-ended intersessional working group;</w:t>
      </w:r>
    </w:p>
    <w:p w14:paraId="59252C88" w14:textId="77777777" w:rsidR="00913595" w:rsidRPr="00AE3053" w:rsidRDefault="00E77CDF" w:rsidP="00913595">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E3053">
        <w:rPr>
          <w:snapToGrid w:val="0"/>
          <w:kern w:val="22"/>
          <w:szCs w:val="22"/>
        </w:rPr>
        <w:t>18</w:t>
      </w:r>
      <w:r w:rsidR="00913595" w:rsidRPr="00AE3053">
        <w:rPr>
          <w:snapToGrid w:val="0"/>
          <w:kern w:val="22"/>
          <w:szCs w:val="22"/>
        </w:rPr>
        <w:t>.</w:t>
      </w:r>
      <w:r w:rsidR="00913595" w:rsidRPr="00AE3053">
        <w:rPr>
          <w:snapToGrid w:val="0"/>
          <w:kern w:val="22"/>
          <w:szCs w:val="22"/>
        </w:rPr>
        <w:tab/>
      </w:r>
      <w:r w:rsidR="00913595" w:rsidRPr="00AE3053">
        <w:rPr>
          <w:i/>
          <w:iCs/>
          <w:snapToGrid w:val="0"/>
          <w:kern w:val="22"/>
          <w:szCs w:val="22"/>
        </w:rPr>
        <w:t>Requests</w:t>
      </w:r>
      <w:r w:rsidR="00913595" w:rsidRPr="00AE3053">
        <w:rPr>
          <w:snapToGrid w:val="0"/>
          <w:kern w:val="22"/>
          <w:szCs w:val="22"/>
        </w:rPr>
        <w:t xml:space="preserve"> the Subsidiary Body on Implementation at its third meeting to </w:t>
      </w:r>
      <w:r w:rsidR="00B25021" w:rsidRPr="00AE3053">
        <w:rPr>
          <w:snapToGrid w:val="0"/>
          <w:kern w:val="22"/>
          <w:szCs w:val="22"/>
        </w:rPr>
        <w:t>contribute to the development of</w:t>
      </w:r>
      <w:r w:rsidR="00913595" w:rsidRPr="00AE3053">
        <w:rPr>
          <w:snapToGrid w:val="0"/>
          <w:kern w:val="22"/>
          <w:szCs w:val="22"/>
        </w:rPr>
        <w:t xml:space="preserve"> the post-2020 global biodiversity framework, prepared by the </w:t>
      </w:r>
      <w:r w:rsidR="00913595" w:rsidRPr="00AE3053">
        <w:rPr>
          <w:kern w:val="22"/>
          <w:szCs w:val="22"/>
        </w:rPr>
        <w:t>open-ended intersessional working group,</w:t>
      </w:r>
      <w:r w:rsidR="00913595" w:rsidRPr="00AE3053">
        <w:rPr>
          <w:snapToGrid w:val="0"/>
          <w:kern w:val="22"/>
          <w:szCs w:val="22"/>
        </w:rPr>
        <w:t xml:space="preserve"> </w:t>
      </w:r>
      <w:r w:rsidR="00201066" w:rsidRPr="00AE3053">
        <w:rPr>
          <w:snapToGrid w:val="0"/>
          <w:kern w:val="22"/>
          <w:szCs w:val="22"/>
        </w:rPr>
        <w:t xml:space="preserve">and to complement it </w:t>
      </w:r>
      <w:r w:rsidR="00913595" w:rsidRPr="00AE3053">
        <w:rPr>
          <w:snapToGrid w:val="0"/>
          <w:kern w:val="22"/>
          <w:szCs w:val="22"/>
        </w:rPr>
        <w:t xml:space="preserve">with elements related </w:t>
      </w:r>
      <w:r w:rsidR="00F71B9A" w:rsidRPr="00AE3053">
        <w:rPr>
          <w:snapToGrid w:val="0"/>
          <w:kern w:val="22"/>
          <w:szCs w:val="22"/>
        </w:rPr>
        <w:t xml:space="preserve">to </w:t>
      </w:r>
      <w:r w:rsidR="00913595" w:rsidRPr="00AE3053">
        <w:rPr>
          <w:snapToGrid w:val="0"/>
          <w:kern w:val="22"/>
          <w:szCs w:val="22"/>
        </w:rPr>
        <w:t>means to support and review implementation;</w:t>
      </w:r>
    </w:p>
    <w:p w14:paraId="022A5632" w14:textId="427EA1E5" w:rsidR="00F0651C" w:rsidRPr="00AE3053" w:rsidRDefault="00E77CDF" w:rsidP="00913595">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E3053">
        <w:rPr>
          <w:snapToGrid w:val="0"/>
          <w:kern w:val="22"/>
          <w:szCs w:val="22"/>
        </w:rPr>
        <w:t>19.</w:t>
      </w:r>
      <w:r w:rsidRPr="00AE3053">
        <w:rPr>
          <w:i/>
          <w:snapToGrid w:val="0"/>
          <w:kern w:val="22"/>
          <w:szCs w:val="22"/>
        </w:rPr>
        <w:tab/>
      </w:r>
      <w:r w:rsidR="00CA4C22" w:rsidRPr="00AE3053">
        <w:rPr>
          <w:i/>
          <w:snapToGrid w:val="0"/>
          <w:kern w:val="22"/>
          <w:szCs w:val="22"/>
        </w:rPr>
        <w:t>Requests</w:t>
      </w:r>
      <w:r w:rsidR="00CA4C22" w:rsidRPr="00AE3053">
        <w:rPr>
          <w:snapToGrid w:val="0"/>
          <w:kern w:val="22"/>
          <w:szCs w:val="22"/>
        </w:rPr>
        <w:t xml:space="preserve"> t</w:t>
      </w:r>
      <w:r w:rsidR="00F0651C" w:rsidRPr="00AE3053">
        <w:rPr>
          <w:snapToGrid w:val="0"/>
          <w:kern w:val="22"/>
          <w:szCs w:val="22"/>
        </w:rPr>
        <w:t xml:space="preserve">he co-chairs of the </w:t>
      </w:r>
      <w:r w:rsidR="002061A5" w:rsidRPr="00AE3053">
        <w:rPr>
          <w:kern w:val="22"/>
          <w:szCs w:val="22"/>
        </w:rPr>
        <w:t>open-ended working group</w:t>
      </w:r>
      <w:r w:rsidR="002061A5" w:rsidRPr="00AE3053">
        <w:rPr>
          <w:snapToGrid w:val="0"/>
          <w:kern w:val="22"/>
          <w:szCs w:val="22"/>
        </w:rPr>
        <w:t xml:space="preserve"> </w:t>
      </w:r>
      <w:r w:rsidR="00CA4C22" w:rsidRPr="00AE3053">
        <w:rPr>
          <w:snapToGrid w:val="0"/>
          <w:kern w:val="22"/>
          <w:szCs w:val="22"/>
        </w:rPr>
        <w:t>to</w:t>
      </w:r>
      <w:r w:rsidR="00F0651C" w:rsidRPr="00AE3053">
        <w:rPr>
          <w:snapToGrid w:val="0"/>
          <w:kern w:val="22"/>
          <w:szCs w:val="22"/>
        </w:rPr>
        <w:t xml:space="preserve"> provide further guidance on the elements of work to develop the post</w:t>
      </w:r>
      <w:r w:rsidR="004A7624" w:rsidRPr="00AE3053">
        <w:rPr>
          <w:snapToGrid w:val="0"/>
          <w:kern w:val="22"/>
          <w:szCs w:val="22"/>
        </w:rPr>
        <w:t>-</w:t>
      </w:r>
      <w:r w:rsidR="00F0651C" w:rsidRPr="00AE3053">
        <w:rPr>
          <w:snapToGrid w:val="0"/>
          <w:kern w:val="22"/>
          <w:szCs w:val="22"/>
        </w:rPr>
        <w:t xml:space="preserve">2020 global biodiversity framework </w:t>
      </w:r>
      <w:r w:rsidR="00CA4C22" w:rsidRPr="00AE3053">
        <w:rPr>
          <w:snapToGrid w:val="0"/>
          <w:kern w:val="22"/>
          <w:szCs w:val="22"/>
        </w:rPr>
        <w:t xml:space="preserve">to be undertaken </w:t>
      </w:r>
      <w:r w:rsidR="00F0651C" w:rsidRPr="00AE3053">
        <w:rPr>
          <w:snapToGrid w:val="0"/>
          <w:kern w:val="22"/>
          <w:szCs w:val="22"/>
        </w:rPr>
        <w:t xml:space="preserve">by </w:t>
      </w:r>
      <w:r w:rsidR="00EB32B0" w:rsidRPr="00AE3053">
        <w:rPr>
          <w:snapToGrid w:val="0"/>
          <w:kern w:val="22"/>
          <w:szCs w:val="22"/>
        </w:rPr>
        <w:t>the Subsidiary Body on Scientific, Technical and Technological Advice at its twenty-third and twenty-fourth meetings</w:t>
      </w:r>
      <w:r w:rsidR="00F0651C" w:rsidRPr="00AE3053">
        <w:rPr>
          <w:snapToGrid w:val="0"/>
          <w:kern w:val="22"/>
          <w:szCs w:val="22"/>
        </w:rPr>
        <w:t xml:space="preserve">, </w:t>
      </w:r>
      <w:r w:rsidR="00EB32B0" w:rsidRPr="00AE3053">
        <w:rPr>
          <w:snapToGrid w:val="0"/>
          <w:kern w:val="22"/>
          <w:szCs w:val="22"/>
        </w:rPr>
        <w:t>the Subsidiary Body on Implementation at its third meeting</w:t>
      </w:r>
      <w:r w:rsidR="00F0651C" w:rsidRPr="00AE3053">
        <w:rPr>
          <w:snapToGrid w:val="0"/>
          <w:kern w:val="22"/>
          <w:szCs w:val="22"/>
        </w:rPr>
        <w:t xml:space="preserve"> and </w:t>
      </w:r>
      <w:r w:rsidR="00EB32B0" w:rsidRPr="00AE3053">
        <w:rPr>
          <w:snapToGrid w:val="0"/>
          <w:kern w:val="22"/>
          <w:szCs w:val="22"/>
        </w:rPr>
        <w:t>the Ad Hoc Open-ended Working Group on Article 8(j) and Related Provisions at its eleventh meeting</w:t>
      </w:r>
      <w:r w:rsidR="00F0651C" w:rsidRPr="00AE3053">
        <w:rPr>
          <w:snapToGrid w:val="0"/>
          <w:kern w:val="22"/>
          <w:szCs w:val="22"/>
        </w:rPr>
        <w:t xml:space="preserve">, and </w:t>
      </w:r>
      <w:r w:rsidR="00CA4C22" w:rsidRPr="00AE3053">
        <w:rPr>
          <w:snapToGrid w:val="0"/>
          <w:kern w:val="22"/>
          <w:szCs w:val="22"/>
        </w:rPr>
        <w:t>to</w:t>
      </w:r>
      <w:r w:rsidR="00F0651C" w:rsidRPr="00AE3053">
        <w:rPr>
          <w:snapToGrid w:val="0"/>
          <w:kern w:val="22"/>
          <w:szCs w:val="22"/>
        </w:rPr>
        <w:t xml:space="preserve"> integrate the outcomes of those meetings </w:t>
      </w:r>
      <w:r w:rsidR="002061A5" w:rsidRPr="00AE3053">
        <w:rPr>
          <w:snapToGrid w:val="0"/>
          <w:kern w:val="22"/>
          <w:szCs w:val="22"/>
        </w:rPr>
        <w:t xml:space="preserve">along with other considerations </w:t>
      </w:r>
      <w:r w:rsidR="00F0651C" w:rsidRPr="00AE3053">
        <w:rPr>
          <w:snapToGrid w:val="0"/>
          <w:kern w:val="22"/>
          <w:szCs w:val="22"/>
        </w:rPr>
        <w:t xml:space="preserve">into </w:t>
      </w:r>
      <w:r w:rsidR="00CA4C22" w:rsidRPr="00AE3053">
        <w:rPr>
          <w:snapToGrid w:val="0"/>
          <w:kern w:val="22"/>
          <w:szCs w:val="22"/>
        </w:rPr>
        <w:t>its</w:t>
      </w:r>
      <w:r w:rsidR="00F0651C" w:rsidRPr="00AE3053">
        <w:rPr>
          <w:snapToGrid w:val="0"/>
          <w:kern w:val="22"/>
          <w:szCs w:val="22"/>
        </w:rPr>
        <w:t xml:space="preserve"> draft framework, and </w:t>
      </w:r>
      <w:r w:rsidR="00CA4C22" w:rsidRPr="00AE3053">
        <w:rPr>
          <w:snapToGrid w:val="0"/>
          <w:kern w:val="22"/>
          <w:szCs w:val="22"/>
        </w:rPr>
        <w:t xml:space="preserve">to </w:t>
      </w:r>
      <w:r w:rsidR="00F0651C" w:rsidRPr="00AE3053">
        <w:rPr>
          <w:snapToGrid w:val="0"/>
          <w:kern w:val="22"/>
          <w:szCs w:val="22"/>
        </w:rPr>
        <w:t xml:space="preserve">develop it further </w:t>
      </w:r>
      <w:r w:rsidR="002E22BE" w:rsidRPr="00AE3053">
        <w:rPr>
          <w:snapToGrid w:val="0"/>
          <w:kern w:val="22"/>
          <w:szCs w:val="22"/>
        </w:rPr>
        <w:t xml:space="preserve">with a </w:t>
      </w:r>
      <w:r w:rsidR="00F0651C" w:rsidRPr="00AE3053">
        <w:rPr>
          <w:snapToGrid w:val="0"/>
          <w:kern w:val="22"/>
          <w:szCs w:val="22"/>
        </w:rPr>
        <w:t xml:space="preserve">view </w:t>
      </w:r>
      <w:r w:rsidR="002E22BE" w:rsidRPr="00AE3053">
        <w:rPr>
          <w:snapToGrid w:val="0"/>
          <w:kern w:val="22"/>
          <w:szCs w:val="22"/>
        </w:rPr>
        <w:t xml:space="preserve">to </w:t>
      </w:r>
      <w:r w:rsidR="00F0651C" w:rsidRPr="00AE3053">
        <w:rPr>
          <w:snapToGrid w:val="0"/>
          <w:kern w:val="22"/>
          <w:szCs w:val="22"/>
        </w:rPr>
        <w:t xml:space="preserve">submitting the </w:t>
      </w:r>
      <w:r w:rsidR="002061A5" w:rsidRPr="00AE3053">
        <w:rPr>
          <w:snapToGrid w:val="0"/>
          <w:kern w:val="22"/>
          <w:szCs w:val="22"/>
        </w:rPr>
        <w:t xml:space="preserve">final </w:t>
      </w:r>
      <w:r w:rsidR="00CA4C22" w:rsidRPr="00AE3053">
        <w:rPr>
          <w:snapToGrid w:val="0"/>
          <w:kern w:val="22"/>
          <w:szCs w:val="22"/>
        </w:rPr>
        <w:t xml:space="preserve">draft </w:t>
      </w:r>
      <w:r w:rsidR="00F0651C" w:rsidRPr="00AE3053">
        <w:rPr>
          <w:snapToGrid w:val="0"/>
          <w:kern w:val="22"/>
          <w:szCs w:val="22"/>
        </w:rPr>
        <w:t xml:space="preserve">framework to the </w:t>
      </w:r>
      <w:r w:rsidR="00EB32B0" w:rsidRPr="00AE3053">
        <w:rPr>
          <w:snapToGrid w:val="0"/>
          <w:kern w:val="22"/>
          <w:szCs w:val="22"/>
        </w:rPr>
        <w:t>Conference of the Parties at its fifteenth meeting</w:t>
      </w:r>
      <w:r w:rsidR="00CA4C22" w:rsidRPr="00AE3053">
        <w:rPr>
          <w:snapToGrid w:val="0"/>
          <w:kern w:val="22"/>
          <w:szCs w:val="22"/>
        </w:rPr>
        <w:t>;</w:t>
      </w:r>
    </w:p>
    <w:p w14:paraId="2D396826" w14:textId="60C76293" w:rsidR="00D06F99" w:rsidRPr="00AE3053" w:rsidRDefault="002F0BBD" w:rsidP="00913595">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E3053">
        <w:rPr>
          <w:snapToGrid w:val="0"/>
          <w:kern w:val="22"/>
          <w:szCs w:val="22"/>
        </w:rPr>
        <w:t>20</w:t>
      </w:r>
      <w:r w:rsidR="00D06F99" w:rsidRPr="00AE3053">
        <w:rPr>
          <w:snapToGrid w:val="0"/>
          <w:kern w:val="22"/>
          <w:szCs w:val="22"/>
        </w:rPr>
        <w:t>.</w:t>
      </w:r>
      <w:r w:rsidRPr="00AE3053">
        <w:rPr>
          <w:snapToGrid w:val="0"/>
          <w:kern w:val="22"/>
          <w:szCs w:val="22"/>
        </w:rPr>
        <w:tab/>
      </w:r>
      <w:r w:rsidR="00D06F99" w:rsidRPr="00AE3053">
        <w:rPr>
          <w:i/>
          <w:snapToGrid w:val="0"/>
          <w:kern w:val="22"/>
          <w:szCs w:val="22"/>
        </w:rPr>
        <w:t>Requests</w:t>
      </w:r>
      <w:r w:rsidR="00D06F99" w:rsidRPr="00AE3053">
        <w:rPr>
          <w:snapToGrid w:val="0"/>
          <w:kern w:val="22"/>
          <w:szCs w:val="22"/>
        </w:rPr>
        <w:t xml:space="preserve"> the Executive Secretary to provide the co-chairs of the </w:t>
      </w:r>
      <w:r w:rsidR="00D06F99" w:rsidRPr="00AE3053">
        <w:rPr>
          <w:kern w:val="22"/>
          <w:szCs w:val="22"/>
        </w:rPr>
        <w:t>open-ended intersessional working group</w:t>
      </w:r>
      <w:r w:rsidR="00D06F99" w:rsidRPr="00AE3053">
        <w:rPr>
          <w:snapToGrid w:val="0"/>
          <w:kern w:val="22"/>
          <w:szCs w:val="22"/>
        </w:rPr>
        <w:t xml:space="preserve"> and the Bureaux of the Conference of the Parties and the Subsidiary Body on Scientific, Technical and Technological Advice as soon as possible </w:t>
      </w:r>
      <w:r w:rsidR="006A5C2B" w:rsidRPr="00AE3053">
        <w:rPr>
          <w:snapToGrid w:val="0"/>
          <w:kern w:val="22"/>
          <w:szCs w:val="22"/>
        </w:rPr>
        <w:t xml:space="preserve">with </w:t>
      </w:r>
      <w:r w:rsidR="00D06F99" w:rsidRPr="00AE3053">
        <w:rPr>
          <w:snapToGrid w:val="0"/>
          <w:kern w:val="22"/>
          <w:szCs w:val="22"/>
        </w:rPr>
        <w:t>an overview of the decisions adopted at the fourteenth meeting of the Conference of the Parties that are relevant for the development of the post</w:t>
      </w:r>
      <w:r w:rsidR="00C27610" w:rsidRPr="00AE3053">
        <w:rPr>
          <w:snapToGrid w:val="0"/>
          <w:kern w:val="22"/>
          <w:szCs w:val="22"/>
        </w:rPr>
        <w:t>-</w:t>
      </w:r>
      <w:r w:rsidR="00D06F99" w:rsidRPr="00AE3053">
        <w:rPr>
          <w:snapToGrid w:val="0"/>
          <w:kern w:val="22"/>
          <w:szCs w:val="22"/>
        </w:rPr>
        <w:t>2020 global biodiversity framework;</w:t>
      </w:r>
    </w:p>
    <w:p w14:paraId="0E5D4530" w14:textId="7930D03E" w:rsidR="0074599D" w:rsidRPr="00AE3053" w:rsidRDefault="00E77CDF" w:rsidP="00913595">
      <w:pPr>
        <w:suppressLineNumbers/>
        <w:suppressAutoHyphens/>
        <w:kinsoku w:val="0"/>
        <w:overflowPunct w:val="0"/>
        <w:autoSpaceDE w:val="0"/>
        <w:autoSpaceDN w:val="0"/>
        <w:adjustRightInd w:val="0"/>
        <w:snapToGrid w:val="0"/>
        <w:spacing w:before="120" w:after="120"/>
        <w:ind w:firstLine="720"/>
        <w:rPr>
          <w:kern w:val="22"/>
          <w:szCs w:val="22"/>
        </w:rPr>
      </w:pPr>
      <w:r w:rsidRPr="00AE3053">
        <w:rPr>
          <w:kern w:val="22"/>
          <w:szCs w:val="22"/>
        </w:rPr>
        <w:t>2</w:t>
      </w:r>
      <w:r w:rsidR="002F0BBD" w:rsidRPr="00AE3053">
        <w:rPr>
          <w:kern w:val="22"/>
          <w:szCs w:val="22"/>
        </w:rPr>
        <w:t>1</w:t>
      </w:r>
      <w:r w:rsidR="00913595" w:rsidRPr="00AE3053">
        <w:rPr>
          <w:kern w:val="22"/>
          <w:szCs w:val="22"/>
        </w:rPr>
        <w:t>.</w:t>
      </w:r>
      <w:r w:rsidR="00913595" w:rsidRPr="00AE3053">
        <w:rPr>
          <w:kern w:val="22"/>
          <w:szCs w:val="22"/>
        </w:rPr>
        <w:tab/>
      </w:r>
      <w:r w:rsidR="0074599D" w:rsidRPr="00AE3053">
        <w:rPr>
          <w:i/>
          <w:kern w:val="22"/>
          <w:szCs w:val="22"/>
        </w:rPr>
        <w:t>Takes note</w:t>
      </w:r>
      <w:r w:rsidR="0074599D" w:rsidRPr="00AE3053">
        <w:rPr>
          <w:kern w:val="22"/>
          <w:szCs w:val="22"/>
        </w:rPr>
        <w:t xml:space="preserve"> of decision </w:t>
      </w:r>
      <w:r w:rsidR="004A1A00" w:rsidRPr="00AE3053">
        <w:rPr>
          <w:kern w:val="22"/>
          <w:szCs w:val="22"/>
        </w:rPr>
        <w:t>14</w:t>
      </w:r>
      <w:r w:rsidR="0074599D" w:rsidRPr="00AE3053">
        <w:rPr>
          <w:kern w:val="22"/>
          <w:szCs w:val="22"/>
        </w:rPr>
        <w:t>/</w:t>
      </w:r>
      <w:r w:rsidR="00F36238" w:rsidRPr="00AE3053">
        <w:rPr>
          <w:kern w:val="22"/>
          <w:szCs w:val="22"/>
        </w:rPr>
        <w:t>20</w:t>
      </w:r>
      <w:r w:rsidR="0074599D" w:rsidRPr="00AE3053">
        <w:rPr>
          <w:kern w:val="22"/>
          <w:szCs w:val="22"/>
        </w:rPr>
        <w:t xml:space="preserve"> </w:t>
      </w:r>
      <w:r w:rsidR="009305D0" w:rsidRPr="00AE3053">
        <w:rPr>
          <w:kern w:val="22"/>
          <w:szCs w:val="22"/>
        </w:rPr>
        <w:t xml:space="preserve">on </w:t>
      </w:r>
      <w:r w:rsidR="00F36238" w:rsidRPr="00AE3053">
        <w:rPr>
          <w:kern w:val="22"/>
          <w:szCs w:val="22"/>
        </w:rPr>
        <w:t>d</w:t>
      </w:r>
      <w:r w:rsidR="009305D0" w:rsidRPr="00AE3053">
        <w:rPr>
          <w:kern w:val="22"/>
          <w:szCs w:val="22"/>
        </w:rPr>
        <w:t xml:space="preserve">igital </w:t>
      </w:r>
      <w:r w:rsidR="00F36238" w:rsidRPr="00AE3053">
        <w:rPr>
          <w:kern w:val="22"/>
          <w:szCs w:val="22"/>
        </w:rPr>
        <w:t>s</w:t>
      </w:r>
      <w:r w:rsidR="009305D0" w:rsidRPr="00AE3053">
        <w:rPr>
          <w:kern w:val="22"/>
          <w:szCs w:val="22"/>
        </w:rPr>
        <w:t xml:space="preserve">equence </w:t>
      </w:r>
      <w:r w:rsidR="00F36238" w:rsidRPr="00AE3053">
        <w:rPr>
          <w:kern w:val="22"/>
          <w:szCs w:val="22"/>
        </w:rPr>
        <w:t>i</w:t>
      </w:r>
      <w:r w:rsidR="009305D0" w:rsidRPr="00AE3053">
        <w:rPr>
          <w:kern w:val="22"/>
          <w:szCs w:val="22"/>
        </w:rPr>
        <w:t xml:space="preserve">nformation on </w:t>
      </w:r>
      <w:r w:rsidR="00F36238" w:rsidRPr="00AE3053">
        <w:rPr>
          <w:kern w:val="22"/>
          <w:szCs w:val="22"/>
        </w:rPr>
        <w:t>g</w:t>
      </w:r>
      <w:r w:rsidR="009305D0" w:rsidRPr="00AE3053">
        <w:rPr>
          <w:kern w:val="22"/>
          <w:szCs w:val="22"/>
        </w:rPr>
        <w:t xml:space="preserve">enetic </w:t>
      </w:r>
      <w:r w:rsidR="00F36238" w:rsidRPr="00AE3053">
        <w:rPr>
          <w:kern w:val="22"/>
          <w:szCs w:val="22"/>
        </w:rPr>
        <w:t>r</w:t>
      </w:r>
      <w:r w:rsidR="009305D0" w:rsidRPr="00AE3053">
        <w:rPr>
          <w:kern w:val="22"/>
          <w:szCs w:val="22"/>
        </w:rPr>
        <w:t>esources</w:t>
      </w:r>
      <w:r w:rsidR="009318C1" w:rsidRPr="00AE3053">
        <w:rPr>
          <w:kern w:val="22"/>
          <w:szCs w:val="22"/>
        </w:rPr>
        <w:t>.</w:t>
      </w:r>
    </w:p>
    <w:p w14:paraId="2B340294" w14:textId="2357555A" w:rsidR="00D4282A" w:rsidRPr="00AE3053" w:rsidRDefault="00D4282A" w:rsidP="007D048D">
      <w:pPr>
        <w:suppressLineNumbers/>
        <w:suppressAutoHyphens/>
        <w:spacing w:after="120"/>
        <w:jc w:val="center"/>
        <w:rPr>
          <w:i/>
          <w:snapToGrid w:val="0"/>
          <w:kern w:val="22"/>
          <w:szCs w:val="22"/>
        </w:rPr>
      </w:pPr>
      <w:r w:rsidRPr="00AE3053">
        <w:rPr>
          <w:i/>
          <w:snapToGrid w:val="0"/>
          <w:kern w:val="22"/>
          <w:szCs w:val="22"/>
        </w:rPr>
        <w:t>Annex</w:t>
      </w:r>
      <w:r w:rsidR="00BB3206" w:rsidRPr="00AE3053">
        <w:rPr>
          <w:i/>
          <w:snapToGrid w:val="0"/>
          <w:kern w:val="22"/>
          <w:szCs w:val="22"/>
        </w:rPr>
        <w:t xml:space="preserve"> </w:t>
      </w:r>
    </w:p>
    <w:p w14:paraId="0553ADD4" w14:textId="77777777" w:rsidR="00486086" w:rsidRPr="00AE3053" w:rsidRDefault="00486086" w:rsidP="00C9428F">
      <w:pPr>
        <w:suppressLineNumbers/>
        <w:suppressAutoHyphens/>
        <w:jc w:val="center"/>
        <w:rPr>
          <w:b/>
          <w:caps/>
          <w:snapToGrid w:val="0"/>
          <w:kern w:val="22"/>
          <w:szCs w:val="22"/>
        </w:rPr>
      </w:pPr>
      <w:r w:rsidRPr="00AE3053">
        <w:rPr>
          <w:b/>
          <w:snapToGrid w:val="0"/>
          <w:kern w:val="22"/>
          <w:szCs w:val="22"/>
        </w:rPr>
        <w:t>PREPARATORY PROCESS FOR THE POST</w:t>
      </w:r>
      <w:r w:rsidR="00C21435" w:rsidRPr="00AE3053">
        <w:rPr>
          <w:b/>
          <w:snapToGrid w:val="0"/>
          <w:kern w:val="22"/>
          <w:szCs w:val="22"/>
        </w:rPr>
        <w:t>-</w:t>
      </w:r>
      <w:r w:rsidRPr="00AE3053">
        <w:rPr>
          <w:b/>
          <w:snapToGrid w:val="0"/>
          <w:kern w:val="22"/>
          <w:szCs w:val="22"/>
        </w:rPr>
        <w:t>2020 GLOBAL BIODIVERSITY FRAMEWORK</w:t>
      </w:r>
    </w:p>
    <w:p w14:paraId="76404B1F" w14:textId="687226F9" w:rsidR="00B9627E" w:rsidRPr="00AE3053" w:rsidRDefault="00486086" w:rsidP="002E746B">
      <w:pPr>
        <w:pStyle w:val="Para1"/>
        <w:numPr>
          <w:ilvl w:val="0"/>
          <w:numId w:val="7"/>
        </w:numPr>
        <w:suppressLineNumbers/>
        <w:suppressAutoHyphens/>
        <w:kinsoku w:val="0"/>
        <w:overflowPunct w:val="0"/>
        <w:autoSpaceDE w:val="0"/>
        <w:autoSpaceDN w:val="0"/>
        <w:adjustRightInd w:val="0"/>
        <w:snapToGrid w:val="0"/>
        <w:ind w:left="0" w:firstLine="0"/>
        <w:rPr>
          <w:spacing w:val="-4"/>
          <w:kern w:val="22"/>
          <w:szCs w:val="22"/>
        </w:rPr>
      </w:pPr>
      <w:r w:rsidRPr="00AE3053">
        <w:rPr>
          <w:spacing w:val="-4"/>
          <w:kern w:val="22"/>
          <w:szCs w:val="22"/>
        </w:rPr>
        <w:t xml:space="preserve">The Conference of the Parties at its fifteenth meeting, in 2020, </w:t>
      </w:r>
      <w:r w:rsidR="00C11C9B" w:rsidRPr="00AE3053">
        <w:rPr>
          <w:spacing w:val="-4"/>
          <w:kern w:val="22"/>
          <w:szCs w:val="22"/>
        </w:rPr>
        <w:t>will</w:t>
      </w:r>
      <w:r w:rsidRPr="00AE3053">
        <w:rPr>
          <w:spacing w:val="-4"/>
          <w:kern w:val="22"/>
          <w:szCs w:val="22"/>
        </w:rPr>
        <w:t xml:space="preserve"> adopt the </w:t>
      </w:r>
      <w:hyperlink r:id="rId12" w:history="1">
        <w:r w:rsidRPr="00AE3053">
          <w:rPr>
            <w:spacing w:val="-4"/>
            <w:kern w:val="22"/>
            <w:szCs w:val="22"/>
          </w:rPr>
          <w:t>post-2020 global biodiversity framework</w:t>
        </w:r>
      </w:hyperlink>
      <w:r w:rsidRPr="00AE3053">
        <w:rPr>
          <w:spacing w:val="-4"/>
          <w:kern w:val="22"/>
          <w:szCs w:val="22"/>
        </w:rPr>
        <w:t>.</w:t>
      </w:r>
      <w:r w:rsidRPr="00AE3053">
        <w:rPr>
          <w:spacing w:val="-4"/>
          <w:kern w:val="22"/>
          <w:szCs w:val="22"/>
          <w:vertAlign w:val="superscript"/>
        </w:rPr>
        <w:footnoteReference w:id="5"/>
      </w:r>
      <w:r w:rsidRPr="00AE3053">
        <w:rPr>
          <w:spacing w:val="-4"/>
          <w:kern w:val="22"/>
          <w:szCs w:val="22"/>
        </w:rPr>
        <w:t xml:space="preserve"> Decision XIII/1 sets out the mandate for the preparatory process</w:t>
      </w:r>
      <w:r w:rsidR="002E746B" w:rsidRPr="00AE3053">
        <w:rPr>
          <w:spacing w:val="-4"/>
          <w:kern w:val="22"/>
          <w:szCs w:val="22"/>
        </w:rPr>
        <w:t xml:space="preserve"> for the post</w:t>
      </w:r>
      <w:r w:rsidR="004325F1" w:rsidRPr="00AE3053">
        <w:rPr>
          <w:spacing w:val="-4"/>
          <w:kern w:val="22"/>
          <w:szCs w:val="22"/>
        </w:rPr>
        <w:t>-</w:t>
      </w:r>
      <w:r w:rsidR="002E746B" w:rsidRPr="00AE3053">
        <w:rPr>
          <w:spacing w:val="-4"/>
          <w:kern w:val="22"/>
          <w:szCs w:val="22"/>
        </w:rPr>
        <w:t>2020 global biodiversity framework</w:t>
      </w:r>
      <w:r w:rsidRPr="00AE3053">
        <w:rPr>
          <w:spacing w:val="-4"/>
          <w:kern w:val="22"/>
          <w:szCs w:val="22"/>
        </w:rPr>
        <w:t xml:space="preserve"> and provides guidance on its characteristics</w:t>
      </w:r>
      <w:r w:rsidR="004325F1" w:rsidRPr="00AE3053">
        <w:rPr>
          <w:spacing w:val="-4"/>
          <w:kern w:val="22"/>
          <w:szCs w:val="22"/>
        </w:rPr>
        <w:t>,</w:t>
      </w:r>
      <w:r w:rsidRPr="00AE3053">
        <w:rPr>
          <w:spacing w:val="-4"/>
          <w:kern w:val="22"/>
          <w:szCs w:val="22"/>
        </w:rPr>
        <w:t xml:space="preserve"> which are reflected in the set of overarching principles, </w:t>
      </w:r>
      <w:r w:rsidR="00824C46" w:rsidRPr="00AE3053">
        <w:rPr>
          <w:spacing w:val="-4"/>
          <w:kern w:val="22"/>
          <w:szCs w:val="22"/>
        </w:rPr>
        <w:t>organiz</w:t>
      </w:r>
      <w:r w:rsidR="007A1D6D" w:rsidRPr="00AE3053">
        <w:rPr>
          <w:spacing w:val="-4"/>
          <w:kern w:val="22"/>
          <w:szCs w:val="22"/>
        </w:rPr>
        <w:t>ation of work, consultation process, documentation and</w:t>
      </w:r>
      <w:r w:rsidR="009569B0" w:rsidRPr="00AE3053">
        <w:rPr>
          <w:spacing w:val="-4"/>
          <w:kern w:val="22"/>
          <w:szCs w:val="22"/>
        </w:rPr>
        <w:t xml:space="preserve"> key</w:t>
      </w:r>
      <w:r w:rsidR="007A1D6D" w:rsidRPr="00AE3053">
        <w:rPr>
          <w:spacing w:val="-4"/>
          <w:kern w:val="22"/>
          <w:szCs w:val="22"/>
        </w:rPr>
        <w:t xml:space="preserve"> </w:t>
      </w:r>
      <w:r w:rsidR="00D31026" w:rsidRPr="00AE3053">
        <w:rPr>
          <w:spacing w:val="-4"/>
          <w:kern w:val="22"/>
          <w:szCs w:val="22"/>
        </w:rPr>
        <w:t>information sources below</w:t>
      </w:r>
      <w:r w:rsidR="00A441EA" w:rsidRPr="00AE3053">
        <w:rPr>
          <w:spacing w:val="-4"/>
          <w:kern w:val="22"/>
          <w:szCs w:val="22"/>
        </w:rPr>
        <w:t>.</w:t>
      </w:r>
    </w:p>
    <w:p w14:paraId="1B8ECB71" w14:textId="77777777" w:rsidR="00BE6975" w:rsidRPr="00AE3053" w:rsidRDefault="00D31026" w:rsidP="00C9428F">
      <w:pPr>
        <w:pStyle w:val="Heading2"/>
        <w:keepNext w:val="0"/>
        <w:suppressLineNumbers/>
        <w:suppressAutoHyphens/>
        <w:ind w:left="1560" w:hanging="850"/>
        <w:jc w:val="left"/>
        <w:rPr>
          <w:kern w:val="22"/>
          <w:szCs w:val="22"/>
        </w:rPr>
      </w:pPr>
      <w:r w:rsidRPr="00AE3053">
        <w:rPr>
          <w:kern w:val="22"/>
          <w:szCs w:val="22"/>
        </w:rPr>
        <w:t>A</w:t>
      </w:r>
      <w:r w:rsidR="00BE6975" w:rsidRPr="00AE3053">
        <w:rPr>
          <w:kern w:val="22"/>
          <w:szCs w:val="22"/>
        </w:rPr>
        <w:t>.</w:t>
      </w:r>
      <w:r w:rsidR="00BE6975" w:rsidRPr="00AE3053">
        <w:rPr>
          <w:kern w:val="22"/>
          <w:szCs w:val="22"/>
        </w:rPr>
        <w:tab/>
        <w:t xml:space="preserve">Overarching principles guiding the preparatory process for the </w:t>
      </w:r>
      <w:r w:rsidR="0038105E" w:rsidRPr="00AE3053">
        <w:rPr>
          <w:kern w:val="22"/>
          <w:szCs w:val="22"/>
        </w:rPr>
        <w:t>post-2020</w:t>
      </w:r>
      <w:r w:rsidR="00BE6975" w:rsidRPr="00AE3053">
        <w:rPr>
          <w:kern w:val="22"/>
          <w:szCs w:val="22"/>
        </w:rPr>
        <w:t xml:space="preserve"> global biodiversity framework</w:t>
      </w:r>
    </w:p>
    <w:p w14:paraId="501F662C" w14:textId="77777777" w:rsidR="00BE6975" w:rsidRPr="00AE3053" w:rsidRDefault="00BE6975" w:rsidP="00FB3E0E">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 xml:space="preserve">The process for developing the post-2020 global biodiversity framework will be Party led, </w:t>
      </w:r>
      <w:r w:rsidR="000F6154" w:rsidRPr="00AE3053">
        <w:rPr>
          <w:kern w:val="22"/>
          <w:szCs w:val="22"/>
        </w:rPr>
        <w:t xml:space="preserve">and </w:t>
      </w:r>
      <w:r w:rsidRPr="00AE3053">
        <w:rPr>
          <w:kern w:val="22"/>
          <w:szCs w:val="22"/>
        </w:rPr>
        <w:t>guided by the following principles:</w:t>
      </w:r>
    </w:p>
    <w:p w14:paraId="5F9F81B2" w14:textId="13EFE29B" w:rsidR="00BE6975" w:rsidRPr="00AE3053" w:rsidRDefault="00BE6975" w:rsidP="00C9428F">
      <w:pPr>
        <w:pStyle w:val="Para1"/>
        <w:numPr>
          <w:ilvl w:val="1"/>
          <w:numId w:val="20"/>
        </w:numPr>
        <w:suppressLineNumbers/>
        <w:suppressAutoHyphens/>
        <w:kinsoku w:val="0"/>
        <w:overflowPunct w:val="0"/>
        <w:autoSpaceDE w:val="0"/>
        <w:autoSpaceDN w:val="0"/>
        <w:ind w:left="0" w:firstLine="709"/>
        <w:rPr>
          <w:kern w:val="22"/>
          <w:szCs w:val="22"/>
          <w:lang w:eastAsia="en-CA"/>
        </w:rPr>
      </w:pPr>
      <w:r w:rsidRPr="00AE3053">
        <w:rPr>
          <w:i/>
          <w:iCs/>
          <w:kern w:val="22"/>
          <w:szCs w:val="22"/>
          <w:lang w:eastAsia="en-CA"/>
        </w:rPr>
        <w:t>Participatory</w:t>
      </w:r>
      <w:r w:rsidRPr="00AE3053">
        <w:rPr>
          <w:kern w:val="22"/>
          <w:szCs w:val="22"/>
          <w:lang w:eastAsia="en-CA"/>
        </w:rPr>
        <w:t xml:space="preserve"> – While being </w:t>
      </w:r>
      <w:r w:rsidR="00C11C9B" w:rsidRPr="00AE3053">
        <w:rPr>
          <w:kern w:val="22"/>
          <w:szCs w:val="22"/>
          <w:lang w:eastAsia="en-CA"/>
        </w:rPr>
        <w:t>Party-</w:t>
      </w:r>
      <w:r w:rsidRPr="00AE3053">
        <w:rPr>
          <w:kern w:val="22"/>
          <w:szCs w:val="22"/>
          <w:lang w:eastAsia="en-CA"/>
        </w:rPr>
        <w:t>led</w:t>
      </w:r>
      <w:r w:rsidR="002E746B" w:rsidRPr="00AE3053">
        <w:rPr>
          <w:kern w:val="22"/>
          <w:szCs w:val="22"/>
          <w:lang w:eastAsia="en-CA"/>
        </w:rPr>
        <w:t xml:space="preserve">, acknowledging the </w:t>
      </w:r>
      <w:r w:rsidR="0067716A" w:rsidRPr="00AE3053">
        <w:rPr>
          <w:kern w:val="22"/>
          <w:szCs w:val="22"/>
          <w:lang w:eastAsia="en-CA"/>
        </w:rPr>
        <w:t xml:space="preserve">principles of the </w:t>
      </w:r>
      <w:r w:rsidR="002E746B" w:rsidRPr="00AE3053">
        <w:rPr>
          <w:kern w:val="22"/>
          <w:szCs w:val="22"/>
          <w:lang w:eastAsia="en-CA"/>
        </w:rPr>
        <w:t xml:space="preserve">Rio Declaration </w:t>
      </w:r>
      <w:r w:rsidR="0067716A" w:rsidRPr="00AE3053">
        <w:rPr>
          <w:kern w:val="22"/>
          <w:szCs w:val="22"/>
          <w:lang w:eastAsia="en-CA"/>
        </w:rPr>
        <w:t>on Environment and Development</w:t>
      </w:r>
      <w:r w:rsidR="007228F5" w:rsidRPr="00AE3053">
        <w:rPr>
          <w:rStyle w:val="FootnoteReference"/>
          <w:kern w:val="22"/>
          <w:sz w:val="22"/>
          <w:szCs w:val="22"/>
          <w:lang w:eastAsia="en-CA"/>
        </w:rPr>
        <w:footnoteReference w:id="6"/>
      </w:r>
      <w:r w:rsidR="004E127F" w:rsidRPr="00AE3053">
        <w:rPr>
          <w:kern w:val="22"/>
          <w:szCs w:val="22"/>
          <w:lang w:eastAsia="en-CA"/>
        </w:rPr>
        <w:t xml:space="preserve"> with regard to participation</w:t>
      </w:r>
      <w:r w:rsidRPr="00AE3053">
        <w:rPr>
          <w:kern w:val="22"/>
          <w:szCs w:val="22"/>
          <w:lang w:eastAsia="en-CA"/>
        </w:rPr>
        <w:t>, the process will enable the effective and meaningful participation of all those who desire to engage in the process, including through participation in relevant workshops, consultations, and formal meetings and by providing feedback and comments on discussion and official documents</w:t>
      </w:r>
      <w:r w:rsidR="00C11C9B" w:rsidRPr="00AE3053">
        <w:rPr>
          <w:kern w:val="22"/>
          <w:szCs w:val="22"/>
          <w:lang w:eastAsia="en-CA"/>
        </w:rPr>
        <w:t xml:space="preserve"> according to the rules of procedure</w:t>
      </w:r>
      <w:r w:rsidR="007841FF" w:rsidRPr="00AE3053">
        <w:rPr>
          <w:kern w:val="22"/>
          <w:szCs w:val="22"/>
          <w:lang w:eastAsia="en-CA"/>
        </w:rPr>
        <w:t xml:space="preserve"> of the Convention</w:t>
      </w:r>
      <w:r w:rsidRPr="00AE3053">
        <w:rPr>
          <w:kern w:val="22"/>
          <w:szCs w:val="22"/>
          <w:lang w:eastAsia="en-CA"/>
        </w:rPr>
        <w:t>;</w:t>
      </w:r>
    </w:p>
    <w:p w14:paraId="053F7018" w14:textId="74D51C76" w:rsidR="00D95A7B" w:rsidRPr="00AE3053" w:rsidRDefault="00476AF1" w:rsidP="00D95AAD">
      <w:pPr>
        <w:numPr>
          <w:ilvl w:val="1"/>
          <w:numId w:val="20"/>
        </w:numPr>
        <w:suppressLineNumbers/>
        <w:suppressAutoHyphens/>
        <w:spacing w:before="120" w:after="120"/>
        <w:ind w:left="0" w:firstLine="709"/>
        <w:rPr>
          <w:kern w:val="22"/>
          <w:szCs w:val="22"/>
        </w:rPr>
      </w:pPr>
      <w:r w:rsidRPr="00AE3053">
        <w:rPr>
          <w:i/>
          <w:kern w:val="22"/>
          <w:szCs w:val="22"/>
        </w:rPr>
        <w:t>Inclusive</w:t>
      </w:r>
      <w:r w:rsidRPr="00AE3053">
        <w:rPr>
          <w:kern w:val="22"/>
          <w:szCs w:val="22"/>
        </w:rPr>
        <w:t xml:space="preserve"> – </w:t>
      </w:r>
      <w:r w:rsidR="00DE65E2" w:rsidRPr="00AE3053">
        <w:rPr>
          <w:kern w:val="22"/>
          <w:szCs w:val="22"/>
        </w:rPr>
        <w:t xml:space="preserve">The process </w:t>
      </w:r>
      <w:r w:rsidR="00D6582E" w:rsidRPr="00AE3053">
        <w:rPr>
          <w:kern w:val="22"/>
          <w:szCs w:val="22"/>
        </w:rPr>
        <w:t xml:space="preserve">will </w:t>
      </w:r>
      <w:r w:rsidR="00D02C76" w:rsidRPr="00AE3053">
        <w:rPr>
          <w:kern w:val="22"/>
          <w:szCs w:val="22"/>
        </w:rPr>
        <w:t xml:space="preserve">help enable </w:t>
      </w:r>
      <w:r w:rsidRPr="00AE3053">
        <w:rPr>
          <w:kern w:val="22"/>
          <w:szCs w:val="22"/>
        </w:rPr>
        <w:t>all relevant groups and stakeholders to provide their views</w:t>
      </w:r>
      <w:r w:rsidR="00D02C76" w:rsidRPr="00AE3053">
        <w:rPr>
          <w:kern w:val="22"/>
          <w:szCs w:val="22"/>
        </w:rPr>
        <w:t xml:space="preserve"> for consideration</w:t>
      </w:r>
      <w:r w:rsidRPr="00AE3053">
        <w:rPr>
          <w:kern w:val="22"/>
          <w:szCs w:val="22"/>
        </w:rPr>
        <w:t xml:space="preserve">. This includes Parties, other </w:t>
      </w:r>
      <w:r w:rsidR="00EB3E9A" w:rsidRPr="00AE3053">
        <w:rPr>
          <w:kern w:val="22"/>
          <w:szCs w:val="22"/>
        </w:rPr>
        <w:t>Governments</w:t>
      </w:r>
      <w:r w:rsidRPr="00AE3053">
        <w:rPr>
          <w:kern w:val="22"/>
          <w:szCs w:val="22"/>
        </w:rPr>
        <w:t>, indigenous peoples and local communities, United Nations organizations</w:t>
      </w:r>
      <w:r w:rsidR="00D43CBD" w:rsidRPr="00AE3053">
        <w:rPr>
          <w:kern w:val="22"/>
          <w:szCs w:val="22"/>
        </w:rPr>
        <w:t xml:space="preserve"> and programmes</w:t>
      </w:r>
      <w:r w:rsidRPr="00AE3053">
        <w:rPr>
          <w:kern w:val="22"/>
          <w:szCs w:val="22"/>
        </w:rPr>
        <w:t>,</w:t>
      </w:r>
      <w:r w:rsidR="000F6154" w:rsidRPr="00AE3053">
        <w:rPr>
          <w:kern w:val="22"/>
          <w:szCs w:val="22"/>
        </w:rPr>
        <w:t xml:space="preserve"> other multilateral environmental </w:t>
      </w:r>
      <w:r w:rsidR="00B613F9" w:rsidRPr="00AE3053">
        <w:rPr>
          <w:kern w:val="22"/>
          <w:szCs w:val="22"/>
        </w:rPr>
        <w:t>agreements</w:t>
      </w:r>
      <w:r w:rsidR="00E74654" w:rsidRPr="00AE3053">
        <w:rPr>
          <w:color w:val="00000A"/>
          <w:kern w:val="22"/>
          <w:szCs w:val="22"/>
          <w:u w:val="single"/>
        </w:rPr>
        <w:t>,</w:t>
      </w:r>
      <w:r w:rsidR="00E74654" w:rsidRPr="00AE3053">
        <w:rPr>
          <w:kern w:val="22"/>
          <w:szCs w:val="22"/>
        </w:rPr>
        <w:t xml:space="preserve"> </w:t>
      </w:r>
      <w:r w:rsidR="00D95AAD" w:rsidRPr="00AE3053">
        <w:rPr>
          <w:kern w:val="22"/>
          <w:szCs w:val="22"/>
        </w:rPr>
        <w:t xml:space="preserve">subnational governments, cities and </w:t>
      </w:r>
      <w:r w:rsidR="009569B0" w:rsidRPr="00AE3053">
        <w:rPr>
          <w:kern w:val="22"/>
          <w:szCs w:val="22"/>
        </w:rPr>
        <w:t xml:space="preserve">other </w:t>
      </w:r>
      <w:r w:rsidR="00D95AAD" w:rsidRPr="00AE3053">
        <w:rPr>
          <w:kern w:val="22"/>
          <w:szCs w:val="22"/>
        </w:rPr>
        <w:t>local authorities</w:t>
      </w:r>
      <w:r w:rsidR="002C7AE6" w:rsidRPr="00AE3053">
        <w:rPr>
          <w:kern w:val="22"/>
          <w:szCs w:val="22"/>
        </w:rPr>
        <w:t>, intergovernmental organizations,</w:t>
      </w:r>
      <w:r w:rsidR="00D43CBD" w:rsidRPr="00AE3053">
        <w:rPr>
          <w:kern w:val="22"/>
          <w:szCs w:val="22"/>
        </w:rPr>
        <w:t xml:space="preserve"> </w:t>
      </w:r>
      <w:r w:rsidRPr="00AE3053">
        <w:rPr>
          <w:kern w:val="22"/>
          <w:szCs w:val="22"/>
        </w:rPr>
        <w:t>non-governmental organizations, women’s groups, youth groups, the business and finance community, the scient</w:t>
      </w:r>
      <w:r w:rsidR="00C21435" w:rsidRPr="00AE3053">
        <w:rPr>
          <w:kern w:val="22"/>
          <w:szCs w:val="22"/>
        </w:rPr>
        <w:t>ific community, academia, faith-</w:t>
      </w:r>
      <w:r w:rsidRPr="00AE3053">
        <w:rPr>
          <w:kern w:val="22"/>
          <w:szCs w:val="22"/>
        </w:rPr>
        <w:t>based organi</w:t>
      </w:r>
      <w:r w:rsidR="00DE65E2" w:rsidRPr="00AE3053">
        <w:rPr>
          <w:kern w:val="22"/>
          <w:szCs w:val="22"/>
        </w:rPr>
        <w:t>z</w:t>
      </w:r>
      <w:r w:rsidRPr="00AE3053">
        <w:rPr>
          <w:kern w:val="22"/>
          <w:szCs w:val="22"/>
        </w:rPr>
        <w:t>ations, representatives of sectors related to or dependent on biodiversity, citizens at large, and other stakeholders.</w:t>
      </w:r>
      <w:r w:rsidR="00D95A7B" w:rsidRPr="00AE3053">
        <w:rPr>
          <w:kern w:val="22"/>
          <w:szCs w:val="22"/>
        </w:rPr>
        <w:t xml:space="preserve"> Efforts should be made to solicit views from a wide range of perspectives, going beyond those traditionally involved in the work of the Convention and the two Protocols</w:t>
      </w:r>
      <w:r w:rsidR="009B7E03" w:rsidRPr="00AE3053">
        <w:rPr>
          <w:kern w:val="22"/>
          <w:szCs w:val="22"/>
        </w:rPr>
        <w:t>;</w:t>
      </w:r>
    </w:p>
    <w:p w14:paraId="6DBC07CE" w14:textId="2EB1D800" w:rsidR="00476AF1" w:rsidRPr="00AE3053" w:rsidRDefault="00D95A7B" w:rsidP="000C38E2">
      <w:pPr>
        <w:numPr>
          <w:ilvl w:val="1"/>
          <w:numId w:val="20"/>
        </w:numPr>
        <w:suppressLineNumbers/>
        <w:suppressAutoHyphens/>
        <w:spacing w:before="120" w:after="120"/>
        <w:ind w:left="0" w:firstLine="709"/>
        <w:rPr>
          <w:kern w:val="22"/>
          <w:szCs w:val="22"/>
        </w:rPr>
      </w:pPr>
      <w:r w:rsidRPr="00AE3053">
        <w:rPr>
          <w:i/>
          <w:kern w:val="22"/>
          <w:szCs w:val="22"/>
        </w:rPr>
        <w:t xml:space="preserve">Gender responsive </w:t>
      </w:r>
      <w:r w:rsidRPr="00AE3053">
        <w:rPr>
          <w:kern w:val="22"/>
          <w:szCs w:val="22"/>
        </w:rPr>
        <w:t xml:space="preserve">- </w:t>
      </w:r>
      <w:r w:rsidR="00476AF1" w:rsidRPr="00AE3053">
        <w:rPr>
          <w:kern w:val="22"/>
          <w:szCs w:val="22"/>
        </w:rPr>
        <w:t xml:space="preserve">The process </w:t>
      </w:r>
      <w:r w:rsidR="00D6582E" w:rsidRPr="00AE3053">
        <w:rPr>
          <w:kern w:val="22"/>
          <w:szCs w:val="22"/>
        </w:rPr>
        <w:t xml:space="preserve">will </w:t>
      </w:r>
      <w:r w:rsidR="00476AF1" w:rsidRPr="00AE3053">
        <w:rPr>
          <w:kern w:val="22"/>
          <w:szCs w:val="22"/>
        </w:rPr>
        <w:t xml:space="preserve">be gender </w:t>
      </w:r>
      <w:r w:rsidR="002C7AE6" w:rsidRPr="00AE3053">
        <w:rPr>
          <w:kern w:val="22"/>
          <w:szCs w:val="22"/>
        </w:rPr>
        <w:t xml:space="preserve">responsive </w:t>
      </w:r>
      <w:r w:rsidR="00476AF1" w:rsidRPr="00AE3053">
        <w:rPr>
          <w:kern w:val="22"/>
          <w:szCs w:val="22"/>
        </w:rPr>
        <w:t xml:space="preserve">by </w:t>
      </w:r>
      <w:r w:rsidR="00C11C9B" w:rsidRPr="00AE3053">
        <w:rPr>
          <w:kern w:val="22"/>
          <w:szCs w:val="22"/>
        </w:rPr>
        <w:t xml:space="preserve">systematically integrating a gender perspective and </w:t>
      </w:r>
      <w:r w:rsidR="00476AF1" w:rsidRPr="00AE3053">
        <w:rPr>
          <w:kern w:val="22"/>
          <w:szCs w:val="22"/>
        </w:rPr>
        <w:t>ensuring appropriate representation</w:t>
      </w:r>
      <w:r w:rsidRPr="00AE3053">
        <w:rPr>
          <w:kern w:val="22"/>
          <w:szCs w:val="22"/>
        </w:rPr>
        <w:t>, particularly of women and girls,</w:t>
      </w:r>
      <w:r w:rsidR="00476AF1" w:rsidRPr="00AE3053">
        <w:rPr>
          <w:kern w:val="22"/>
          <w:szCs w:val="22"/>
        </w:rPr>
        <w:t xml:space="preserve"> in </w:t>
      </w:r>
      <w:r w:rsidR="009E67A7" w:rsidRPr="00AE3053">
        <w:rPr>
          <w:kern w:val="22"/>
          <w:szCs w:val="22"/>
        </w:rPr>
        <w:t>the process</w:t>
      </w:r>
      <w:r w:rsidR="00476AF1" w:rsidRPr="00AE3053">
        <w:rPr>
          <w:kern w:val="22"/>
          <w:szCs w:val="22"/>
        </w:rPr>
        <w:t xml:space="preserve">. </w:t>
      </w:r>
      <w:r w:rsidR="009E67A7" w:rsidRPr="00AE3053">
        <w:rPr>
          <w:kern w:val="22"/>
          <w:szCs w:val="22"/>
        </w:rPr>
        <w:t xml:space="preserve">Efforts should be made to advance </w:t>
      </w:r>
      <w:r w:rsidR="00C11C9B" w:rsidRPr="00AE3053">
        <w:rPr>
          <w:kern w:val="22"/>
          <w:szCs w:val="22"/>
        </w:rPr>
        <w:t>the collection, analysis and use of gender-sensitive data, including data disaggregated by sex</w:t>
      </w:r>
      <w:r w:rsidR="00C70737" w:rsidRPr="00AE3053">
        <w:rPr>
          <w:kern w:val="22"/>
          <w:szCs w:val="22"/>
        </w:rPr>
        <w:t>;</w:t>
      </w:r>
      <w:r w:rsidR="007C6AA4" w:rsidRPr="00AE3053">
        <w:rPr>
          <w:rStyle w:val="FootnoteReference"/>
          <w:kern w:val="22"/>
          <w:sz w:val="22"/>
          <w:szCs w:val="22"/>
        </w:rPr>
        <w:footnoteReference w:id="7"/>
      </w:r>
    </w:p>
    <w:p w14:paraId="618467CA" w14:textId="77777777" w:rsidR="00476AF1" w:rsidRPr="00AE3053" w:rsidRDefault="00476AF1" w:rsidP="000A0258">
      <w:pPr>
        <w:pStyle w:val="Para1"/>
        <w:numPr>
          <w:ilvl w:val="1"/>
          <w:numId w:val="20"/>
        </w:numPr>
        <w:suppressLineNumbers/>
        <w:suppressAutoHyphens/>
        <w:kinsoku w:val="0"/>
        <w:overflowPunct w:val="0"/>
        <w:autoSpaceDE w:val="0"/>
        <w:autoSpaceDN w:val="0"/>
        <w:ind w:left="0" w:firstLine="709"/>
        <w:rPr>
          <w:kern w:val="22"/>
          <w:szCs w:val="22"/>
          <w:lang w:eastAsia="en-CA"/>
        </w:rPr>
      </w:pPr>
      <w:r w:rsidRPr="00AE3053">
        <w:rPr>
          <w:i/>
          <w:iCs/>
          <w:kern w:val="22"/>
          <w:szCs w:val="22"/>
          <w:lang w:eastAsia="en-CA"/>
        </w:rPr>
        <w:t>Transformative</w:t>
      </w:r>
      <w:r w:rsidRPr="00AE3053">
        <w:rPr>
          <w:kern w:val="22"/>
          <w:szCs w:val="22"/>
          <w:lang w:eastAsia="en-CA"/>
        </w:rPr>
        <w:t xml:space="preserve"> – The process will mobilize broad societal engagement to achieve accelerated and sustainable transformations </w:t>
      </w:r>
      <w:r w:rsidR="00AB7BBC" w:rsidRPr="00AE3053">
        <w:rPr>
          <w:kern w:val="22"/>
          <w:szCs w:val="22"/>
          <w:lang w:eastAsia="en-CA"/>
        </w:rPr>
        <w:t>to implement the three objectives of the Convention</w:t>
      </w:r>
      <w:r w:rsidR="00D40EBF" w:rsidRPr="00AE3053">
        <w:rPr>
          <w:kern w:val="22"/>
          <w:szCs w:val="22"/>
          <w:lang w:eastAsia="en-CA"/>
        </w:rPr>
        <w:t>,</w:t>
      </w:r>
      <w:r w:rsidR="00AB7BBC" w:rsidRPr="00AE3053">
        <w:rPr>
          <w:kern w:val="22"/>
          <w:szCs w:val="22"/>
          <w:lang w:eastAsia="en-CA"/>
        </w:rPr>
        <w:t xml:space="preserve"> </w:t>
      </w:r>
      <w:r w:rsidRPr="00AE3053">
        <w:rPr>
          <w:kern w:val="22"/>
          <w:szCs w:val="22"/>
          <w:lang w:eastAsia="en-CA"/>
        </w:rPr>
        <w:t>whereby biodiversity and ecosystems are recognized as the essential infrastructure supporting life on Earth, without which human development and well-being will not be possible. It will place biodiversity</w:t>
      </w:r>
      <w:r w:rsidR="00AB7BBC" w:rsidRPr="00AE3053">
        <w:rPr>
          <w:kern w:val="22"/>
          <w:szCs w:val="22"/>
          <w:lang w:eastAsia="en-CA"/>
        </w:rPr>
        <w:t>, its conservation, the sustainable use of its components and the fair and equitable sharing of the benefits arising out of the utilization of genetic resources</w:t>
      </w:r>
      <w:r w:rsidR="00D40EBF" w:rsidRPr="00AE3053">
        <w:rPr>
          <w:kern w:val="22"/>
          <w:szCs w:val="22"/>
          <w:lang w:eastAsia="en-CA"/>
        </w:rPr>
        <w:t>,</w:t>
      </w:r>
      <w:r w:rsidRPr="00AE3053">
        <w:rPr>
          <w:kern w:val="22"/>
          <w:szCs w:val="22"/>
          <w:lang w:eastAsia="en-CA"/>
        </w:rPr>
        <w:t xml:space="preserve"> at the heart of the sustainable development agenda</w:t>
      </w:r>
      <w:r w:rsidR="00FC1359" w:rsidRPr="00AE3053">
        <w:rPr>
          <w:kern w:val="22"/>
          <w:szCs w:val="22"/>
          <w:lang w:eastAsia="en-CA"/>
        </w:rPr>
        <w:t>, recognizing the important linkages between biological and cultural diversity</w:t>
      </w:r>
      <w:r w:rsidRPr="00AE3053">
        <w:rPr>
          <w:kern w:val="22"/>
          <w:szCs w:val="22"/>
          <w:lang w:eastAsia="en-CA"/>
        </w:rPr>
        <w:t>;</w:t>
      </w:r>
    </w:p>
    <w:p w14:paraId="2F8E9743" w14:textId="77B838A9" w:rsidR="00BE6975" w:rsidRPr="00AE3053" w:rsidRDefault="00BE6975" w:rsidP="000A0258">
      <w:pPr>
        <w:pStyle w:val="Para1"/>
        <w:numPr>
          <w:ilvl w:val="1"/>
          <w:numId w:val="20"/>
        </w:numPr>
        <w:suppressLineNumbers/>
        <w:suppressAutoHyphens/>
        <w:kinsoku w:val="0"/>
        <w:overflowPunct w:val="0"/>
        <w:autoSpaceDE w:val="0"/>
        <w:autoSpaceDN w:val="0"/>
        <w:ind w:left="0" w:firstLine="709"/>
        <w:rPr>
          <w:kern w:val="22"/>
          <w:szCs w:val="22"/>
          <w:lang w:eastAsia="en-CA"/>
        </w:rPr>
      </w:pPr>
      <w:r w:rsidRPr="00AE3053">
        <w:rPr>
          <w:i/>
          <w:iCs/>
          <w:kern w:val="22"/>
          <w:szCs w:val="22"/>
          <w:lang w:eastAsia="en-CA"/>
        </w:rPr>
        <w:t>Comprehensive</w:t>
      </w:r>
      <w:r w:rsidRPr="00AE3053">
        <w:rPr>
          <w:kern w:val="22"/>
          <w:szCs w:val="22"/>
          <w:lang w:eastAsia="en-CA"/>
        </w:rPr>
        <w:t xml:space="preserve"> – The process will enable feedback on all issues relevant to the work of the Convention and its Protocols. It will also make use of all available information and take into account other relevant international frameworks, strategies and plans;</w:t>
      </w:r>
    </w:p>
    <w:p w14:paraId="0C4DA7E1" w14:textId="77777777" w:rsidR="00476AF1" w:rsidRPr="00AE3053" w:rsidRDefault="00476AF1" w:rsidP="000A0258">
      <w:pPr>
        <w:numPr>
          <w:ilvl w:val="1"/>
          <w:numId w:val="20"/>
        </w:numPr>
        <w:suppressLineNumbers/>
        <w:suppressAutoHyphens/>
        <w:spacing w:before="120" w:after="120"/>
        <w:ind w:left="0" w:firstLine="709"/>
        <w:rPr>
          <w:kern w:val="22"/>
          <w:szCs w:val="22"/>
        </w:rPr>
      </w:pPr>
      <w:r w:rsidRPr="00AE3053">
        <w:rPr>
          <w:i/>
          <w:kern w:val="22"/>
          <w:szCs w:val="22"/>
        </w:rPr>
        <w:t>Catalytic</w:t>
      </w:r>
      <w:r w:rsidRPr="00AE3053">
        <w:rPr>
          <w:kern w:val="22"/>
          <w:szCs w:val="22"/>
        </w:rPr>
        <w:t xml:space="preserve"> – </w:t>
      </w:r>
      <w:r w:rsidR="00DE65E2" w:rsidRPr="00AE3053">
        <w:rPr>
          <w:kern w:val="22"/>
          <w:szCs w:val="22"/>
          <w:lang w:eastAsia="en-CA"/>
        </w:rPr>
        <w:t xml:space="preserve">The process </w:t>
      </w:r>
      <w:r w:rsidR="005031F1" w:rsidRPr="00AE3053">
        <w:rPr>
          <w:kern w:val="22"/>
          <w:szCs w:val="22"/>
        </w:rPr>
        <w:t xml:space="preserve">will </w:t>
      </w:r>
      <w:r w:rsidRPr="00AE3053">
        <w:rPr>
          <w:kern w:val="22"/>
          <w:szCs w:val="22"/>
        </w:rPr>
        <w:t>serve to catalyse a global</w:t>
      </w:r>
      <w:r w:rsidR="00DE65E2" w:rsidRPr="00AE3053">
        <w:rPr>
          <w:kern w:val="22"/>
          <w:szCs w:val="22"/>
        </w:rPr>
        <w:t>-</w:t>
      </w:r>
      <w:r w:rsidRPr="00AE3053">
        <w:rPr>
          <w:kern w:val="22"/>
          <w:szCs w:val="22"/>
        </w:rPr>
        <w:t>scale movement for biodiversity, emphasizing the sense of political urgency and mobilizing multi-stakeholder partnerships to implement concrete actions from local</w:t>
      </w:r>
      <w:r w:rsidR="009B7E03" w:rsidRPr="00AE3053">
        <w:rPr>
          <w:kern w:val="22"/>
          <w:szCs w:val="22"/>
        </w:rPr>
        <w:t>,</w:t>
      </w:r>
      <w:r w:rsidR="00CF1C28" w:rsidRPr="00AE3053">
        <w:rPr>
          <w:kern w:val="22"/>
          <w:szCs w:val="22"/>
        </w:rPr>
        <w:t xml:space="preserve"> national</w:t>
      </w:r>
      <w:r w:rsidR="00F71B9A" w:rsidRPr="00AE3053">
        <w:rPr>
          <w:kern w:val="22"/>
          <w:szCs w:val="22"/>
        </w:rPr>
        <w:t>,</w:t>
      </w:r>
      <w:r w:rsidR="009B7E03" w:rsidRPr="00AE3053">
        <w:rPr>
          <w:kern w:val="22"/>
          <w:szCs w:val="22"/>
        </w:rPr>
        <w:t xml:space="preserve"> regional</w:t>
      </w:r>
      <w:r w:rsidR="00CF1C28" w:rsidRPr="00AE3053">
        <w:rPr>
          <w:kern w:val="22"/>
          <w:szCs w:val="22"/>
        </w:rPr>
        <w:t xml:space="preserve"> and global levels;</w:t>
      </w:r>
    </w:p>
    <w:p w14:paraId="1A2E219B" w14:textId="7162A23A" w:rsidR="004F1099" w:rsidRPr="00AE3053" w:rsidRDefault="004F1099" w:rsidP="009E67A7">
      <w:pPr>
        <w:numPr>
          <w:ilvl w:val="1"/>
          <w:numId w:val="20"/>
        </w:numPr>
        <w:suppressLineNumbers/>
        <w:suppressAutoHyphens/>
        <w:spacing w:before="120" w:after="120"/>
        <w:ind w:left="0" w:firstLine="709"/>
        <w:rPr>
          <w:kern w:val="22"/>
          <w:szCs w:val="22"/>
        </w:rPr>
      </w:pPr>
      <w:r w:rsidRPr="00AE3053">
        <w:rPr>
          <w:i/>
          <w:kern w:val="22"/>
          <w:szCs w:val="22"/>
        </w:rPr>
        <w:t>Visib</w:t>
      </w:r>
      <w:r w:rsidR="009E67A7" w:rsidRPr="00AE3053">
        <w:rPr>
          <w:i/>
          <w:kern w:val="22"/>
          <w:szCs w:val="22"/>
        </w:rPr>
        <w:t xml:space="preserve">le </w:t>
      </w:r>
      <w:r w:rsidR="009E67A7" w:rsidRPr="00AE3053">
        <w:rPr>
          <w:kern w:val="22"/>
          <w:szCs w:val="22"/>
        </w:rPr>
        <w:t xml:space="preserve">– </w:t>
      </w:r>
      <w:r w:rsidRPr="00AE3053">
        <w:rPr>
          <w:kern w:val="22"/>
          <w:szCs w:val="22"/>
        </w:rPr>
        <w:t xml:space="preserve">the process </w:t>
      </w:r>
      <w:r w:rsidR="009E67A7" w:rsidRPr="00AE3053">
        <w:rPr>
          <w:kern w:val="22"/>
          <w:szCs w:val="22"/>
        </w:rPr>
        <w:t xml:space="preserve">for the development of the post-2020 biodiversity framework </w:t>
      </w:r>
      <w:r w:rsidR="00D6582E" w:rsidRPr="00AE3053">
        <w:rPr>
          <w:kern w:val="22"/>
          <w:szCs w:val="22"/>
        </w:rPr>
        <w:t>will</w:t>
      </w:r>
      <w:r w:rsidR="009E67A7" w:rsidRPr="00AE3053">
        <w:rPr>
          <w:kern w:val="22"/>
          <w:szCs w:val="22"/>
        </w:rPr>
        <w:t xml:space="preserve"> be </w:t>
      </w:r>
      <w:r w:rsidR="00D6582E" w:rsidRPr="00AE3053">
        <w:rPr>
          <w:kern w:val="22"/>
          <w:szCs w:val="22"/>
        </w:rPr>
        <w:t xml:space="preserve">made </w:t>
      </w:r>
      <w:r w:rsidR="009E67A7" w:rsidRPr="00AE3053">
        <w:rPr>
          <w:kern w:val="22"/>
          <w:szCs w:val="22"/>
        </w:rPr>
        <w:t xml:space="preserve">globally visible so as to </w:t>
      </w:r>
      <w:r w:rsidRPr="00AE3053">
        <w:rPr>
          <w:kern w:val="22"/>
          <w:szCs w:val="22"/>
        </w:rPr>
        <w:t xml:space="preserve">position the </w:t>
      </w:r>
      <w:r w:rsidR="008E6060" w:rsidRPr="00AE3053">
        <w:rPr>
          <w:kern w:val="22"/>
          <w:szCs w:val="22"/>
        </w:rPr>
        <w:t>process</w:t>
      </w:r>
      <w:r w:rsidRPr="00AE3053">
        <w:rPr>
          <w:kern w:val="22"/>
          <w:szCs w:val="22"/>
        </w:rPr>
        <w:t xml:space="preserve"> in the international agenda</w:t>
      </w:r>
      <w:r w:rsidR="009B7E03" w:rsidRPr="00AE3053">
        <w:rPr>
          <w:kern w:val="22"/>
          <w:szCs w:val="22"/>
        </w:rPr>
        <w:t xml:space="preserve">, make it nationally </w:t>
      </w:r>
      <w:r w:rsidR="007A1D6D" w:rsidRPr="00AE3053">
        <w:rPr>
          <w:kern w:val="22"/>
          <w:szCs w:val="22"/>
        </w:rPr>
        <w:t xml:space="preserve">relevant </w:t>
      </w:r>
      <w:r w:rsidRPr="00AE3053">
        <w:rPr>
          <w:kern w:val="22"/>
          <w:szCs w:val="22"/>
        </w:rPr>
        <w:t xml:space="preserve">and bring </w:t>
      </w:r>
      <w:r w:rsidR="008E6060" w:rsidRPr="00AE3053">
        <w:rPr>
          <w:kern w:val="22"/>
          <w:szCs w:val="22"/>
        </w:rPr>
        <w:t>it</w:t>
      </w:r>
      <w:r w:rsidRPr="00AE3053">
        <w:rPr>
          <w:kern w:val="22"/>
          <w:szCs w:val="22"/>
        </w:rPr>
        <w:t xml:space="preserve"> to the attention of the </w:t>
      </w:r>
      <w:r w:rsidR="008E6060" w:rsidRPr="00AE3053">
        <w:rPr>
          <w:kern w:val="22"/>
          <w:szCs w:val="22"/>
        </w:rPr>
        <w:t>largest possible number of people</w:t>
      </w:r>
      <w:r w:rsidR="00FE4555" w:rsidRPr="00AE3053">
        <w:rPr>
          <w:kern w:val="22"/>
          <w:szCs w:val="22"/>
        </w:rPr>
        <w:t>;</w:t>
      </w:r>
    </w:p>
    <w:p w14:paraId="76CBF9FE" w14:textId="6FF68E91" w:rsidR="00BE6975" w:rsidRPr="00AE3053" w:rsidRDefault="00BE6975" w:rsidP="000A0258">
      <w:pPr>
        <w:pStyle w:val="Para1"/>
        <w:numPr>
          <w:ilvl w:val="1"/>
          <w:numId w:val="20"/>
        </w:numPr>
        <w:suppressLineNumbers/>
        <w:suppressAutoHyphens/>
        <w:kinsoku w:val="0"/>
        <w:overflowPunct w:val="0"/>
        <w:autoSpaceDE w:val="0"/>
        <w:autoSpaceDN w:val="0"/>
        <w:ind w:left="0" w:firstLine="709"/>
        <w:rPr>
          <w:kern w:val="22"/>
          <w:szCs w:val="22"/>
          <w:lang w:eastAsia="en-CA"/>
        </w:rPr>
      </w:pPr>
      <w:r w:rsidRPr="00AE3053">
        <w:rPr>
          <w:i/>
          <w:iCs/>
          <w:kern w:val="22"/>
          <w:szCs w:val="22"/>
          <w:lang w:eastAsia="en-CA"/>
        </w:rPr>
        <w:t>Knowledge</w:t>
      </w:r>
      <w:r w:rsidR="00560A30" w:rsidRPr="00AE3053">
        <w:rPr>
          <w:i/>
          <w:iCs/>
          <w:kern w:val="22"/>
          <w:szCs w:val="22"/>
          <w:lang w:eastAsia="en-CA"/>
        </w:rPr>
        <w:t>-</w:t>
      </w:r>
      <w:r w:rsidRPr="00AE3053">
        <w:rPr>
          <w:i/>
          <w:iCs/>
          <w:kern w:val="22"/>
          <w:szCs w:val="22"/>
          <w:lang w:eastAsia="en-CA"/>
        </w:rPr>
        <w:t>based</w:t>
      </w:r>
      <w:r w:rsidRPr="00AE3053">
        <w:rPr>
          <w:kern w:val="22"/>
          <w:szCs w:val="22"/>
          <w:lang w:eastAsia="en-CA"/>
        </w:rPr>
        <w:t xml:space="preserve"> – The process will be based on the best available science and evidence from relevant knowledge systems, including the natural and social sciences, local, traditional and indigenous knowledge, </w:t>
      </w:r>
      <w:r w:rsidR="005F4178" w:rsidRPr="00AE3053">
        <w:rPr>
          <w:kern w:val="22"/>
          <w:szCs w:val="22"/>
          <w:lang w:eastAsia="en-CA"/>
        </w:rPr>
        <w:t xml:space="preserve">citizen science, </w:t>
      </w:r>
      <w:r w:rsidRPr="00AE3053">
        <w:rPr>
          <w:kern w:val="22"/>
          <w:szCs w:val="22"/>
          <w:lang w:eastAsia="en-CA"/>
        </w:rPr>
        <w:t>as well as on the best practices and lessons learned from the implementation to date of the Convention and its Protocols;</w:t>
      </w:r>
    </w:p>
    <w:p w14:paraId="0A427871" w14:textId="72D749F0" w:rsidR="00BE6975" w:rsidRPr="00AE3053" w:rsidRDefault="00BE6975" w:rsidP="000A0258">
      <w:pPr>
        <w:pStyle w:val="Para1"/>
        <w:numPr>
          <w:ilvl w:val="1"/>
          <w:numId w:val="20"/>
        </w:numPr>
        <w:suppressLineNumbers/>
        <w:suppressAutoHyphens/>
        <w:kinsoku w:val="0"/>
        <w:overflowPunct w:val="0"/>
        <w:autoSpaceDE w:val="0"/>
        <w:autoSpaceDN w:val="0"/>
        <w:ind w:left="0" w:firstLine="709"/>
        <w:rPr>
          <w:kern w:val="22"/>
          <w:szCs w:val="22"/>
          <w:lang w:eastAsia="en-CA"/>
        </w:rPr>
      </w:pPr>
      <w:r w:rsidRPr="00AE3053">
        <w:rPr>
          <w:i/>
          <w:iCs/>
          <w:kern w:val="22"/>
          <w:szCs w:val="22"/>
          <w:lang w:eastAsia="en-CA"/>
        </w:rPr>
        <w:t>Transparent</w:t>
      </w:r>
      <w:r w:rsidRPr="00AE3053">
        <w:rPr>
          <w:kern w:val="22"/>
          <w:szCs w:val="22"/>
          <w:lang w:eastAsia="en-CA"/>
        </w:rPr>
        <w:t xml:space="preserve"> – The process will be clearly documented, including through updates of progress </w:t>
      </w:r>
      <w:r w:rsidR="00D717EF" w:rsidRPr="00AE3053">
        <w:rPr>
          <w:kern w:val="22"/>
          <w:szCs w:val="22"/>
          <w:lang w:eastAsia="en-CA"/>
        </w:rPr>
        <w:t xml:space="preserve">by the co-chairs of the </w:t>
      </w:r>
      <w:r w:rsidR="00D95A7B" w:rsidRPr="00AE3053">
        <w:rPr>
          <w:kern w:val="22"/>
          <w:szCs w:val="22"/>
          <w:lang w:eastAsia="en-CA"/>
        </w:rPr>
        <w:t>open</w:t>
      </w:r>
      <w:r w:rsidR="008E6060" w:rsidRPr="00AE3053">
        <w:rPr>
          <w:kern w:val="22"/>
          <w:szCs w:val="22"/>
          <w:lang w:eastAsia="en-CA"/>
        </w:rPr>
        <w:t>-</w:t>
      </w:r>
      <w:r w:rsidR="00D95A7B" w:rsidRPr="00AE3053">
        <w:rPr>
          <w:kern w:val="22"/>
          <w:szCs w:val="22"/>
          <w:lang w:eastAsia="en-CA"/>
        </w:rPr>
        <w:t xml:space="preserve">ended </w:t>
      </w:r>
      <w:r w:rsidR="007228F5" w:rsidRPr="00AE3053">
        <w:rPr>
          <w:kern w:val="22"/>
          <w:szCs w:val="22"/>
          <w:lang w:eastAsia="en-CA"/>
        </w:rPr>
        <w:t>inter</w:t>
      </w:r>
      <w:r w:rsidR="009569B0" w:rsidRPr="00AE3053">
        <w:rPr>
          <w:kern w:val="22"/>
          <w:szCs w:val="22"/>
          <w:lang w:eastAsia="en-CA"/>
        </w:rPr>
        <w:t xml:space="preserve">sessional </w:t>
      </w:r>
      <w:r w:rsidR="00D95A7B" w:rsidRPr="00AE3053">
        <w:rPr>
          <w:kern w:val="22"/>
          <w:szCs w:val="22"/>
          <w:lang w:eastAsia="en-CA"/>
        </w:rPr>
        <w:t>working group</w:t>
      </w:r>
      <w:r w:rsidR="00D717EF" w:rsidRPr="00AE3053">
        <w:rPr>
          <w:kern w:val="22"/>
          <w:szCs w:val="22"/>
          <w:lang w:eastAsia="en-CA"/>
        </w:rPr>
        <w:t xml:space="preserve"> </w:t>
      </w:r>
      <w:r w:rsidRPr="00AE3053">
        <w:rPr>
          <w:kern w:val="22"/>
          <w:szCs w:val="22"/>
          <w:lang w:eastAsia="en-CA"/>
        </w:rPr>
        <w:t>to the Bureau of the Conference of the Parties, and to meetings of subsidiary bodies. Progress in developing the post-2020 global biodiversity framework and opportunities for engagement in the process will also be effectively communicated;</w:t>
      </w:r>
    </w:p>
    <w:p w14:paraId="33134192" w14:textId="60C8487C" w:rsidR="00D830E6" w:rsidRPr="00AE3053" w:rsidRDefault="00BE6975" w:rsidP="000F6154">
      <w:pPr>
        <w:pStyle w:val="Para1"/>
        <w:numPr>
          <w:ilvl w:val="1"/>
          <w:numId w:val="20"/>
        </w:numPr>
        <w:suppressLineNumbers/>
        <w:suppressAutoHyphens/>
        <w:kinsoku w:val="0"/>
        <w:overflowPunct w:val="0"/>
        <w:autoSpaceDE w:val="0"/>
        <w:autoSpaceDN w:val="0"/>
        <w:ind w:left="0" w:firstLine="709"/>
        <w:rPr>
          <w:kern w:val="22"/>
          <w:szCs w:val="22"/>
          <w:lang w:eastAsia="en-CA"/>
        </w:rPr>
      </w:pPr>
      <w:r w:rsidRPr="00AE3053">
        <w:rPr>
          <w:i/>
          <w:iCs/>
          <w:kern w:val="22"/>
          <w:szCs w:val="22"/>
          <w:lang w:eastAsia="en-CA"/>
        </w:rPr>
        <w:t xml:space="preserve">Efficient </w:t>
      </w:r>
      <w:r w:rsidRPr="00AE3053">
        <w:rPr>
          <w:kern w:val="22"/>
          <w:szCs w:val="22"/>
          <w:lang w:eastAsia="en-CA"/>
        </w:rPr>
        <w:t>– The process will build on existing processes</w:t>
      </w:r>
      <w:r w:rsidR="000F6154" w:rsidRPr="00AE3053">
        <w:rPr>
          <w:kern w:val="22"/>
          <w:szCs w:val="22"/>
          <w:lang w:eastAsia="en-CA"/>
        </w:rPr>
        <w:t>, be cost efficient</w:t>
      </w:r>
      <w:r w:rsidRPr="00AE3053">
        <w:rPr>
          <w:kern w:val="22"/>
          <w:szCs w:val="22"/>
          <w:lang w:eastAsia="en-CA"/>
        </w:rPr>
        <w:t xml:space="preserve"> and take advantage of opportunities to share views and build consensus;</w:t>
      </w:r>
    </w:p>
    <w:p w14:paraId="04C75290" w14:textId="7E91A7F7" w:rsidR="00BE6975" w:rsidRPr="00AE3053" w:rsidRDefault="00E77CDF" w:rsidP="000F6154">
      <w:pPr>
        <w:pStyle w:val="Para1"/>
        <w:numPr>
          <w:ilvl w:val="1"/>
          <w:numId w:val="20"/>
        </w:numPr>
        <w:suppressLineNumbers/>
        <w:suppressAutoHyphens/>
        <w:kinsoku w:val="0"/>
        <w:overflowPunct w:val="0"/>
        <w:autoSpaceDE w:val="0"/>
        <w:autoSpaceDN w:val="0"/>
        <w:ind w:left="0" w:firstLine="709"/>
        <w:rPr>
          <w:kern w:val="22"/>
          <w:szCs w:val="22"/>
          <w:lang w:eastAsia="en-CA"/>
        </w:rPr>
      </w:pPr>
      <w:r w:rsidRPr="00AE3053">
        <w:rPr>
          <w:i/>
          <w:iCs/>
          <w:kern w:val="22"/>
          <w:szCs w:val="22"/>
          <w:lang w:eastAsia="en-CA"/>
        </w:rPr>
        <w:t>Result</w:t>
      </w:r>
      <w:r w:rsidR="00A93CB0" w:rsidRPr="00AE3053">
        <w:rPr>
          <w:i/>
          <w:iCs/>
          <w:kern w:val="22"/>
          <w:szCs w:val="22"/>
          <w:lang w:eastAsia="en-CA"/>
        </w:rPr>
        <w:t>s</w:t>
      </w:r>
      <w:r w:rsidRPr="00AE3053">
        <w:rPr>
          <w:i/>
          <w:iCs/>
          <w:kern w:val="22"/>
          <w:szCs w:val="22"/>
          <w:lang w:eastAsia="en-CA"/>
        </w:rPr>
        <w:t>-o</w:t>
      </w:r>
      <w:r w:rsidR="00BE6975" w:rsidRPr="00AE3053">
        <w:rPr>
          <w:i/>
          <w:iCs/>
          <w:kern w:val="22"/>
          <w:szCs w:val="22"/>
          <w:lang w:eastAsia="en-CA"/>
        </w:rPr>
        <w:t xml:space="preserve">riented </w:t>
      </w:r>
      <w:r w:rsidR="00BE6975" w:rsidRPr="00AE3053">
        <w:rPr>
          <w:kern w:val="22"/>
          <w:szCs w:val="22"/>
          <w:lang w:eastAsia="en-CA"/>
        </w:rPr>
        <w:t xml:space="preserve">– The process will seek to identify at an early stage issues for further clarification, discussion and exploration. Relevant experts and stakeholders will be engaged to address potential issues and </w:t>
      </w:r>
      <w:r w:rsidR="00D02C76" w:rsidRPr="00AE3053">
        <w:rPr>
          <w:kern w:val="22"/>
          <w:szCs w:val="22"/>
          <w:lang w:eastAsia="en-CA"/>
        </w:rPr>
        <w:t xml:space="preserve">realistically achievable </w:t>
      </w:r>
      <w:r w:rsidR="00BE6975" w:rsidRPr="00AE3053">
        <w:rPr>
          <w:kern w:val="22"/>
          <w:szCs w:val="22"/>
          <w:lang w:eastAsia="en-CA"/>
        </w:rPr>
        <w:t>solutions, building on the experiences in implementing the Strategic Plan for Biodiversity 2011-2020;</w:t>
      </w:r>
    </w:p>
    <w:p w14:paraId="6DB70D97" w14:textId="34E5B6A7" w:rsidR="00BE6975" w:rsidRPr="00AE3053" w:rsidRDefault="00BE6975" w:rsidP="00C9428F">
      <w:pPr>
        <w:pStyle w:val="Para1"/>
        <w:numPr>
          <w:ilvl w:val="1"/>
          <w:numId w:val="20"/>
        </w:numPr>
        <w:suppressLineNumbers/>
        <w:suppressAutoHyphens/>
        <w:kinsoku w:val="0"/>
        <w:overflowPunct w:val="0"/>
        <w:autoSpaceDE w:val="0"/>
        <w:autoSpaceDN w:val="0"/>
        <w:ind w:left="0" w:firstLine="709"/>
        <w:rPr>
          <w:kern w:val="22"/>
          <w:szCs w:val="22"/>
          <w:lang w:eastAsia="en-CA"/>
        </w:rPr>
      </w:pPr>
      <w:r w:rsidRPr="00AE3053">
        <w:rPr>
          <w:i/>
          <w:iCs/>
          <w:kern w:val="22"/>
          <w:szCs w:val="22"/>
          <w:lang w:eastAsia="en-CA"/>
        </w:rPr>
        <w:t>Iterative</w:t>
      </w:r>
      <w:r w:rsidRPr="00AE3053">
        <w:rPr>
          <w:kern w:val="22"/>
          <w:szCs w:val="22"/>
          <w:lang w:eastAsia="en-CA"/>
        </w:rPr>
        <w:t xml:space="preserve"> – The </w:t>
      </w:r>
      <w:r w:rsidR="0038105E" w:rsidRPr="00AE3053">
        <w:rPr>
          <w:kern w:val="22"/>
          <w:szCs w:val="22"/>
          <w:lang w:eastAsia="en-CA"/>
        </w:rPr>
        <w:t>post-2020</w:t>
      </w:r>
      <w:r w:rsidRPr="00AE3053">
        <w:rPr>
          <w:kern w:val="22"/>
          <w:szCs w:val="22"/>
          <w:lang w:eastAsia="en-CA"/>
        </w:rPr>
        <w:t xml:space="preserve"> global biodiversity framework will be developed in an iterative manner to build consensus and ownership. There will be ample opportunity for those interested to comment on relevant documentation and/or to participate in relevant consultations;</w:t>
      </w:r>
    </w:p>
    <w:p w14:paraId="22914B4D" w14:textId="6B9CEB53" w:rsidR="00887DA0" w:rsidRPr="00AE3053" w:rsidRDefault="004E127F" w:rsidP="00C9428F">
      <w:pPr>
        <w:pStyle w:val="Para1"/>
        <w:numPr>
          <w:ilvl w:val="1"/>
          <w:numId w:val="20"/>
        </w:numPr>
        <w:suppressLineNumbers/>
        <w:suppressAutoHyphens/>
        <w:kinsoku w:val="0"/>
        <w:overflowPunct w:val="0"/>
        <w:autoSpaceDE w:val="0"/>
        <w:autoSpaceDN w:val="0"/>
        <w:ind w:left="0" w:firstLine="709"/>
        <w:rPr>
          <w:kern w:val="22"/>
          <w:szCs w:val="22"/>
          <w:lang w:eastAsia="en-CA"/>
        </w:rPr>
      </w:pPr>
      <w:r w:rsidRPr="00AE3053">
        <w:rPr>
          <w:i/>
          <w:iCs/>
          <w:kern w:val="22"/>
          <w:szCs w:val="22"/>
          <w:lang w:eastAsia="en-CA"/>
        </w:rPr>
        <w:t xml:space="preserve">Flexible </w:t>
      </w:r>
      <w:r w:rsidR="00887DA0" w:rsidRPr="00AE3053">
        <w:rPr>
          <w:kern w:val="22"/>
          <w:szCs w:val="22"/>
          <w:lang w:eastAsia="en-CA"/>
        </w:rPr>
        <w:t xml:space="preserve">– The process will be implemented in a flexible </w:t>
      </w:r>
      <w:r w:rsidR="00824C46" w:rsidRPr="00AE3053">
        <w:rPr>
          <w:kern w:val="22"/>
          <w:szCs w:val="22"/>
          <w:lang w:eastAsia="en-CA"/>
        </w:rPr>
        <w:t>manner</w:t>
      </w:r>
      <w:r w:rsidR="00887DA0" w:rsidRPr="00AE3053">
        <w:rPr>
          <w:kern w:val="22"/>
          <w:szCs w:val="22"/>
          <w:lang w:eastAsia="en-CA"/>
        </w:rPr>
        <w:t xml:space="preserve"> to adapt to changing circumstances, new global developments, and to take advantage of emerging opportunities which arise throughout the intersessional period and to make best use of resources and knowledge.</w:t>
      </w:r>
    </w:p>
    <w:p w14:paraId="3B027CC0" w14:textId="77777777" w:rsidR="00E20FD3" w:rsidRPr="00AE3053" w:rsidRDefault="00D31026" w:rsidP="00D96554">
      <w:pPr>
        <w:pStyle w:val="Heading2"/>
        <w:suppressLineNumbers/>
        <w:suppressAutoHyphens/>
        <w:rPr>
          <w:kern w:val="22"/>
          <w:szCs w:val="22"/>
        </w:rPr>
      </w:pPr>
      <w:r w:rsidRPr="00AE3053">
        <w:rPr>
          <w:kern w:val="22"/>
          <w:szCs w:val="22"/>
        </w:rPr>
        <w:t>B</w:t>
      </w:r>
      <w:r w:rsidR="00BE6975" w:rsidRPr="00AE3053">
        <w:rPr>
          <w:kern w:val="22"/>
          <w:szCs w:val="22"/>
        </w:rPr>
        <w:t>.</w:t>
      </w:r>
      <w:r w:rsidR="00BE6975" w:rsidRPr="00AE3053">
        <w:rPr>
          <w:kern w:val="22"/>
          <w:szCs w:val="22"/>
        </w:rPr>
        <w:tab/>
      </w:r>
      <w:r w:rsidR="00C93F32" w:rsidRPr="00AE3053">
        <w:rPr>
          <w:kern w:val="22"/>
          <w:szCs w:val="22"/>
        </w:rPr>
        <w:t xml:space="preserve">Organization of work </w:t>
      </w:r>
      <w:r w:rsidR="006F36B9" w:rsidRPr="00AE3053">
        <w:rPr>
          <w:kern w:val="22"/>
          <w:szCs w:val="22"/>
        </w:rPr>
        <w:t>for the preparation of the post-2020 global biodiversity framework</w:t>
      </w:r>
    </w:p>
    <w:p w14:paraId="697898EE" w14:textId="22DEBA06" w:rsidR="00B250BF" w:rsidRPr="00AE3053" w:rsidRDefault="003A32C8" w:rsidP="002C69C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 xml:space="preserve">The </w:t>
      </w:r>
      <w:r w:rsidR="008116E9" w:rsidRPr="00AE3053">
        <w:rPr>
          <w:kern w:val="22"/>
          <w:szCs w:val="22"/>
        </w:rPr>
        <w:t>negot</w:t>
      </w:r>
      <w:r w:rsidR="00BF5EA4" w:rsidRPr="00AE3053">
        <w:rPr>
          <w:kern w:val="22"/>
          <w:szCs w:val="22"/>
        </w:rPr>
        <w:t>i</w:t>
      </w:r>
      <w:r w:rsidR="008116E9" w:rsidRPr="00AE3053">
        <w:rPr>
          <w:kern w:val="22"/>
          <w:szCs w:val="22"/>
        </w:rPr>
        <w:t xml:space="preserve">ations </w:t>
      </w:r>
      <w:r w:rsidR="00C93F32" w:rsidRPr="00AE3053">
        <w:rPr>
          <w:kern w:val="22"/>
          <w:szCs w:val="22"/>
        </w:rPr>
        <w:t>to develop the post-2020 global biodiversity framework</w:t>
      </w:r>
      <w:r w:rsidR="00201066" w:rsidRPr="00AE3053">
        <w:rPr>
          <w:kern w:val="22"/>
          <w:szCs w:val="22"/>
        </w:rPr>
        <w:t>,</w:t>
      </w:r>
      <w:r w:rsidR="00C93F32" w:rsidRPr="00AE3053">
        <w:rPr>
          <w:kern w:val="22"/>
          <w:szCs w:val="22"/>
        </w:rPr>
        <w:t xml:space="preserve"> </w:t>
      </w:r>
      <w:r w:rsidR="00201066" w:rsidRPr="00AE3053">
        <w:rPr>
          <w:kern w:val="22"/>
          <w:szCs w:val="22"/>
        </w:rPr>
        <w:t xml:space="preserve">prior to the fifteenth meeting of the Conference of the Parties to the Convention on Biological Diversity, </w:t>
      </w:r>
      <w:r w:rsidRPr="00AE3053">
        <w:rPr>
          <w:kern w:val="22"/>
          <w:szCs w:val="22"/>
        </w:rPr>
        <w:t xml:space="preserve">will be </w:t>
      </w:r>
      <w:r w:rsidR="00C93F32" w:rsidRPr="00AE3053">
        <w:rPr>
          <w:kern w:val="22"/>
          <w:szCs w:val="22"/>
        </w:rPr>
        <w:t xml:space="preserve">undertaken by a dedicated open-ended </w:t>
      </w:r>
      <w:r w:rsidR="00D222A8" w:rsidRPr="00AE3053">
        <w:rPr>
          <w:kern w:val="22"/>
          <w:szCs w:val="22"/>
        </w:rPr>
        <w:t>inter</w:t>
      </w:r>
      <w:r w:rsidR="009569B0" w:rsidRPr="00AE3053">
        <w:rPr>
          <w:kern w:val="22"/>
          <w:szCs w:val="22"/>
        </w:rPr>
        <w:t xml:space="preserve">sessional </w:t>
      </w:r>
      <w:r w:rsidR="00C93F32" w:rsidRPr="00AE3053">
        <w:rPr>
          <w:kern w:val="22"/>
          <w:szCs w:val="22"/>
        </w:rPr>
        <w:t>working group under the leadership of two co-chairs</w:t>
      </w:r>
      <w:r w:rsidR="00DD0B15" w:rsidRPr="00AE3053">
        <w:rPr>
          <w:kern w:val="22"/>
          <w:szCs w:val="22"/>
        </w:rPr>
        <w:t xml:space="preserve"> </w:t>
      </w:r>
      <w:r w:rsidR="00EB3E9A" w:rsidRPr="00AE3053">
        <w:rPr>
          <w:kern w:val="22"/>
          <w:szCs w:val="22"/>
        </w:rPr>
        <w:t>and overseen by the Bureau</w:t>
      </w:r>
      <w:r w:rsidR="00B45D53" w:rsidRPr="00AE3053">
        <w:rPr>
          <w:kern w:val="22"/>
          <w:szCs w:val="22"/>
        </w:rPr>
        <w:t xml:space="preserve"> of the Conference of the Parties</w:t>
      </w:r>
      <w:r w:rsidR="00C93F32" w:rsidRPr="00AE3053">
        <w:rPr>
          <w:kern w:val="22"/>
          <w:szCs w:val="22"/>
        </w:rPr>
        <w:t xml:space="preserve">. </w:t>
      </w:r>
      <w:r w:rsidR="000B7BDC" w:rsidRPr="00AE3053">
        <w:rPr>
          <w:kern w:val="22"/>
          <w:szCs w:val="22"/>
        </w:rPr>
        <w:t xml:space="preserve">The formal process to negotiate the post-2020 global biodiversity framework culminates in the adoption of a post-2020 global biodiversity framework by </w:t>
      </w:r>
      <w:r w:rsidR="00F71B9A" w:rsidRPr="00AE3053">
        <w:rPr>
          <w:kern w:val="22"/>
          <w:szCs w:val="22"/>
        </w:rPr>
        <w:t xml:space="preserve">the </w:t>
      </w:r>
      <w:r w:rsidR="00AF5417" w:rsidRPr="00AE3053">
        <w:rPr>
          <w:kern w:val="22"/>
          <w:szCs w:val="22"/>
        </w:rPr>
        <w:t xml:space="preserve">Conference of the Parties </w:t>
      </w:r>
      <w:r w:rsidR="000B7BDC" w:rsidRPr="00AE3053">
        <w:rPr>
          <w:kern w:val="22"/>
          <w:szCs w:val="22"/>
        </w:rPr>
        <w:t xml:space="preserve">and </w:t>
      </w:r>
      <w:r w:rsidR="000B7BDC" w:rsidRPr="00AE3053">
        <w:rPr>
          <w:color w:val="00000A"/>
          <w:kern w:val="22"/>
          <w:szCs w:val="22"/>
          <w:lang w:eastAsia="de-AT"/>
        </w:rPr>
        <w:t xml:space="preserve">its endorsement by the </w:t>
      </w:r>
      <w:r w:rsidR="00AF5417" w:rsidRPr="00AE3053">
        <w:rPr>
          <w:color w:val="00000A"/>
          <w:kern w:val="22"/>
          <w:szCs w:val="22"/>
          <w:lang w:eastAsia="de-AT"/>
        </w:rPr>
        <w:t>Conference of the Parties serving as the meeting of the Parties to the Protocols</w:t>
      </w:r>
      <w:r w:rsidR="000B7BDC" w:rsidRPr="00AE3053">
        <w:rPr>
          <w:kern w:val="22"/>
          <w:szCs w:val="22"/>
        </w:rPr>
        <w:t xml:space="preserve"> at their meetings in 2020.</w:t>
      </w:r>
    </w:p>
    <w:p w14:paraId="528FD1BB" w14:textId="0A495A58" w:rsidR="00B250BF" w:rsidRPr="00AE3053" w:rsidRDefault="000B7BDC" w:rsidP="00D95AAD">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 xml:space="preserve">The open-ended </w:t>
      </w:r>
      <w:r w:rsidR="00A93CB0" w:rsidRPr="00AE3053">
        <w:rPr>
          <w:kern w:val="22"/>
          <w:szCs w:val="22"/>
        </w:rPr>
        <w:t>inter</w:t>
      </w:r>
      <w:r w:rsidR="00F324A8" w:rsidRPr="00AE3053">
        <w:rPr>
          <w:kern w:val="22"/>
          <w:szCs w:val="22"/>
        </w:rPr>
        <w:t xml:space="preserve">sessional </w:t>
      </w:r>
      <w:r w:rsidRPr="00AE3053">
        <w:rPr>
          <w:kern w:val="22"/>
          <w:szCs w:val="22"/>
        </w:rPr>
        <w:t xml:space="preserve">working group would be composed of representatives of Parties to the Convention and the Protocols and open to observers, including from other Governments, indigenous peoples and local communities, </w:t>
      </w:r>
      <w:r w:rsidR="005031F1" w:rsidRPr="00AE3053">
        <w:rPr>
          <w:kern w:val="22"/>
          <w:szCs w:val="22"/>
        </w:rPr>
        <w:t>United Nations organizations and programmes, other multilateral environmental agreements</w:t>
      </w:r>
      <w:r w:rsidR="005031F1" w:rsidRPr="00AE3053">
        <w:rPr>
          <w:color w:val="00000A"/>
          <w:kern w:val="22"/>
          <w:szCs w:val="22"/>
          <w:u w:val="single"/>
        </w:rPr>
        <w:t>,</w:t>
      </w:r>
      <w:r w:rsidR="005031F1" w:rsidRPr="00AE3053">
        <w:rPr>
          <w:kern w:val="22"/>
          <w:szCs w:val="22"/>
        </w:rPr>
        <w:t xml:space="preserve"> </w:t>
      </w:r>
      <w:r w:rsidR="00D95AAD" w:rsidRPr="00AE3053">
        <w:rPr>
          <w:kern w:val="22"/>
          <w:szCs w:val="22"/>
        </w:rPr>
        <w:t xml:space="preserve">subnational governments, cities and </w:t>
      </w:r>
      <w:r w:rsidR="006857C3" w:rsidRPr="00AE3053">
        <w:rPr>
          <w:kern w:val="22"/>
          <w:szCs w:val="22"/>
        </w:rPr>
        <w:t xml:space="preserve">other </w:t>
      </w:r>
      <w:r w:rsidR="00D95AAD" w:rsidRPr="00AE3053">
        <w:rPr>
          <w:kern w:val="22"/>
          <w:szCs w:val="22"/>
        </w:rPr>
        <w:t>local authorities</w:t>
      </w:r>
      <w:r w:rsidR="005031F1" w:rsidRPr="00AE3053">
        <w:rPr>
          <w:kern w:val="22"/>
          <w:szCs w:val="22"/>
        </w:rPr>
        <w:t>, intergovernmental organizations, non-governmental organizations, women’s groups, youth groups, the business and finance community, the scientific community, academia, faith-based organizations, representatives of sectors related to or dependent on biodiversity, citizens at large, and other stakeholders</w:t>
      </w:r>
      <w:r w:rsidRPr="00AE3053">
        <w:rPr>
          <w:kern w:val="22"/>
          <w:szCs w:val="22"/>
        </w:rPr>
        <w:t>.</w:t>
      </w:r>
    </w:p>
    <w:p w14:paraId="726DC2A8" w14:textId="3B1B9CF0" w:rsidR="008312AD" w:rsidRPr="00AE3053" w:rsidRDefault="004E6CE1" w:rsidP="002C69C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 xml:space="preserve">It is envisaged that the open-ended </w:t>
      </w:r>
      <w:r w:rsidR="00D222A8" w:rsidRPr="00AE3053">
        <w:rPr>
          <w:kern w:val="22"/>
          <w:szCs w:val="22"/>
        </w:rPr>
        <w:t>inter</w:t>
      </w:r>
      <w:r w:rsidR="00F324A8" w:rsidRPr="00AE3053">
        <w:rPr>
          <w:kern w:val="22"/>
          <w:szCs w:val="22"/>
        </w:rPr>
        <w:t xml:space="preserve">sessional </w:t>
      </w:r>
      <w:r w:rsidRPr="00AE3053">
        <w:rPr>
          <w:kern w:val="22"/>
          <w:szCs w:val="22"/>
        </w:rPr>
        <w:t xml:space="preserve">working group would meet </w:t>
      </w:r>
      <w:r w:rsidR="006B7100" w:rsidRPr="00AE3053">
        <w:rPr>
          <w:kern w:val="22"/>
          <w:szCs w:val="22"/>
        </w:rPr>
        <w:t xml:space="preserve">at least </w:t>
      </w:r>
      <w:r w:rsidRPr="00AE3053">
        <w:rPr>
          <w:kern w:val="22"/>
          <w:szCs w:val="22"/>
        </w:rPr>
        <w:t xml:space="preserve">twice in the intersessional period. </w:t>
      </w:r>
      <w:r w:rsidR="006B7100" w:rsidRPr="00AE3053">
        <w:rPr>
          <w:kern w:val="22"/>
          <w:szCs w:val="22"/>
        </w:rPr>
        <w:t>Additional</w:t>
      </w:r>
      <w:r w:rsidRPr="00AE3053">
        <w:rPr>
          <w:kern w:val="22"/>
          <w:szCs w:val="22"/>
        </w:rPr>
        <w:t xml:space="preserve"> meeting</w:t>
      </w:r>
      <w:r w:rsidR="006B7100" w:rsidRPr="00AE3053">
        <w:rPr>
          <w:kern w:val="22"/>
          <w:szCs w:val="22"/>
        </w:rPr>
        <w:t>s</w:t>
      </w:r>
      <w:r w:rsidRPr="00AE3053">
        <w:rPr>
          <w:kern w:val="22"/>
          <w:szCs w:val="22"/>
        </w:rPr>
        <w:t xml:space="preserve"> could be envisaged if the need arises</w:t>
      </w:r>
      <w:r w:rsidR="006B7100" w:rsidRPr="00AE3053">
        <w:rPr>
          <w:kern w:val="22"/>
          <w:szCs w:val="22"/>
        </w:rPr>
        <w:t>, subject to the availability of resources</w:t>
      </w:r>
      <w:r w:rsidRPr="00AE3053">
        <w:rPr>
          <w:kern w:val="22"/>
          <w:szCs w:val="22"/>
        </w:rPr>
        <w:t>.</w:t>
      </w:r>
      <w:r w:rsidRPr="00AE3053">
        <w:rPr>
          <w:rStyle w:val="FootnoteReference"/>
          <w:kern w:val="22"/>
          <w:sz w:val="22"/>
          <w:szCs w:val="22"/>
        </w:rPr>
        <w:t xml:space="preserve"> </w:t>
      </w:r>
      <w:r w:rsidRPr="00AE3053">
        <w:rPr>
          <w:kern w:val="22"/>
          <w:szCs w:val="22"/>
        </w:rPr>
        <w:t xml:space="preserve">Considerations for the timing of the meetings of the open-ended </w:t>
      </w:r>
      <w:r w:rsidR="00A93CB0" w:rsidRPr="00AE3053">
        <w:rPr>
          <w:kern w:val="22"/>
          <w:szCs w:val="22"/>
        </w:rPr>
        <w:t>inter</w:t>
      </w:r>
      <w:r w:rsidR="00F324A8" w:rsidRPr="00AE3053">
        <w:rPr>
          <w:kern w:val="22"/>
          <w:szCs w:val="22"/>
        </w:rPr>
        <w:t xml:space="preserve">sessional </w:t>
      </w:r>
      <w:r w:rsidRPr="00AE3053">
        <w:rPr>
          <w:kern w:val="22"/>
          <w:szCs w:val="22"/>
        </w:rPr>
        <w:t>working group include (</w:t>
      </w:r>
      <w:r w:rsidR="00AF5417" w:rsidRPr="00AE3053">
        <w:rPr>
          <w:kern w:val="22"/>
          <w:szCs w:val="22"/>
        </w:rPr>
        <w:t>a</w:t>
      </w:r>
      <w:r w:rsidRPr="00AE3053">
        <w:rPr>
          <w:kern w:val="22"/>
          <w:szCs w:val="22"/>
        </w:rPr>
        <w:t>) the need to build on a sufficiently developed consultative process as a basis for its discussions; (</w:t>
      </w:r>
      <w:r w:rsidR="00AF5417" w:rsidRPr="00AE3053">
        <w:rPr>
          <w:kern w:val="22"/>
          <w:szCs w:val="22"/>
        </w:rPr>
        <w:t>b</w:t>
      </w:r>
      <w:r w:rsidRPr="00AE3053">
        <w:rPr>
          <w:kern w:val="22"/>
          <w:szCs w:val="22"/>
        </w:rPr>
        <w:t xml:space="preserve">) the timing </w:t>
      </w:r>
      <w:r w:rsidR="004E127F" w:rsidRPr="00AE3053">
        <w:rPr>
          <w:kern w:val="22"/>
          <w:szCs w:val="22"/>
        </w:rPr>
        <w:t xml:space="preserve">and sequence </w:t>
      </w:r>
      <w:r w:rsidRPr="00AE3053">
        <w:rPr>
          <w:kern w:val="22"/>
          <w:szCs w:val="22"/>
        </w:rPr>
        <w:t>of and relationship with other meetings scheduled to take place in the intersessional period; (</w:t>
      </w:r>
      <w:r w:rsidR="00AF5417" w:rsidRPr="00AE3053">
        <w:rPr>
          <w:kern w:val="22"/>
          <w:szCs w:val="22"/>
        </w:rPr>
        <w:t>c</w:t>
      </w:r>
      <w:r w:rsidRPr="00AE3053">
        <w:rPr>
          <w:kern w:val="22"/>
          <w:szCs w:val="22"/>
        </w:rPr>
        <w:t xml:space="preserve">) the availability of suitable facilities to accommodate the </w:t>
      </w:r>
      <w:r w:rsidR="008312AD" w:rsidRPr="00AE3053">
        <w:rPr>
          <w:kern w:val="22"/>
          <w:szCs w:val="22"/>
        </w:rPr>
        <w:t>number of delegates envisaged to participate.</w:t>
      </w:r>
      <w:r w:rsidRPr="00AE3053">
        <w:rPr>
          <w:kern w:val="22"/>
          <w:szCs w:val="22"/>
        </w:rPr>
        <w:t xml:space="preserve"> </w:t>
      </w:r>
      <w:r w:rsidR="00D747A7" w:rsidRPr="00AE3053">
        <w:rPr>
          <w:kern w:val="22"/>
          <w:szCs w:val="22"/>
        </w:rPr>
        <w:t xml:space="preserve">The co-chairs of the </w:t>
      </w:r>
      <w:r w:rsidR="00AF5417" w:rsidRPr="00AE3053">
        <w:rPr>
          <w:kern w:val="22"/>
          <w:szCs w:val="22"/>
        </w:rPr>
        <w:t>open-ended intersessional working group</w:t>
      </w:r>
      <w:r w:rsidR="00D747A7" w:rsidRPr="00AE3053">
        <w:rPr>
          <w:kern w:val="22"/>
          <w:szCs w:val="22"/>
        </w:rPr>
        <w:t xml:space="preserve"> and the Executive Secretary, in consultation with the </w:t>
      </w:r>
      <w:r w:rsidR="00960931" w:rsidRPr="00AE3053">
        <w:rPr>
          <w:kern w:val="22"/>
          <w:szCs w:val="22"/>
        </w:rPr>
        <w:t>Bureau of the Conference of the Parties</w:t>
      </w:r>
      <w:r w:rsidR="009E0C2E" w:rsidRPr="00AE3053">
        <w:rPr>
          <w:kern w:val="22"/>
          <w:szCs w:val="22"/>
        </w:rPr>
        <w:t xml:space="preserve">, </w:t>
      </w:r>
      <w:r w:rsidR="00D747A7" w:rsidRPr="00AE3053">
        <w:rPr>
          <w:kern w:val="22"/>
          <w:szCs w:val="22"/>
        </w:rPr>
        <w:t>will develop as soon as possible and regularly update a timetable of key activities for the development of the post-2020 global biodiversity framework, and make this available to Parties and stakeholders.</w:t>
      </w:r>
    </w:p>
    <w:p w14:paraId="77D18B0F" w14:textId="2D607B28" w:rsidR="00B250BF" w:rsidRPr="00AE3053" w:rsidRDefault="00B250BF" w:rsidP="002C69C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 xml:space="preserve">The </w:t>
      </w:r>
      <w:r w:rsidR="00A73A6D" w:rsidRPr="00AE3053">
        <w:rPr>
          <w:kern w:val="22"/>
          <w:szCs w:val="22"/>
        </w:rPr>
        <w:t xml:space="preserve">elements of </w:t>
      </w:r>
      <w:r w:rsidRPr="00AE3053">
        <w:rPr>
          <w:kern w:val="22"/>
          <w:szCs w:val="22"/>
        </w:rPr>
        <w:t xml:space="preserve">work </w:t>
      </w:r>
      <w:r w:rsidR="00A73A6D" w:rsidRPr="00AE3053">
        <w:rPr>
          <w:kern w:val="22"/>
          <w:szCs w:val="22"/>
        </w:rPr>
        <w:t xml:space="preserve">relevant for the development of the post-2020 global biodiversity framework </w:t>
      </w:r>
      <w:r w:rsidRPr="00AE3053">
        <w:rPr>
          <w:kern w:val="22"/>
          <w:szCs w:val="22"/>
        </w:rPr>
        <w:t xml:space="preserve">to be undertaken by </w:t>
      </w:r>
      <w:r w:rsidR="0041378D" w:rsidRPr="00AE3053">
        <w:rPr>
          <w:kern w:val="22"/>
          <w:szCs w:val="22"/>
        </w:rPr>
        <w:t xml:space="preserve">the Subsidiary Body on Scientific, Technical and Technological Advice, the Subsidiary Body on Implementation and the </w:t>
      </w:r>
      <w:r w:rsidR="00A53646" w:rsidRPr="00AE3053">
        <w:rPr>
          <w:kern w:val="22"/>
          <w:szCs w:val="22"/>
        </w:rPr>
        <w:t xml:space="preserve">Ad Hoc Open-ended </w:t>
      </w:r>
      <w:r w:rsidR="0041378D" w:rsidRPr="00AE3053">
        <w:rPr>
          <w:kern w:val="22"/>
          <w:szCs w:val="22"/>
        </w:rPr>
        <w:t xml:space="preserve">Working </w:t>
      </w:r>
      <w:r w:rsidR="0057750B" w:rsidRPr="00AE3053">
        <w:rPr>
          <w:kern w:val="22"/>
          <w:szCs w:val="22"/>
        </w:rPr>
        <w:t xml:space="preserve">Group </w:t>
      </w:r>
      <w:r w:rsidR="0041378D" w:rsidRPr="00AE3053">
        <w:rPr>
          <w:kern w:val="22"/>
          <w:szCs w:val="22"/>
        </w:rPr>
        <w:t xml:space="preserve">on </w:t>
      </w:r>
      <w:r w:rsidR="0057750B" w:rsidRPr="00AE3053">
        <w:rPr>
          <w:kern w:val="22"/>
          <w:szCs w:val="22"/>
        </w:rPr>
        <w:t xml:space="preserve">Article </w:t>
      </w:r>
      <w:r w:rsidR="0041378D" w:rsidRPr="00AE3053">
        <w:rPr>
          <w:kern w:val="22"/>
          <w:szCs w:val="22"/>
        </w:rPr>
        <w:t>8(j)</w:t>
      </w:r>
      <w:r w:rsidRPr="00AE3053">
        <w:rPr>
          <w:kern w:val="22"/>
          <w:szCs w:val="22"/>
        </w:rPr>
        <w:t xml:space="preserve"> </w:t>
      </w:r>
      <w:r w:rsidR="008116E9" w:rsidRPr="00AE3053">
        <w:rPr>
          <w:kern w:val="22"/>
          <w:szCs w:val="22"/>
        </w:rPr>
        <w:t xml:space="preserve">and the work of the open-ended working group </w:t>
      </w:r>
      <w:r w:rsidR="00A73A6D" w:rsidRPr="00AE3053">
        <w:rPr>
          <w:kern w:val="22"/>
          <w:szCs w:val="22"/>
        </w:rPr>
        <w:t xml:space="preserve">will </w:t>
      </w:r>
      <w:r w:rsidR="008116E9" w:rsidRPr="00AE3053">
        <w:rPr>
          <w:kern w:val="22"/>
          <w:szCs w:val="22"/>
        </w:rPr>
        <w:t xml:space="preserve">be mutually supportive, </w:t>
      </w:r>
      <w:r w:rsidRPr="00AE3053">
        <w:rPr>
          <w:kern w:val="22"/>
          <w:szCs w:val="22"/>
        </w:rPr>
        <w:t>avoiding duplication of efforts</w:t>
      </w:r>
      <w:r w:rsidR="00F61DDE" w:rsidRPr="00AE3053">
        <w:rPr>
          <w:kern w:val="22"/>
          <w:szCs w:val="22"/>
        </w:rPr>
        <w:t>.</w:t>
      </w:r>
    </w:p>
    <w:p w14:paraId="3CD0AB2C" w14:textId="7319845E" w:rsidR="006C6F6C" w:rsidRPr="00AE3053" w:rsidRDefault="006C6F6C" w:rsidP="002C69C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 xml:space="preserve">For issues where the respective </w:t>
      </w:r>
      <w:r w:rsidR="00994981" w:rsidRPr="00AE3053">
        <w:rPr>
          <w:kern w:val="22"/>
          <w:szCs w:val="22"/>
        </w:rPr>
        <w:t>c</w:t>
      </w:r>
      <w:r w:rsidRPr="00AE3053">
        <w:rPr>
          <w:kern w:val="22"/>
          <w:szCs w:val="22"/>
        </w:rPr>
        <w:t>ontri</w:t>
      </w:r>
      <w:r w:rsidR="00994981" w:rsidRPr="00AE3053">
        <w:rPr>
          <w:kern w:val="22"/>
          <w:szCs w:val="22"/>
        </w:rPr>
        <w:t>b</w:t>
      </w:r>
      <w:r w:rsidRPr="00AE3053">
        <w:rPr>
          <w:kern w:val="22"/>
          <w:szCs w:val="22"/>
        </w:rPr>
        <w:t xml:space="preserve">utions from the </w:t>
      </w:r>
      <w:r w:rsidR="006857C3" w:rsidRPr="00AE3053">
        <w:rPr>
          <w:kern w:val="22"/>
          <w:szCs w:val="22"/>
        </w:rPr>
        <w:t>Subsidiary Body on Scientific, Technical and Technological Advice</w:t>
      </w:r>
      <w:r w:rsidRPr="00AE3053">
        <w:rPr>
          <w:kern w:val="22"/>
          <w:szCs w:val="22"/>
        </w:rPr>
        <w:t xml:space="preserve">, </w:t>
      </w:r>
      <w:r w:rsidR="006857C3" w:rsidRPr="00AE3053">
        <w:rPr>
          <w:kern w:val="22"/>
          <w:szCs w:val="22"/>
        </w:rPr>
        <w:t>the Subsidiary Body on Implementation</w:t>
      </w:r>
      <w:r w:rsidRPr="00AE3053">
        <w:rPr>
          <w:kern w:val="22"/>
          <w:szCs w:val="22"/>
        </w:rPr>
        <w:t xml:space="preserve">, and </w:t>
      </w:r>
      <w:r w:rsidR="00F324A8" w:rsidRPr="00AE3053">
        <w:rPr>
          <w:kern w:val="22"/>
          <w:szCs w:val="22"/>
        </w:rPr>
        <w:t xml:space="preserve">the </w:t>
      </w:r>
      <w:r w:rsidR="006857C3" w:rsidRPr="00AE3053">
        <w:rPr>
          <w:kern w:val="22"/>
          <w:szCs w:val="22"/>
        </w:rPr>
        <w:t xml:space="preserve">Ad Hoc Open-ended Working Group on Article 8(j) and Related Provisions </w:t>
      </w:r>
      <w:r w:rsidRPr="00AE3053">
        <w:rPr>
          <w:kern w:val="22"/>
          <w:szCs w:val="22"/>
        </w:rPr>
        <w:t xml:space="preserve">and the </w:t>
      </w:r>
      <w:r w:rsidR="00AF5417" w:rsidRPr="00AE3053">
        <w:rPr>
          <w:kern w:val="22"/>
          <w:szCs w:val="22"/>
        </w:rPr>
        <w:t xml:space="preserve">open-ended intersessional working group </w:t>
      </w:r>
      <w:r w:rsidRPr="00AE3053">
        <w:rPr>
          <w:kern w:val="22"/>
          <w:szCs w:val="22"/>
        </w:rPr>
        <w:t xml:space="preserve">are not determined, the co-chairs of the </w:t>
      </w:r>
      <w:r w:rsidR="00AF5417" w:rsidRPr="00AE3053">
        <w:rPr>
          <w:kern w:val="22"/>
          <w:szCs w:val="22"/>
        </w:rPr>
        <w:t xml:space="preserve">open-ended intersessional working group </w:t>
      </w:r>
      <w:r w:rsidRPr="00AE3053">
        <w:rPr>
          <w:kern w:val="22"/>
          <w:szCs w:val="22"/>
        </w:rPr>
        <w:t xml:space="preserve">should liaise with the </w:t>
      </w:r>
      <w:r w:rsidR="00D06F99" w:rsidRPr="00AE3053">
        <w:rPr>
          <w:kern w:val="22"/>
          <w:szCs w:val="22"/>
        </w:rPr>
        <w:t>President</w:t>
      </w:r>
      <w:r w:rsidR="004E127F" w:rsidRPr="00AE3053">
        <w:rPr>
          <w:kern w:val="22"/>
          <w:szCs w:val="22"/>
        </w:rPr>
        <w:t xml:space="preserve"> </w:t>
      </w:r>
      <w:r w:rsidR="00D222A8" w:rsidRPr="00AE3053">
        <w:rPr>
          <w:kern w:val="22"/>
          <w:szCs w:val="22"/>
        </w:rPr>
        <w:t xml:space="preserve">of the Conference of the Parties </w:t>
      </w:r>
      <w:r w:rsidR="004E127F" w:rsidRPr="00AE3053">
        <w:rPr>
          <w:kern w:val="22"/>
          <w:szCs w:val="22"/>
        </w:rPr>
        <w:t>and the</w:t>
      </w:r>
      <w:r w:rsidR="00D06F99" w:rsidRPr="00AE3053">
        <w:rPr>
          <w:kern w:val="22"/>
          <w:szCs w:val="22"/>
        </w:rPr>
        <w:t xml:space="preserve"> </w:t>
      </w:r>
      <w:r w:rsidR="00A93CB0" w:rsidRPr="00AE3053">
        <w:rPr>
          <w:kern w:val="22"/>
          <w:szCs w:val="22"/>
        </w:rPr>
        <w:t>C</w:t>
      </w:r>
      <w:r w:rsidRPr="00AE3053">
        <w:rPr>
          <w:kern w:val="22"/>
          <w:szCs w:val="22"/>
        </w:rPr>
        <w:t xml:space="preserve">hairs of </w:t>
      </w:r>
      <w:r w:rsidR="00D222A8" w:rsidRPr="00AE3053">
        <w:rPr>
          <w:kern w:val="22"/>
          <w:szCs w:val="22"/>
        </w:rPr>
        <w:t>the Subsidiary Body on Scientific, Technical and Technological Advice and the Subsidiary Body on Implementation</w:t>
      </w:r>
      <w:r w:rsidR="00994981" w:rsidRPr="00AE3053">
        <w:rPr>
          <w:kern w:val="22"/>
          <w:szCs w:val="22"/>
        </w:rPr>
        <w:t xml:space="preserve">, to </w:t>
      </w:r>
      <w:r w:rsidR="00D06F99" w:rsidRPr="00AE3053">
        <w:rPr>
          <w:kern w:val="22"/>
          <w:szCs w:val="22"/>
        </w:rPr>
        <w:t xml:space="preserve">advise the respective Bureaux to </w:t>
      </w:r>
      <w:r w:rsidR="00994981" w:rsidRPr="00AE3053">
        <w:rPr>
          <w:kern w:val="22"/>
          <w:szCs w:val="22"/>
        </w:rPr>
        <w:t xml:space="preserve">determine </w:t>
      </w:r>
      <w:r w:rsidR="004E127F" w:rsidRPr="00AE3053">
        <w:rPr>
          <w:kern w:val="22"/>
          <w:szCs w:val="22"/>
        </w:rPr>
        <w:t xml:space="preserve">relevant </w:t>
      </w:r>
      <w:r w:rsidR="00994981" w:rsidRPr="00AE3053">
        <w:rPr>
          <w:kern w:val="22"/>
          <w:szCs w:val="22"/>
        </w:rPr>
        <w:t>agenda</w:t>
      </w:r>
      <w:r w:rsidR="004E127F" w:rsidRPr="00AE3053">
        <w:rPr>
          <w:kern w:val="22"/>
          <w:szCs w:val="22"/>
        </w:rPr>
        <w:t xml:space="preserve"> item</w:t>
      </w:r>
      <w:r w:rsidR="00994981" w:rsidRPr="00AE3053">
        <w:rPr>
          <w:kern w:val="22"/>
          <w:szCs w:val="22"/>
        </w:rPr>
        <w:t>s of relevant meetings in a timely manner and for developing the relevant documentation.</w:t>
      </w:r>
    </w:p>
    <w:p w14:paraId="2C43800A" w14:textId="25A6D758" w:rsidR="00DD6486" w:rsidRPr="00AE3053" w:rsidRDefault="008312AD" w:rsidP="002C69C8">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 xml:space="preserve">The co-chairs of the open-ended </w:t>
      </w:r>
      <w:r w:rsidR="00F324A8" w:rsidRPr="00AE3053">
        <w:rPr>
          <w:kern w:val="22"/>
          <w:szCs w:val="22"/>
        </w:rPr>
        <w:t xml:space="preserve">inter-sessional </w:t>
      </w:r>
      <w:r w:rsidRPr="00AE3053">
        <w:rPr>
          <w:kern w:val="22"/>
          <w:szCs w:val="22"/>
        </w:rPr>
        <w:t>working group for the preparation of the post-2020 global biodiversity framework</w:t>
      </w:r>
      <w:r w:rsidR="004E6CE1" w:rsidRPr="00AE3053">
        <w:rPr>
          <w:kern w:val="22"/>
          <w:szCs w:val="22"/>
        </w:rPr>
        <w:t xml:space="preserve"> </w:t>
      </w:r>
      <w:r w:rsidRPr="00AE3053">
        <w:rPr>
          <w:kern w:val="22"/>
          <w:szCs w:val="22"/>
        </w:rPr>
        <w:t xml:space="preserve">would be expected to dedicate significant time to leading the process over the 22 months of its development. </w:t>
      </w:r>
      <w:r w:rsidR="00D4763F" w:rsidRPr="00AE3053">
        <w:rPr>
          <w:kern w:val="22"/>
          <w:szCs w:val="22"/>
        </w:rPr>
        <w:t xml:space="preserve">They would guide the work of the Secretariat in facilitating the process. </w:t>
      </w:r>
      <w:r w:rsidR="00AA4BEC" w:rsidRPr="00AE3053">
        <w:rPr>
          <w:kern w:val="22"/>
          <w:szCs w:val="22"/>
        </w:rPr>
        <w:t>The co-chairs would participate, a</w:t>
      </w:r>
      <w:r w:rsidR="00D4763F" w:rsidRPr="00AE3053">
        <w:rPr>
          <w:kern w:val="22"/>
          <w:szCs w:val="22"/>
        </w:rPr>
        <w:t>s ex officio members</w:t>
      </w:r>
      <w:r w:rsidR="000B7BDC" w:rsidRPr="00AE3053">
        <w:rPr>
          <w:kern w:val="22"/>
          <w:szCs w:val="22"/>
        </w:rPr>
        <w:t>, in meeting</w:t>
      </w:r>
      <w:r w:rsidR="00AA4BEC" w:rsidRPr="00AE3053">
        <w:rPr>
          <w:kern w:val="22"/>
          <w:szCs w:val="22"/>
        </w:rPr>
        <w:t>s</w:t>
      </w:r>
      <w:r w:rsidR="000B7BDC" w:rsidRPr="00AE3053">
        <w:rPr>
          <w:kern w:val="22"/>
          <w:szCs w:val="22"/>
        </w:rPr>
        <w:t xml:space="preserve"> of the </w:t>
      </w:r>
      <w:r w:rsidR="00960931" w:rsidRPr="00AE3053">
        <w:rPr>
          <w:kern w:val="22"/>
          <w:szCs w:val="22"/>
        </w:rPr>
        <w:t>Bureau of the Conference of the Parties</w:t>
      </w:r>
      <w:r w:rsidR="000B7BDC" w:rsidRPr="00AE3053">
        <w:rPr>
          <w:kern w:val="22"/>
          <w:szCs w:val="22"/>
        </w:rPr>
        <w:t xml:space="preserve"> which provides oversight of the process to develop the post-2020 global biodiversity framework</w:t>
      </w:r>
      <w:r w:rsidR="007B00BC" w:rsidRPr="00AE3053">
        <w:rPr>
          <w:kern w:val="22"/>
          <w:szCs w:val="22"/>
        </w:rPr>
        <w:t>. The co-chairs will also participate in</w:t>
      </w:r>
      <w:r w:rsidR="008116E9" w:rsidRPr="00AE3053">
        <w:rPr>
          <w:kern w:val="22"/>
          <w:szCs w:val="22"/>
        </w:rPr>
        <w:t xml:space="preserve"> relevant meetings of</w:t>
      </w:r>
      <w:r w:rsidR="000B7BDC" w:rsidRPr="00AE3053">
        <w:rPr>
          <w:kern w:val="22"/>
          <w:szCs w:val="22"/>
        </w:rPr>
        <w:t xml:space="preserve"> the Bureau</w:t>
      </w:r>
      <w:r w:rsidR="00D222A8" w:rsidRPr="00AE3053">
        <w:rPr>
          <w:kern w:val="22"/>
          <w:szCs w:val="22"/>
        </w:rPr>
        <w:t xml:space="preserve"> of the Subsidiary Body on Scientific, Technical and Technological Advice</w:t>
      </w:r>
      <w:r w:rsidR="000B7BDC" w:rsidRPr="00AE3053">
        <w:rPr>
          <w:kern w:val="22"/>
          <w:szCs w:val="22"/>
        </w:rPr>
        <w:t xml:space="preserve">. </w:t>
      </w:r>
      <w:r w:rsidR="008C59E1" w:rsidRPr="00AE3053">
        <w:rPr>
          <w:kern w:val="22"/>
          <w:szCs w:val="22"/>
        </w:rPr>
        <w:t xml:space="preserve">In addition to the Chair of </w:t>
      </w:r>
      <w:r w:rsidR="00D222A8" w:rsidRPr="00AE3053">
        <w:rPr>
          <w:kern w:val="22"/>
          <w:szCs w:val="22"/>
        </w:rPr>
        <w:t>the Subsidiary Body on Implementation</w:t>
      </w:r>
      <w:r w:rsidR="008C59E1" w:rsidRPr="00AE3053">
        <w:rPr>
          <w:kern w:val="22"/>
          <w:szCs w:val="22"/>
        </w:rPr>
        <w:t>, t</w:t>
      </w:r>
      <w:r w:rsidR="0057750B" w:rsidRPr="00AE3053">
        <w:rPr>
          <w:kern w:val="22"/>
          <w:szCs w:val="22"/>
        </w:rPr>
        <w:t>he</w:t>
      </w:r>
      <w:r w:rsidR="00D4763F" w:rsidRPr="00AE3053">
        <w:rPr>
          <w:kern w:val="22"/>
          <w:szCs w:val="22"/>
        </w:rPr>
        <w:t xml:space="preserve"> </w:t>
      </w:r>
      <w:r w:rsidR="00C54B67" w:rsidRPr="00AE3053">
        <w:rPr>
          <w:kern w:val="22"/>
          <w:szCs w:val="22"/>
        </w:rPr>
        <w:t>Chair</w:t>
      </w:r>
      <w:r w:rsidR="007B00BC" w:rsidRPr="00AE3053">
        <w:rPr>
          <w:kern w:val="22"/>
          <w:szCs w:val="22"/>
        </w:rPr>
        <w:t xml:space="preserve"> of</w:t>
      </w:r>
      <w:r w:rsidR="00C54B67" w:rsidRPr="00AE3053">
        <w:rPr>
          <w:kern w:val="22"/>
          <w:szCs w:val="22"/>
        </w:rPr>
        <w:t xml:space="preserve"> </w:t>
      </w:r>
      <w:r w:rsidR="00D222A8" w:rsidRPr="00AE3053">
        <w:rPr>
          <w:kern w:val="22"/>
          <w:szCs w:val="22"/>
        </w:rPr>
        <w:t xml:space="preserve">the Subsidiary Body on Scientific, Technical and Technological Advice </w:t>
      </w:r>
      <w:r w:rsidR="008C59E1" w:rsidRPr="00AE3053">
        <w:rPr>
          <w:kern w:val="22"/>
          <w:szCs w:val="22"/>
        </w:rPr>
        <w:t>and</w:t>
      </w:r>
      <w:r w:rsidR="0057750B" w:rsidRPr="00AE3053">
        <w:rPr>
          <w:kern w:val="22"/>
          <w:szCs w:val="22"/>
        </w:rPr>
        <w:t xml:space="preserve"> the </w:t>
      </w:r>
      <w:r w:rsidR="00C54B67" w:rsidRPr="00AE3053">
        <w:rPr>
          <w:kern w:val="22"/>
          <w:szCs w:val="22"/>
        </w:rPr>
        <w:t>Presidency</w:t>
      </w:r>
      <w:r w:rsidR="00D222A8" w:rsidRPr="00AE3053">
        <w:rPr>
          <w:kern w:val="22"/>
          <w:szCs w:val="22"/>
        </w:rPr>
        <w:t xml:space="preserve"> of the fifteenth meeting of the Conference of the Parties</w:t>
      </w:r>
      <w:r w:rsidR="0057750B" w:rsidRPr="00AE3053">
        <w:rPr>
          <w:kern w:val="22"/>
          <w:szCs w:val="22"/>
        </w:rPr>
        <w:t xml:space="preserve"> will be invited </w:t>
      </w:r>
      <w:r w:rsidR="007B00BC" w:rsidRPr="00AE3053">
        <w:rPr>
          <w:kern w:val="22"/>
          <w:szCs w:val="22"/>
        </w:rPr>
        <w:t xml:space="preserve">to </w:t>
      </w:r>
      <w:r w:rsidR="008C59E1" w:rsidRPr="00AE3053">
        <w:rPr>
          <w:kern w:val="22"/>
          <w:szCs w:val="22"/>
        </w:rPr>
        <w:t>participate ex officio</w:t>
      </w:r>
      <w:r w:rsidR="0057750B" w:rsidRPr="00AE3053">
        <w:rPr>
          <w:kern w:val="22"/>
          <w:szCs w:val="22"/>
        </w:rPr>
        <w:t xml:space="preserve"> </w:t>
      </w:r>
      <w:r w:rsidR="008C59E1" w:rsidRPr="00AE3053">
        <w:rPr>
          <w:kern w:val="22"/>
          <w:szCs w:val="22"/>
        </w:rPr>
        <w:t xml:space="preserve">in </w:t>
      </w:r>
      <w:r w:rsidR="0057750B" w:rsidRPr="00AE3053">
        <w:rPr>
          <w:kern w:val="22"/>
          <w:szCs w:val="22"/>
        </w:rPr>
        <w:t xml:space="preserve">the </w:t>
      </w:r>
      <w:r w:rsidR="008B7137" w:rsidRPr="00AE3053">
        <w:rPr>
          <w:kern w:val="22"/>
          <w:szCs w:val="22"/>
        </w:rPr>
        <w:t xml:space="preserve">meetings of the </w:t>
      </w:r>
      <w:r w:rsidR="00960931" w:rsidRPr="00AE3053">
        <w:rPr>
          <w:kern w:val="22"/>
          <w:szCs w:val="22"/>
        </w:rPr>
        <w:t>Bureau of the Conference of the Parties</w:t>
      </w:r>
      <w:r w:rsidR="0057750B" w:rsidRPr="00AE3053">
        <w:rPr>
          <w:kern w:val="22"/>
          <w:szCs w:val="22"/>
        </w:rPr>
        <w:t xml:space="preserve"> on matters related to the development of the post-2020 global biodiversity framework.</w:t>
      </w:r>
    </w:p>
    <w:p w14:paraId="3493DD4B" w14:textId="0CA00C16" w:rsidR="00D6582E" w:rsidRPr="00AE3053" w:rsidRDefault="00D6582E" w:rsidP="00142FFC">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The co-chairs will seek to ensure the coherence and complementarity of the post-2020 global biodiversity framework with other existing or upcoming international processes, in particular with regard to consistency and coherence with the 2030 Agenda for Sustainable Development</w:t>
      </w:r>
      <w:r w:rsidR="004E4A1F" w:rsidRPr="00AE3053">
        <w:rPr>
          <w:kern w:val="22"/>
          <w:szCs w:val="22"/>
        </w:rPr>
        <w:t>, the Paris Agreement</w:t>
      </w:r>
      <w:r w:rsidR="00930DC4" w:rsidRPr="00AE3053">
        <w:rPr>
          <w:rStyle w:val="FootnoteReference"/>
          <w:kern w:val="22"/>
          <w:sz w:val="22"/>
          <w:szCs w:val="22"/>
        </w:rPr>
        <w:footnoteReference w:id="8"/>
      </w:r>
      <w:r w:rsidRPr="00AE3053">
        <w:rPr>
          <w:kern w:val="22"/>
          <w:szCs w:val="22"/>
        </w:rPr>
        <w:t xml:space="preserve"> and other related processes, frameworks and strategies</w:t>
      </w:r>
      <w:r w:rsidR="001C7F1A" w:rsidRPr="00AE3053">
        <w:rPr>
          <w:kern w:val="22"/>
          <w:szCs w:val="22"/>
        </w:rPr>
        <w:t>.</w:t>
      </w:r>
      <w:r w:rsidRPr="00AE3053">
        <w:rPr>
          <w:kern w:val="22"/>
          <w:szCs w:val="22"/>
          <w:vertAlign w:val="superscript"/>
        </w:rPr>
        <w:footnoteReference w:id="9"/>
      </w:r>
      <w:r w:rsidRPr="00AE3053">
        <w:rPr>
          <w:kern w:val="22"/>
          <w:szCs w:val="22"/>
        </w:rPr>
        <w:t xml:space="preserve"> They will encourage other multilateral environmental agreements, </w:t>
      </w:r>
      <w:r w:rsidR="00201066" w:rsidRPr="00AE3053">
        <w:rPr>
          <w:kern w:val="22"/>
          <w:szCs w:val="22"/>
        </w:rPr>
        <w:t>including</w:t>
      </w:r>
      <w:r w:rsidRPr="00AE3053">
        <w:rPr>
          <w:kern w:val="22"/>
          <w:szCs w:val="22"/>
        </w:rPr>
        <w:t xml:space="preserve"> biodiversity-related conventions </w:t>
      </w:r>
      <w:r w:rsidR="00201066" w:rsidRPr="00AE3053">
        <w:rPr>
          <w:kern w:val="22"/>
          <w:szCs w:val="22"/>
        </w:rPr>
        <w:t xml:space="preserve">and </w:t>
      </w:r>
      <w:r w:rsidR="00B6304F" w:rsidRPr="00AE3053">
        <w:rPr>
          <w:kern w:val="22"/>
          <w:szCs w:val="22"/>
        </w:rPr>
        <w:t xml:space="preserve">the </w:t>
      </w:r>
      <w:r w:rsidR="00201066" w:rsidRPr="00AE3053">
        <w:rPr>
          <w:kern w:val="22"/>
          <w:szCs w:val="22"/>
        </w:rPr>
        <w:t xml:space="preserve">Rio </w:t>
      </w:r>
      <w:r w:rsidR="00AF5417" w:rsidRPr="00AE3053">
        <w:rPr>
          <w:kern w:val="22"/>
          <w:szCs w:val="22"/>
        </w:rPr>
        <w:t>c</w:t>
      </w:r>
      <w:r w:rsidR="00201066" w:rsidRPr="00AE3053">
        <w:rPr>
          <w:kern w:val="22"/>
          <w:szCs w:val="22"/>
        </w:rPr>
        <w:t>onventions</w:t>
      </w:r>
      <w:r w:rsidR="004E4A1F" w:rsidRPr="00AE3053">
        <w:rPr>
          <w:kern w:val="22"/>
          <w:szCs w:val="22"/>
        </w:rPr>
        <w:t>, relevant international organizations and their programmes,</w:t>
      </w:r>
      <w:r w:rsidR="00201066" w:rsidRPr="00AE3053">
        <w:rPr>
          <w:kern w:val="22"/>
          <w:szCs w:val="22"/>
        </w:rPr>
        <w:t xml:space="preserve"> </w:t>
      </w:r>
      <w:r w:rsidRPr="00AE3053">
        <w:rPr>
          <w:kern w:val="22"/>
          <w:szCs w:val="22"/>
        </w:rPr>
        <w:t>and other relevant processes to actively participate in the development process for the post-2020 global biodiversity framework. The</w:t>
      </w:r>
      <w:r w:rsidR="00A64084" w:rsidRPr="00AE3053">
        <w:rPr>
          <w:kern w:val="22"/>
          <w:szCs w:val="22"/>
        </w:rPr>
        <w:t xml:space="preserve"> process</w:t>
      </w:r>
      <w:r w:rsidRPr="00AE3053">
        <w:rPr>
          <w:kern w:val="22"/>
          <w:szCs w:val="22"/>
        </w:rPr>
        <w:t xml:space="preserve"> will build on ongoing work under the Convention and the two Protocols to strengthen implementation support mechanisms and the review of implementation.</w:t>
      </w:r>
    </w:p>
    <w:p w14:paraId="279D6209" w14:textId="77777777" w:rsidR="002D7C8C" w:rsidRPr="00AE3053" w:rsidRDefault="002D7C8C" w:rsidP="007D048D">
      <w:pPr>
        <w:pStyle w:val="Para1"/>
        <w:suppressLineNumbers/>
        <w:suppressAutoHyphens/>
        <w:kinsoku w:val="0"/>
        <w:overflowPunct w:val="0"/>
        <w:autoSpaceDE w:val="0"/>
        <w:autoSpaceDN w:val="0"/>
        <w:adjustRightInd w:val="0"/>
        <w:snapToGrid w:val="0"/>
        <w:ind w:left="1080"/>
        <w:jc w:val="center"/>
        <w:rPr>
          <w:b/>
          <w:bCs/>
          <w:iCs/>
          <w:snapToGrid/>
          <w:kern w:val="22"/>
          <w:szCs w:val="22"/>
        </w:rPr>
      </w:pPr>
      <w:r w:rsidRPr="00AE3053">
        <w:rPr>
          <w:b/>
          <w:bCs/>
          <w:iCs/>
          <w:snapToGrid/>
          <w:kern w:val="22"/>
          <w:szCs w:val="22"/>
        </w:rPr>
        <w:t xml:space="preserve">C. </w:t>
      </w:r>
      <w:r w:rsidR="00351E7F" w:rsidRPr="00AE3053">
        <w:rPr>
          <w:b/>
          <w:bCs/>
          <w:iCs/>
          <w:snapToGrid/>
          <w:kern w:val="22"/>
          <w:szCs w:val="22"/>
        </w:rPr>
        <w:tab/>
      </w:r>
      <w:r w:rsidRPr="00AE3053">
        <w:rPr>
          <w:b/>
          <w:bCs/>
          <w:iCs/>
          <w:snapToGrid/>
          <w:kern w:val="22"/>
          <w:szCs w:val="22"/>
        </w:rPr>
        <w:t>Consultation process</w:t>
      </w:r>
    </w:p>
    <w:p w14:paraId="5BC6BA4D" w14:textId="737C2D6E" w:rsidR="00651B4D" w:rsidRPr="00AE3053" w:rsidRDefault="00A64084" w:rsidP="007D048D">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 xml:space="preserve">Following guidance by co-chairs of the </w:t>
      </w:r>
      <w:r w:rsidR="003A06A5" w:rsidRPr="00AE3053">
        <w:rPr>
          <w:kern w:val="22"/>
          <w:szCs w:val="22"/>
        </w:rPr>
        <w:t xml:space="preserve">open-ended </w:t>
      </w:r>
      <w:r w:rsidR="00A93CB0" w:rsidRPr="00AE3053">
        <w:rPr>
          <w:kern w:val="22"/>
          <w:szCs w:val="22"/>
        </w:rPr>
        <w:t>inter</w:t>
      </w:r>
      <w:r w:rsidR="00F324A8" w:rsidRPr="00AE3053">
        <w:rPr>
          <w:kern w:val="22"/>
          <w:szCs w:val="22"/>
        </w:rPr>
        <w:t xml:space="preserve">sessional </w:t>
      </w:r>
      <w:r w:rsidR="003A06A5" w:rsidRPr="00AE3053">
        <w:rPr>
          <w:kern w:val="22"/>
          <w:szCs w:val="22"/>
        </w:rPr>
        <w:t>working group</w:t>
      </w:r>
      <w:r w:rsidRPr="00AE3053">
        <w:rPr>
          <w:kern w:val="22"/>
          <w:szCs w:val="22"/>
        </w:rPr>
        <w:t xml:space="preserve">, </w:t>
      </w:r>
      <w:r w:rsidR="004E127F" w:rsidRPr="00AE3053">
        <w:rPr>
          <w:kern w:val="22"/>
          <w:szCs w:val="22"/>
        </w:rPr>
        <w:t>consultations</w:t>
      </w:r>
      <w:r w:rsidR="003B094B" w:rsidRPr="00AE3053">
        <w:rPr>
          <w:kern w:val="22"/>
          <w:szCs w:val="22"/>
        </w:rPr>
        <w:t>, through appropriate processes</w:t>
      </w:r>
      <w:r w:rsidR="00651B4D" w:rsidRPr="00AE3053">
        <w:rPr>
          <w:kern w:val="22"/>
          <w:szCs w:val="22"/>
        </w:rPr>
        <w:t xml:space="preserve">, including </w:t>
      </w:r>
      <w:r w:rsidR="003B094B" w:rsidRPr="00AE3053">
        <w:rPr>
          <w:kern w:val="22"/>
          <w:szCs w:val="22"/>
        </w:rPr>
        <w:t xml:space="preserve">but not limited to </w:t>
      </w:r>
      <w:r w:rsidR="00651B4D" w:rsidRPr="00AE3053">
        <w:rPr>
          <w:kern w:val="22"/>
          <w:szCs w:val="22"/>
        </w:rPr>
        <w:t>online discussion forums and global, regional and thematic workshops</w:t>
      </w:r>
      <w:r w:rsidR="00A93CB0" w:rsidRPr="00AE3053">
        <w:rPr>
          <w:kern w:val="22"/>
          <w:szCs w:val="22"/>
        </w:rPr>
        <w:t>,</w:t>
      </w:r>
      <w:r w:rsidR="004E127F" w:rsidRPr="00AE3053">
        <w:rPr>
          <w:kern w:val="22"/>
          <w:szCs w:val="22"/>
        </w:rPr>
        <w:t xml:space="preserve"> will be organized</w:t>
      </w:r>
      <w:r w:rsidR="00651B4D" w:rsidRPr="00AE3053">
        <w:rPr>
          <w:kern w:val="22"/>
          <w:szCs w:val="22"/>
        </w:rPr>
        <w:t xml:space="preserve">. </w:t>
      </w:r>
      <w:r w:rsidR="00A73A6D" w:rsidRPr="00AE3053">
        <w:rPr>
          <w:kern w:val="22"/>
          <w:szCs w:val="22"/>
        </w:rPr>
        <w:t xml:space="preserve">Initial regional consultations should take place early in the process. </w:t>
      </w:r>
      <w:r w:rsidR="00651B4D" w:rsidRPr="00AE3053">
        <w:rPr>
          <w:kern w:val="22"/>
          <w:szCs w:val="22"/>
        </w:rPr>
        <w:t>Outcomes of these consultations will be made publicly available and made available to the open ended inter</w:t>
      </w:r>
      <w:r w:rsidRPr="00AE3053">
        <w:rPr>
          <w:kern w:val="22"/>
          <w:szCs w:val="22"/>
        </w:rPr>
        <w:t>s</w:t>
      </w:r>
      <w:r w:rsidR="00651B4D" w:rsidRPr="00AE3053">
        <w:rPr>
          <w:kern w:val="22"/>
          <w:szCs w:val="22"/>
        </w:rPr>
        <w:t>essional working group for its consideration.</w:t>
      </w:r>
    </w:p>
    <w:p w14:paraId="71E5FD4D" w14:textId="7DEB0F03" w:rsidR="002D7C8C" w:rsidRPr="00AE3053" w:rsidRDefault="002D7C8C" w:rsidP="007D048D">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 xml:space="preserve">The effectiveness of the process for developing the post-2020 global biodiversity framework depends on the active participation of all Parties to the Convention and the Protocols, including by promoting meaningful national consultations. Specifically, in developing the post-2020 global biodiversity framework Parties </w:t>
      </w:r>
      <w:r w:rsidR="00A64084" w:rsidRPr="00AE3053">
        <w:rPr>
          <w:kern w:val="22"/>
          <w:szCs w:val="22"/>
        </w:rPr>
        <w:t>are encouraged</w:t>
      </w:r>
      <w:r w:rsidRPr="00AE3053">
        <w:rPr>
          <w:kern w:val="22"/>
          <w:szCs w:val="22"/>
        </w:rPr>
        <w:t xml:space="preserve"> to</w:t>
      </w:r>
      <w:r w:rsidR="007228F5" w:rsidRPr="00AE3053">
        <w:rPr>
          <w:kern w:val="22"/>
          <w:szCs w:val="22"/>
        </w:rPr>
        <w:t xml:space="preserve"> do the following</w:t>
      </w:r>
      <w:r w:rsidRPr="00AE3053">
        <w:rPr>
          <w:kern w:val="22"/>
          <w:szCs w:val="22"/>
        </w:rPr>
        <w:t>:</w:t>
      </w:r>
    </w:p>
    <w:p w14:paraId="1F33714E" w14:textId="0453EFB5" w:rsidR="002D7C8C" w:rsidRPr="00AE3053" w:rsidRDefault="002D7C8C" w:rsidP="007D048D">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AE3053">
        <w:rPr>
          <w:kern w:val="22"/>
          <w:szCs w:val="22"/>
          <w:lang w:eastAsia="en-CA"/>
        </w:rPr>
        <w:t>Promote the active engagement of Convention and Protocol focal points and encourage the participation of national focal points of other related international and regional agreements and processes, including</w:t>
      </w:r>
      <w:r w:rsidR="00FE657F" w:rsidRPr="00AE3053">
        <w:rPr>
          <w:kern w:val="22"/>
          <w:szCs w:val="22"/>
          <w:lang w:eastAsia="en-CA"/>
        </w:rPr>
        <w:t xml:space="preserve"> other biodiversity</w:t>
      </w:r>
      <w:r w:rsidR="007228F5" w:rsidRPr="00AE3053">
        <w:rPr>
          <w:kern w:val="22"/>
          <w:szCs w:val="22"/>
          <w:lang w:eastAsia="en-CA"/>
        </w:rPr>
        <w:t>-</w:t>
      </w:r>
      <w:r w:rsidR="00FE657F" w:rsidRPr="00AE3053">
        <w:rPr>
          <w:kern w:val="22"/>
          <w:szCs w:val="22"/>
          <w:lang w:eastAsia="en-CA"/>
        </w:rPr>
        <w:t xml:space="preserve">related </w:t>
      </w:r>
      <w:r w:rsidR="007C6AA4" w:rsidRPr="00AE3053">
        <w:rPr>
          <w:kern w:val="22"/>
          <w:szCs w:val="22"/>
          <w:lang w:eastAsia="en-CA"/>
        </w:rPr>
        <w:t>conventions</w:t>
      </w:r>
      <w:r w:rsidR="00FE657F" w:rsidRPr="00AE3053">
        <w:rPr>
          <w:kern w:val="22"/>
          <w:szCs w:val="22"/>
          <w:lang w:eastAsia="en-CA"/>
        </w:rPr>
        <w:t>,</w:t>
      </w:r>
      <w:r w:rsidRPr="00AE3053">
        <w:rPr>
          <w:kern w:val="22"/>
          <w:szCs w:val="22"/>
          <w:lang w:eastAsia="en-CA"/>
        </w:rPr>
        <w:t xml:space="preserve"> the focal points of United Nations organizations</w:t>
      </w:r>
      <w:r w:rsidR="00FE657F" w:rsidRPr="00AE3053">
        <w:rPr>
          <w:kern w:val="22"/>
          <w:szCs w:val="22"/>
          <w:lang w:eastAsia="en-CA"/>
        </w:rPr>
        <w:t xml:space="preserve"> and programmes</w:t>
      </w:r>
      <w:r w:rsidRPr="00AE3053">
        <w:rPr>
          <w:kern w:val="22"/>
          <w:szCs w:val="22"/>
          <w:lang w:eastAsia="en-CA"/>
        </w:rPr>
        <w:t xml:space="preserve">, such as the Food and Agriculture Organization of the United Nations, </w:t>
      </w:r>
      <w:r w:rsidR="007228F5" w:rsidRPr="00AE3053">
        <w:rPr>
          <w:kern w:val="22"/>
          <w:szCs w:val="22"/>
          <w:lang w:eastAsia="en-CA"/>
        </w:rPr>
        <w:t>and</w:t>
      </w:r>
      <w:r w:rsidRPr="00AE3053">
        <w:rPr>
          <w:kern w:val="22"/>
          <w:szCs w:val="22"/>
          <w:lang w:eastAsia="en-CA"/>
        </w:rPr>
        <w:t xml:space="preserve"> representatives </w:t>
      </w:r>
      <w:r w:rsidR="007228F5" w:rsidRPr="00AE3053">
        <w:rPr>
          <w:kern w:val="22"/>
          <w:szCs w:val="22"/>
          <w:lang w:eastAsia="en-CA"/>
        </w:rPr>
        <w:t xml:space="preserve">of </w:t>
      </w:r>
      <w:r w:rsidRPr="00AE3053">
        <w:rPr>
          <w:kern w:val="22"/>
          <w:szCs w:val="22"/>
          <w:lang w:eastAsia="en-CA"/>
        </w:rPr>
        <w:t>other sectors;</w:t>
      </w:r>
    </w:p>
    <w:p w14:paraId="138E7A68" w14:textId="77777777" w:rsidR="002D7C8C" w:rsidRPr="00AE3053" w:rsidRDefault="002D7C8C" w:rsidP="007D048D">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AE3053">
        <w:rPr>
          <w:kern w:val="22"/>
          <w:szCs w:val="22"/>
          <w:lang w:eastAsia="en-CA"/>
        </w:rPr>
        <w:t>Promote the active engagement of observers and stakeholders;</w:t>
      </w:r>
    </w:p>
    <w:p w14:paraId="5BFA9CAE" w14:textId="17FEE987" w:rsidR="002D7C8C" w:rsidRPr="00AE3053" w:rsidRDefault="002D7C8C" w:rsidP="007D048D">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AE3053">
        <w:rPr>
          <w:kern w:val="22"/>
          <w:szCs w:val="22"/>
          <w:lang w:eastAsia="en-CA"/>
        </w:rPr>
        <w:t xml:space="preserve">Seek to support </w:t>
      </w:r>
      <w:r w:rsidR="009C1BE1" w:rsidRPr="00AE3053">
        <w:rPr>
          <w:kern w:val="22"/>
          <w:szCs w:val="22"/>
          <w:lang w:eastAsia="en-CA"/>
        </w:rPr>
        <w:t xml:space="preserve">the </w:t>
      </w:r>
      <w:r w:rsidRPr="00AE3053">
        <w:rPr>
          <w:kern w:val="22"/>
          <w:szCs w:val="22"/>
          <w:lang w:eastAsia="en-CA"/>
        </w:rPr>
        <w:t xml:space="preserve">active engagement of all relevant stakeholders at </w:t>
      </w:r>
      <w:r w:rsidR="009C1BE1" w:rsidRPr="00AE3053">
        <w:rPr>
          <w:kern w:val="22"/>
          <w:szCs w:val="22"/>
          <w:lang w:eastAsia="en-CA"/>
        </w:rPr>
        <w:t xml:space="preserve">the </w:t>
      </w:r>
      <w:r w:rsidRPr="00AE3053">
        <w:rPr>
          <w:kern w:val="22"/>
          <w:szCs w:val="22"/>
          <w:lang w:eastAsia="en-CA"/>
        </w:rPr>
        <w:t>national and subnational level</w:t>
      </w:r>
      <w:r w:rsidR="009C1BE1" w:rsidRPr="00AE3053">
        <w:rPr>
          <w:kern w:val="22"/>
          <w:szCs w:val="22"/>
          <w:lang w:eastAsia="en-CA"/>
        </w:rPr>
        <w:t>s</w:t>
      </w:r>
      <w:r w:rsidRPr="00AE3053">
        <w:rPr>
          <w:kern w:val="22"/>
          <w:szCs w:val="22"/>
          <w:lang w:eastAsia="en-CA"/>
        </w:rPr>
        <w:t xml:space="preserve">, including local authorities, cities, business, </w:t>
      </w:r>
      <w:r w:rsidR="009C1BE1" w:rsidRPr="00AE3053">
        <w:rPr>
          <w:kern w:val="22"/>
          <w:szCs w:val="22"/>
          <w:lang w:eastAsia="en-CA"/>
        </w:rPr>
        <w:t xml:space="preserve">the </w:t>
      </w:r>
      <w:r w:rsidRPr="00AE3053">
        <w:rPr>
          <w:kern w:val="22"/>
          <w:szCs w:val="22"/>
          <w:lang w:eastAsia="en-CA"/>
        </w:rPr>
        <w:t>financial sector</w:t>
      </w:r>
      <w:r w:rsidR="003B094B" w:rsidRPr="00AE3053">
        <w:rPr>
          <w:kern w:val="22"/>
          <w:szCs w:val="22"/>
          <w:lang w:eastAsia="en-CA"/>
        </w:rPr>
        <w:t xml:space="preserve">, productive sectors </w:t>
      </w:r>
      <w:r w:rsidR="009C1BE1" w:rsidRPr="00AE3053">
        <w:rPr>
          <w:kern w:val="22"/>
          <w:szCs w:val="22"/>
          <w:lang w:eastAsia="en-CA"/>
        </w:rPr>
        <w:t xml:space="preserve">- such as </w:t>
      </w:r>
      <w:r w:rsidR="00EB3E9A" w:rsidRPr="00AE3053">
        <w:rPr>
          <w:kern w:val="22"/>
          <w:szCs w:val="22"/>
          <w:lang w:eastAsia="en-CA"/>
        </w:rPr>
        <w:t xml:space="preserve">the </w:t>
      </w:r>
      <w:r w:rsidR="003B094B" w:rsidRPr="00AE3053">
        <w:rPr>
          <w:kern w:val="22"/>
          <w:szCs w:val="22"/>
          <w:lang w:eastAsia="en-CA"/>
        </w:rPr>
        <w:t>ag</w:t>
      </w:r>
      <w:r w:rsidR="00EB3E9A" w:rsidRPr="00AE3053">
        <w:rPr>
          <w:kern w:val="22"/>
          <w:szCs w:val="22"/>
          <w:lang w:eastAsia="en-CA"/>
        </w:rPr>
        <w:t>riculture,</w:t>
      </w:r>
      <w:r w:rsidR="003B094B" w:rsidRPr="00AE3053">
        <w:rPr>
          <w:kern w:val="22"/>
          <w:szCs w:val="22"/>
          <w:lang w:eastAsia="en-CA"/>
        </w:rPr>
        <w:t xml:space="preserve"> forestry</w:t>
      </w:r>
      <w:r w:rsidR="00EB3E9A" w:rsidRPr="00AE3053">
        <w:rPr>
          <w:kern w:val="22"/>
          <w:szCs w:val="22"/>
          <w:lang w:eastAsia="en-CA"/>
        </w:rPr>
        <w:t>,</w:t>
      </w:r>
      <w:r w:rsidR="003B094B" w:rsidRPr="00AE3053">
        <w:rPr>
          <w:kern w:val="22"/>
          <w:szCs w:val="22"/>
          <w:lang w:eastAsia="en-CA"/>
        </w:rPr>
        <w:t xml:space="preserve"> fisheries, </w:t>
      </w:r>
      <w:r w:rsidR="00EB3E9A" w:rsidRPr="00AE3053">
        <w:rPr>
          <w:kern w:val="22"/>
          <w:szCs w:val="22"/>
          <w:lang w:eastAsia="en-CA"/>
        </w:rPr>
        <w:t xml:space="preserve">tourism, health, infrastructure, </w:t>
      </w:r>
      <w:r w:rsidR="00A64084" w:rsidRPr="00AE3053">
        <w:rPr>
          <w:color w:val="000000"/>
          <w:kern w:val="22"/>
          <w:szCs w:val="22"/>
        </w:rPr>
        <w:t>energy</w:t>
      </w:r>
      <w:r w:rsidR="00EB3E9A" w:rsidRPr="00AE3053">
        <w:rPr>
          <w:color w:val="000000"/>
          <w:kern w:val="22"/>
          <w:szCs w:val="22"/>
        </w:rPr>
        <w:t xml:space="preserve"> and mining,</w:t>
      </w:r>
      <w:r w:rsidR="00A64084" w:rsidRPr="00AE3053">
        <w:rPr>
          <w:color w:val="000000"/>
          <w:kern w:val="22"/>
          <w:szCs w:val="22"/>
        </w:rPr>
        <w:t xml:space="preserve"> infra</w:t>
      </w:r>
      <w:r w:rsidR="00EB3E9A" w:rsidRPr="00AE3053">
        <w:rPr>
          <w:color w:val="000000"/>
          <w:kern w:val="22"/>
          <w:szCs w:val="22"/>
        </w:rPr>
        <w:t>structure</w:t>
      </w:r>
      <w:r w:rsidR="00A64084" w:rsidRPr="00AE3053">
        <w:rPr>
          <w:color w:val="000000"/>
          <w:kern w:val="22"/>
          <w:szCs w:val="22"/>
        </w:rPr>
        <w:t>, manu</w:t>
      </w:r>
      <w:r w:rsidR="00EB3E9A" w:rsidRPr="00AE3053">
        <w:rPr>
          <w:color w:val="000000"/>
          <w:kern w:val="22"/>
          <w:szCs w:val="22"/>
        </w:rPr>
        <w:t>facturing and processing</w:t>
      </w:r>
      <w:r w:rsidR="00E77CDF" w:rsidRPr="00AE3053">
        <w:rPr>
          <w:color w:val="000000"/>
          <w:kern w:val="22"/>
          <w:szCs w:val="22"/>
        </w:rPr>
        <w:t xml:space="preserve"> </w:t>
      </w:r>
      <w:r w:rsidR="00EB3E9A" w:rsidRPr="00AE3053">
        <w:rPr>
          <w:kern w:val="22"/>
          <w:szCs w:val="22"/>
          <w:lang w:eastAsia="en-CA"/>
        </w:rPr>
        <w:t>sectors</w:t>
      </w:r>
      <w:r w:rsidR="009C1BE1" w:rsidRPr="00AE3053">
        <w:rPr>
          <w:kern w:val="22"/>
          <w:szCs w:val="22"/>
          <w:lang w:eastAsia="en-CA"/>
        </w:rPr>
        <w:t xml:space="preserve"> -</w:t>
      </w:r>
      <w:r w:rsidRPr="00AE3053">
        <w:rPr>
          <w:kern w:val="22"/>
          <w:szCs w:val="22"/>
          <w:lang w:eastAsia="en-CA"/>
        </w:rPr>
        <w:t xml:space="preserve"> civil society, </w:t>
      </w:r>
      <w:r w:rsidR="00BF5EA4" w:rsidRPr="00AE3053">
        <w:rPr>
          <w:kern w:val="22"/>
          <w:szCs w:val="22"/>
          <w:lang w:eastAsia="en-CA"/>
        </w:rPr>
        <w:t xml:space="preserve">women’s organizations, </w:t>
      </w:r>
      <w:r w:rsidRPr="00AE3053">
        <w:rPr>
          <w:kern w:val="22"/>
          <w:szCs w:val="22"/>
          <w:lang w:eastAsia="en-CA"/>
        </w:rPr>
        <w:t xml:space="preserve">youth, academia, citizens </w:t>
      </w:r>
      <w:r w:rsidRPr="00AE3053">
        <w:rPr>
          <w:color w:val="000000"/>
          <w:kern w:val="22"/>
          <w:szCs w:val="22"/>
        </w:rPr>
        <w:t>and indigenous peoples and local communities</w:t>
      </w:r>
      <w:r w:rsidRPr="00AE3053">
        <w:rPr>
          <w:kern w:val="22"/>
          <w:szCs w:val="22"/>
          <w:lang w:eastAsia="en-CA"/>
        </w:rPr>
        <w:t>.</w:t>
      </w:r>
    </w:p>
    <w:p w14:paraId="3859A231" w14:textId="77777777" w:rsidR="008D41B8" w:rsidRPr="00AE3053" w:rsidRDefault="002D7C8C" w:rsidP="007D048D">
      <w:pPr>
        <w:pStyle w:val="Heading2"/>
        <w:keepNext w:val="0"/>
        <w:suppressLineNumbers/>
        <w:suppressAutoHyphens/>
        <w:rPr>
          <w:kern w:val="22"/>
          <w:szCs w:val="22"/>
        </w:rPr>
      </w:pPr>
      <w:r w:rsidRPr="00AE3053">
        <w:rPr>
          <w:kern w:val="22"/>
          <w:szCs w:val="22"/>
        </w:rPr>
        <w:t>D</w:t>
      </w:r>
      <w:r w:rsidR="008D41B8" w:rsidRPr="00AE3053">
        <w:rPr>
          <w:kern w:val="22"/>
          <w:szCs w:val="22"/>
        </w:rPr>
        <w:t>.</w:t>
      </w:r>
      <w:r w:rsidR="00351E7F" w:rsidRPr="00AE3053">
        <w:rPr>
          <w:kern w:val="22"/>
          <w:szCs w:val="22"/>
        </w:rPr>
        <w:tab/>
      </w:r>
      <w:r w:rsidR="008D41B8" w:rsidRPr="00AE3053">
        <w:rPr>
          <w:kern w:val="22"/>
          <w:szCs w:val="22"/>
        </w:rPr>
        <w:t>Documentation</w:t>
      </w:r>
    </w:p>
    <w:p w14:paraId="61B0099D" w14:textId="2951952B" w:rsidR="00905FB8" w:rsidRPr="00AE3053" w:rsidRDefault="008D41B8" w:rsidP="007D048D">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A</w:t>
      </w:r>
      <w:r w:rsidR="00BE6975" w:rsidRPr="00AE3053">
        <w:rPr>
          <w:kern w:val="22"/>
          <w:szCs w:val="22"/>
        </w:rPr>
        <w:t xml:space="preserve">n initial discussion document </w:t>
      </w:r>
      <w:r w:rsidR="00EB3E9A" w:rsidRPr="00AE3053">
        <w:rPr>
          <w:kern w:val="22"/>
          <w:szCs w:val="22"/>
        </w:rPr>
        <w:t xml:space="preserve">summarizing </w:t>
      </w:r>
      <w:r w:rsidR="00BE6975" w:rsidRPr="00AE3053">
        <w:rPr>
          <w:kern w:val="22"/>
          <w:szCs w:val="22"/>
        </w:rPr>
        <w:t>and analysing the initial views of Parties and observers will be made available in January 2019. This initial discussion document, and subsequent comments on it by Parties and observers</w:t>
      </w:r>
      <w:r w:rsidR="00E74654" w:rsidRPr="00AE3053">
        <w:rPr>
          <w:kern w:val="22"/>
          <w:szCs w:val="22"/>
        </w:rPr>
        <w:t xml:space="preserve"> and stakeholders</w:t>
      </w:r>
      <w:r w:rsidR="00BE6975" w:rsidRPr="00AE3053">
        <w:rPr>
          <w:kern w:val="22"/>
          <w:szCs w:val="22"/>
        </w:rPr>
        <w:t xml:space="preserve">, will </w:t>
      </w:r>
      <w:r w:rsidR="005A5179" w:rsidRPr="00AE3053">
        <w:rPr>
          <w:kern w:val="22"/>
          <w:szCs w:val="22"/>
        </w:rPr>
        <w:t>be further developed in an iterative manner, drawing on the various consultations, inputs and review processes, providing</w:t>
      </w:r>
      <w:r w:rsidR="00905FB8" w:rsidRPr="00AE3053">
        <w:rPr>
          <w:kern w:val="22"/>
          <w:szCs w:val="22"/>
        </w:rPr>
        <w:t xml:space="preserve"> </w:t>
      </w:r>
      <w:r w:rsidR="00BE6975" w:rsidRPr="00AE3053">
        <w:rPr>
          <w:kern w:val="22"/>
          <w:szCs w:val="22"/>
        </w:rPr>
        <w:t>the ba</w:t>
      </w:r>
      <w:r w:rsidR="002C69C8" w:rsidRPr="00AE3053">
        <w:rPr>
          <w:kern w:val="22"/>
          <w:szCs w:val="22"/>
        </w:rPr>
        <w:t xml:space="preserve">sis for the documentation to be considered </w:t>
      </w:r>
      <w:r w:rsidR="00CF738C" w:rsidRPr="00AE3053">
        <w:rPr>
          <w:kern w:val="22"/>
          <w:szCs w:val="22"/>
        </w:rPr>
        <w:t>in the</w:t>
      </w:r>
      <w:r w:rsidR="002C69C8" w:rsidRPr="00AE3053">
        <w:rPr>
          <w:kern w:val="22"/>
          <w:szCs w:val="22"/>
        </w:rPr>
        <w:t xml:space="preserve"> intersessional </w:t>
      </w:r>
      <w:r w:rsidR="00CF738C" w:rsidRPr="00AE3053">
        <w:rPr>
          <w:kern w:val="22"/>
          <w:szCs w:val="22"/>
        </w:rPr>
        <w:t>period</w:t>
      </w:r>
      <w:r w:rsidR="002C69C8" w:rsidRPr="00AE3053">
        <w:rPr>
          <w:kern w:val="22"/>
          <w:szCs w:val="22"/>
        </w:rPr>
        <w:t xml:space="preserve">. The documentation will </w:t>
      </w:r>
      <w:r w:rsidR="005A5179" w:rsidRPr="00AE3053">
        <w:rPr>
          <w:kern w:val="22"/>
          <w:szCs w:val="22"/>
        </w:rPr>
        <w:t>provide a basis for discussing</w:t>
      </w:r>
      <w:r w:rsidR="002C69C8" w:rsidRPr="00AE3053">
        <w:rPr>
          <w:kern w:val="22"/>
          <w:szCs w:val="22"/>
        </w:rPr>
        <w:t>:</w:t>
      </w:r>
    </w:p>
    <w:p w14:paraId="396DC7BE" w14:textId="77777777" w:rsidR="00905FB8" w:rsidRPr="00AE3053" w:rsidRDefault="00A661F6" w:rsidP="007D048D">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AE3053">
        <w:rPr>
          <w:kern w:val="22"/>
          <w:szCs w:val="22"/>
        </w:rPr>
        <w:t>Scope,</w:t>
      </w:r>
      <w:r w:rsidR="00BE6975" w:rsidRPr="00AE3053">
        <w:rPr>
          <w:kern w:val="22"/>
          <w:szCs w:val="22"/>
        </w:rPr>
        <w:t xml:space="preserve"> elements </w:t>
      </w:r>
      <w:r w:rsidR="002D7C8C" w:rsidRPr="00AE3053">
        <w:rPr>
          <w:kern w:val="22"/>
          <w:szCs w:val="22"/>
        </w:rPr>
        <w:t xml:space="preserve">and structure </w:t>
      </w:r>
      <w:r w:rsidR="00BE6975" w:rsidRPr="00AE3053">
        <w:rPr>
          <w:kern w:val="22"/>
          <w:szCs w:val="22"/>
        </w:rPr>
        <w:t>of the post</w:t>
      </w:r>
      <w:r w:rsidR="00C21435" w:rsidRPr="00AE3053">
        <w:rPr>
          <w:kern w:val="22"/>
          <w:szCs w:val="22"/>
        </w:rPr>
        <w:t>-</w:t>
      </w:r>
      <w:r w:rsidR="00BE6975" w:rsidRPr="00AE3053">
        <w:rPr>
          <w:kern w:val="22"/>
          <w:szCs w:val="22"/>
        </w:rPr>
        <w:t>2020 global biodiversity framework</w:t>
      </w:r>
      <w:r w:rsidR="00F71B9A" w:rsidRPr="00AE3053">
        <w:rPr>
          <w:kern w:val="22"/>
          <w:szCs w:val="22"/>
        </w:rPr>
        <w:t>;</w:t>
      </w:r>
    </w:p>
    <w:p w14:paraId="43949997" w14:textId="308AE394" w:rsidR="00905FB8" w:rsidRPr="00AE3053" w:rsidRDefault="00FB479F" w:rsidP="007D048D">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AE3053">
        <w:rPr>
          <w:kern w:val="22"/>
          <w:szCs w:val="22"/>
        </w:rPr>
        <w:t>Considerations related to ambitious, realistic and</w:t>
      </w:r>
      <w:r w:rsidR="00EB3E9A" w:rsidRPr="00AE3053">
        <w:rPr>
          <w:kern w:val="22"/>
          <w:szCs w:val="22"/>
        </w:rPr>
        <w:t>,</w:t>
      </w:r>
      <w:r w:rsidRPr="00AE3053">
        <w:rPr>
          <w:kern w:val="22"/>
          <w:szCs w:val="22"/>
        </w:rPr>
        <w:t xml:space="preserve"> </w:t>
      </w:r>
      <w:r w:rsidR="00A661F6" w:rsidRPr="00AE3053">
        <w:rPr>
          <w:kern w:val="22"/>
          <w:szCs w:val="22"/>
        </w:rPr>
        <w:t>where possible</w:t>
      </w:r>
      <w:r w:rsidR="00EB3E9A" w:rsidRPr="00AE3053">
        <w:rPr>
          <w:kern w:val="22"/>
          <w:szCs w:val="22"/>
        </w:rPr>
        <w:t>,</w:t>
      </w:r>
      <w:r w:rsidR="00A661F6" w:rsidRPr="00AE3053">
        <w:rPr>
          <w:kern w:val="22"/>
          <w:szCs w:val="22"/>
        </w:rPr>
        <w:t xml:space="preserve"> measurable, </w:t>
      </w:r>
      <w:r w:rsidRPr="00AE3053">
        <w:rPr>
          <w:kern w:val="22"/>
          <w:szCs w:val="22"/>
        </w:rPr>
        <w:t>time-bound targets</w:t>
      </w:r>
      <w:r w:rsidR="00E43AF1" w:rsidRPr="00AE3053">
        <w:rPr>
          <w:kern w:val="22"/>
          <w:szCs w:val="22"/>
        </w:rPr>
        <w:t xml:space="preserve"> </w:t>
      </w:r>
      <w:r w:rsidR="00A661F6" w:rsidRPr="00AE3053">
        <w:rPr>
          <w:kern w:val="22"/>
          <w:szCs w:val="22"/>
        </w:rPr>
        <w:t>and corresponding indicators, reporting and monitoring framework</w:t>
      </w:r>
      <w:r w:rsidR="00EB3E9A" w:rsidRPr="00AE3053">
        <w:rPr>
          <w:kern w:val="22"/>
          <w:szCs w:val="22"/>
        </w:rPr>
        <w:t>s</w:t>
      </w:r>
      <w:r w:rsidR="00F1739C" w:rsidRPr="00AE3053">
        <w:rPr>
          <w:kern w:val="22"/>
          <w:szCs w:val="22"/>
        </w:rPr>
        <w:t xml:space="preserve"> and baselines</w:t>
      </w:r>
      <w:r w:rsidR="001F7DC6" w:rsidRPr="00AE3053">
        <w:rPr>
          <w:kern w:val="22"/>
          <w:szCs w:val="22"/>
        </w:rPr>
        <w:t xml:space="preserve"> to be developed </w:t>
      </w:r>
      <w:r w:rsidR="00FC1359" w:rsidRPr="00AE3053">
        <w:rPr>
          <w:kern w:val="22"/>
          <w:szCs w:val="22"/>
        </w:rPr>
        <w:t>in a coherent way</w:t>
      </w:r>
      <w:r w:rsidR="00F71B9A" w:rsidRPr="00AE3053">
        <w:rPr>
          <w:kern w:val="22"/>
          <w:szCs w:val="22"/>
        </w:rPr>
        <w:t>;</w:t>
      </w:r>
    </w:p>
    <w:p w14:paraId="36D52054" w14:textId="77777777" w:rsidR="00905FB8" w:rsidRPr="00AE3053" w:rsidRDefault="00EB3E9A" w:rsidP="007D048D">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AE3053">
        <w:rPr>
          <w:kern w:val="22"/>
          <w:szCs w:val="22"/>
        </w:rPr>
        <w:t>M</w:t>
      </w:r>
      <w:r w:rsidR="00A661F6" w:rsidRPr="00AE3053">
        <w:rPr>
          <w:kern w:val="22"/>
          <w:szCs w:val="22"/>
        </w:rPr>
        <w:t xml:space="preserve">echanisms for </w:t>
      </w:r>
      <w:r w:rsidRPr="00AE3053">
        <w:rPr>
          <w:kern w:val="22"/>
          <w:szCs w:val="22"/>
        </w:rPr>
        <w:t xml:space="preserve">monitoring and </w:t>
      </w:r>
      <w:r w:rsidR="00F70A84" w:rsidRPr="00AE3053">
        <w:rPr>
          <w:kern w:val="22"/>
          <w:szCs w:val="22"/>
        </w:rPr>
        <w:t>reviewing implementation, including through the use of indicators and the alignment of national reporting under the Convention and its Protocols</w:t>
      </w:r>
      <w:r w:rsidR="00F71B9A" w:rsidRPr="00AE3053">
        <w:rPr>
          <w:kern w:val="22"/>
          <w:szCs w:val="22"/>
        </w:rPr>
        <w:t>;</w:t>
      </w:r>
    </w:p>
    <w:p w14:paraId="294614A1" w14:textId="1588CBCD" w:rsidR="00977885" w:rsidRPr="00AE3053" w:rsidRDefault="00A661F6" w:rsidP="007D048D">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AE3053">
        <w:rPr>
          <w:kern w:val="22"/>
          <w:szCs w:val="22"/>
        </w:rPr>
        <w:t xml:space="preserve">Ways to </w:t>
      </w:r>
      <w:r w:rsidR="00905FB8" w:rsidRPr="00AE3053">
        <w:rPr>
          <w:kern w:val="22"/>
          <w:szCs w:val="22"/>
        </w:rPr>
        <w:t xml:space="preserve">strengthen </w:t>
      </w:r>
      <w:r w:rsidR="00C30F75" w:rsidRPr="00AE3053">
        <w:rPr>
          <w:kern w:val="22"/>
          <w:szCs w:val="22"/>
        </w:rPr>
        <w:t xml:space="preserve">means of </w:t>
      </w:r>
      <w:r w:rsidR="00905FB8" w:rsidRPr="00AE3053">
        <w:rPr>
          <w:kern w:val="22"/>
          <w:szCs w:val="22"/>
        </w:rPr>
        <w:t xml:space="preserve">implementation </w:t>
      </w:r>
      <w:r w:rsidR="0044664C" w:rsidRPr="00AE3053">
        <w:rPr>
          <w:kern w:val="22"/>
          <w:szCs w:val="22"/>
        </w:rPr>
        <w:t xml:space="preserve">and </w:t>
      </w:r>
      <w:r w:rsidR="00C30F75" w:rsidRPr="00AE3053">
        <w:rPr>
          <w:kern w:val="22"/>
          <w:szCs w:val="22"/>
        </w:rPr>
        <w:t xml:space="preserve">implementation </w:t>
      </w:r>
      <w:r w:rsidR="00905FB8" w:rsidRPr="00AE3053">
        <w:rPr>
          <w:kern w:val="22"/>
          <w:szCs w:val="22"/>
        </w:rPr>
        <w:t xml:space="preserve">mechanisms, </w:t>
      </w:r>
      <w:r w:rsidR="0044664C" w:rsidRPr="00AE3053">
        <w:rPr>
          <w:kern w:val="22"/>
          <w:szCs w:val="22"/>
        </w:rPr>
        <w:t xml:space="preserve">including </w:t>
      </w:r>
      <w:r w:rsidR="00905FB8" w:rsidRPr="00AE3053">
        <w:rPr>
          <w:kern w:val="22"/>
          <w:szCs w:val="22"/>
        </w:rPr>
        <w:t>technology transfer, capacity</w:t>
      </w:r>
      <w:r w:rsidR="00AF5417" w:rsidRPr="00AE3053">
        <w:rPr>
          <w:kern w:val="22"/>
          <w:szCs w:val="22"/>
        </w:rPr>
        <w:t>-</w:t>
      </w:r>
      <w:r w:rsidR="00905FB8" w:rsidRPr="00AE3053">
        <w:rPr>
          <w:kern w:val="22"/>
          <w:szCs w:val="22"/>
        </w:rPr>
        <w:t>building and resource mobilization</w:t>
      </w:r>
      <w:r w:rsidR="00977885" w:rsidRPr="00AE3053">
        <w:rPr>
          <w:kern w:val="22"/>
          <w:szCs w:val="22"/>
        </w:rPr>
        <w:t>;</w:t>
      </w:r>
    </w:p>
    <w:p w14:paraId="007D2718" w14:textId="37E53F16" w:rsidR="00973D68" w:rsidRPr="00AE3053" w:rsidRDefault="00977885" w:rsidP="00D96554">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AE3053">
        <w:rPr>
          <w:kern w:val="22"/>
          <w:szCs w:val="22"/>
        </w:rPr>
        <w:t>T</w:t>
      </w:r>
      <w:r w:rsidR="00C30F75" w:rsidRPr="00AE3053">
        <w:rPr>
          <w:kern w:val="22"/>
          <w:szCs w:val="22"/>
        </w:rPr>
        <w:t xml:space="preserve">he </w:t>
      </w:r>
      <w:r w:rsidR="00E43AF1" w:rsidRPr="00AE3053">
        <w:rPr>
          <w:kern w:val="22"/>
          <w:szCs w:val="22"/>
        </w:rPr>
        <w:t>potential role and modalities of</w:t>
      </w:r>
      <w:r w:rsidR="00C30F75" w:rsidRPr="00AE3053">
        <w:rPr>
          <w:kern w:val="22"/>
          <w:szCs w:val="22"/>
        </w:rPr>
        <w:t xml:space="preserve"> voluntary commitments</w:t>
      </w:r>
      <w:r w:rsidR="0097024B" w:rsidRPr="00AE3053">
        <w:rPr>
          <w:kern w:val="22"/>
          <w:szCs w:val="22"/>
        </w:rPr>
        <w:t>;</w:t>
      </w:r>
    </w:p>
    <w:p w14:paraId="5C5180EF" w14:textId="07FD9DBA" w:rsidR="00905FB8" w:rsidRPr="00AE3053" w:rsidRDefault="002D7C8C" w:rsidP="007D048D">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AE3053">
        <w:rPr>
          <w:kern w:val="22"/>
          <w:szCs w:val="22"/>
        </w:rPr>
        <w:t>T</w:t>
      </w:r>
      <w:r w:rsidR="00BE6975" w:rsidRPr="00AE3053">
        <w:rPr>
          <w:kern w:val="22"/>
          <w:szCs w:val="22"/>
        </w:rPr>
        <w:t xml:space="preserve">he scientific underpinning of the scale and scope of actions necessary to make progress towards the 2050 </w:t>
      </w:r>
      <w:r w:rsidR="00065EDE" w:rsidRPr="00AE3053">
        <w:rPr>
          <w:kern w:val="22"/>
          <w:szCs w:val="22"/>
        </w:rPr>
        <w:t>V</w:t>
      </w:r>
      <w:r w:rsidR="00BE6975" w:rsidRPr="00AE3053">
        <w:rPr>
          <w:kern w:val="22"/>
          <w:szCs w:val="22"/>
        </w:rPr>
        <w:t xml:space="preserve">ision, </w:t>
      </w:r>
      <w:r w:rsidR="00E74654" w:rsidRPr="00AE3053">
        <w:rPr>
          <w:kern w:val="22"/>
          <w:szCs w:val="22"/>
        </w:rPr>
        <w:t xml:space="preserve">the </w:t>
      </w:r>
      <w:r w:rsidR="0087225C" w:rsidRPr="00AE3053">
        <w:rPr>
          <w:kern w:val="22"/>
          <w:szCs w:val="22"/>
        </w:rPr>
        <w:t xml:space="preserve">2030 </w:t>
      </w:r>
      <w:r w:rsidR="00E74654" w:rsidRPr="00AE3053">
        <w:rPr>
          <w:kern w:val="22"/>
          <w:szCs w:val="22"/>
        </w:rPr>
        <w:t xml:space="preserve">Agenda </w:t>
      </w:r>
      <w:r w:rsidR="00D222A8" w:rsidRPr="00AE3053">
        <w:rPr>
          <w:kern w:val="22"/>
          <w:szCs w:val="22"/>
        </w:rPr>
        <w:t>for</w:t>
      </w:r>
      <w:r w:rsidR="00E74654" w:rsidRPr="00AE3053">
        <w:rPr>
          <w:kern w:val="22"/>
          <w:szCs w:val="22"/>
        </w:rPr>
        <w:t xml:space="preserve"> Sustainable Development </w:t>
      </w:r>
      <w:r w:rsidR="0087225C" w:rsidRPr="00AE3053">
        <w:rPr>
          <w:kern w:val="22"/>
          <w:szCs w:val="22"/>
        </w:rPr>
        <w:t xml:space="preserve">and the Sustainable Development </w:t>
      </w:r>
      <w:r w:rsidR="00E74654" w:rsidRPr="00AE3053">
        <w:rPr>
          <w:kern w:val="22"/>
          <w:szCs w:val="22"/>
        </w:rPr>
        <w:t>Goals</w:t>
      </w:r>
      <w:r w:rsidR="00973D68" w:rsidRPr="00AE3053">
        <w:rPr>
          <w:kern w:val="22"/>
          <w:szCs w:val="22"/>
        </w:rPr>
        <w:t>, the Paris Agreement</w:t>
      </w:r>
      <w:r w:rsidR="00930DC4" w:rsidRPr="00AE3053">
        <w:rPr>
          <w:rStyle w:val="FootnoteReference"/>
          <w:kern w:val="22"/>
          <w:sz w:val="22"/>
          <w:szCs w:val="22"/>
        </w:rPr>
        <w:footnoteReference w:id="10"/>
      </w:r>
      <w:r w:rsidR="00E74654" w:rsidRPr="00AE3053">
        <w:rPr>
          <w:kern w:val="22"/>
          <w:szCs w:val="22"/>
        </w:rPr>
        <w:t xml:space="preserve"> </w:t>
      </w:r>
      <w:r w:rsidR="00FB479F" w:rsidRPr="00AE3053">
        <w:rPr>
          <w:kern w:val="22"/>
          <w:szCs w:val="22"/>
        </w:rPr>
        <w:t xml:space="preserve">and </w:t>
      </w:r>
      <w:r w:rsidR="00F1739C" w:rsidRPr="00AE3053">
        <w:rPr>
          <w:kern w:val="22"/>
          <w:szCs w:val="22"/>
        </w:rPr>
        <w:t>to reverse the trend of biodiversity loss</w:t>
      </w:r>
      <w:r w:rsidR="00CF738C" w:rsidRPr="00AE3053">
        <w:rPr>
          <w:kern w:val="22"/>
          <w:szCs w:val="22"/>
        </w:rPr>
        <w:t xml:space="preserve"> and transformational change</w:t>
      </w:r>
      <w:r w:rsidR="00F71B9A" w:rsidRPr="00AE3053">
        <w:rPr>
          <w:kern w:val="22"/>
          <w:szCs w:val="22"/>
        </w:rPr>
        <w:t>;</w:t>
      </w:r>
    </w:p>
    <w:p w14:paraId="3DCC4586" w14:textId="29A8C28C" w:rsidR="00905FB8" w:rsidRPr="00AE3053" w:rsidRDefault="00905FB8" w:rsidP="007D048D">
      <w:pPr>
        <w:pStyle w:val="ListParagraph"/>
        <w:numPr>
          <w:ilvl w:val="1"/>
          <w:numId w:val="7"/>
        </w:numPr>
        <w:ind w:left="0" w:firstLine="828"/>
        <w:rPr>
          <w:snapToGrid w:val="0"/>
          <w:kern w:val="22"/>
          <w:szCs w:val="22"/>
        </w:rPr>
      </w:pPr>
      <w:r w:rsidRPr="00AE3053">
        <w:rPr>
          <w:snapToGrid w:val="0"/>
          <w:kern w:val="22"/>
          <w:szCs w:val="22"/>
        </w:rPr>
        <w:t>Other global trends that may impact biodiversity and ecosystems in the next decades and key biodiversity challenges, including technological developments,</w:t>
      </w:r>
      <w:r w:rsidR="002F0BBD" w:rsidRPr="00AE3053">
        <w:rPr>
          <w:snapToGrid w:val="0"/>
          <w:kern w:val="22"/>
          <w:szCs w:val="22"/>
        </w:rPr>
        <w:t xml:space="preserve"> </w:t>
      </w:r>
      <w:r w:rsidR="00FA7B48" w:rsidRPr="00AE3053">
        <w:rPr>
          <w:snapToGrid w:val="0"/>
          <w:kern w:val="22"/>
          <w:szCs w:val="22"/>
        </w:rPr>
        <w:t xml:space="preserve">consumption patterns, </w:t>
      </w:r>
      <w:r w:rsidRPr="00AE3053">
        <w:rPr>
          <w:snapToGrid w:val="0"/>
          <w:kern w:val="22"/>
          <w:szCs w:val="22"/>
        </w:rPr>
        <w:t>demographic and migration trends and other socioeconomic developments;</w:t>
      </w:r>
    </w:p>
    <w:p w14:paraId="6093F819" w14:textId="77777777" w:rsidR="00905FB8" w:rsidRPr="00AE3053" w:rsidRDefault="00905FB8" w:rsidP="007D048D">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AE3053">
        <w:rPr>
          <w:kern w:val="22"/>
          <w:szCs w:val="22"/>
        </w:rPr>
        <w:t>Approaches to promoting transformative change and the more effective delivery of positive biodiversity outcomes post-2020;</w:t>
      </w:r>
    </w:p>
    <w:p w14:paraId="27A1CFCB" w14:textId="77777777" w:rsidR="002C69C8" w:rsidRPr="00AE3053" w:rsidRDefault="00FE657F" w:rsidP="007D048D">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AE3053">
        <w:rPr>
          <w:kern w:val="22"/>
          <w:szCs w:val="22"/>
        </w:rPr>
        <w:t>Approaches</w:t>
      </w:r>
      <w:r w:rsidR="00A661F6" w:rsidRPr="00AE3053">
        <w:rPr>
          <w:kern w:val="22"/>
          <w:szCs w:val="22"/>
        </w:rPr>
        <w:t>, implications and opportunities</w:t>
      </w:r>
      <w:r w:rsidRPr="00AE3053">
        <w:rPr>
          <w:kern w:val="22"/>
          <w:szCs w:val="22"/>
        </w:rPr>
        <w:t xml:space="preserve"> </w:t>
      </w:r>
      <w:r w:rsidR="00F70A84" w:rsidRPr="00AE3053">
        <w:rPr>
          <w:kern w:val="22"/>
          <w:szCs w:val="22"/>
        </w:rPr>
        <w:t>for</w:t>
      </w:r>
      <w:r w:rsidR="00A661F6" w:rsidRPr="00AE3053">
        <w:rPr>
          <w:kern w:val="22"/>
          <w:szCs w:val="22"/>
        </w:rPr>
        <w:t>,</w:t>
      </w:r>
      <w:r w:rsidR="00F70A84" w:rsidRPr="00AE3053">
        <w:rPr>
          <w:kern w:val="22"/>
          <w:szCs w:val="22"/>
        </w:rPr>
        <w:t xml:space="preserve"> </w:t>
      </w:r>
      <w:r w:rsidR="00612475" w:rsidRPr="00AE3053">
        <w:rPr>
          <w:kern w:val="22"/>
          <w:szCs w:val="22"/>
        </w:rPr>
        <w:t>enhancing mainstreaming</w:t>
      </w:r>
      <w:r w:rsidR="00F71B9A" w:rsidRPr="00AE3053">
        <w:rPr>
          <w:kern w:val="22"/>
          <w:szCs w:val="22"/>
        </w:rPr>
        <w:t>;</w:t>
      </w:r>
    </w:p>
    <w:p w14:paraId="05AD6A21" w14:textId="77777777" w:rsidR="002C69C8" w:rsidRPr="00AE3053" w:rsidRDefault="00FE657F" w:rsidP="007D048D">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AE3053">
        <w:rPr>
          <w:kern w:val="22"/>
          <w:szCs w:val="22"/>
        </w:rPr>
        <w:t xml:space="preserve">Approaches </w:t>
      </w:r>
      <w:r w:rsidR="00F70A84" w:rsidRPr="00AE3053">
        <w:rPr>
          <w:kern w:val="22"/>
          <w:szCs w:val="22"/>
        </w:rPr>
        <w:t>for</w:t>
      </w:r>
      <w:r w:rsidR="00905FB8" w:rsidRPr="00AE3053">
        <w:rPr>
          <w:kern w:val="22"/>
          <w:szCs w:val="22"/>
        </w:rPr>
        <w:t xml:space="preserve"> </w:t>
      </w:r>
      <w:r w:rsidR="00BE6975" w:rsidRPr="00AE3053">
        <w:rPr>
          <w:kern w:val="22"/>
          <w:szCs w:val="22"/>
        </w:rPr>
        <w:t>promoting gender equality</w:t>
      </w:r>
      <w:r w:rsidR="00F71B9A" w:rsidRPr="00AE3053">
        <w:rPr>
          <w:kern w:val="22"/>
          <w:szCs w:val="22"/>
        </w:rPr>
        <w:t>;</w:t>
      </w:r>
    </w:p>
    <w:p w14:paraId="68CD1D1F" w14:textId="4A3C32C0" w:rsidR="00612475" w:rsidRPr="00AE3053" w:rsidRDefault="00F70A84" w:rsidP="007D048D">
      <w:pPr>
        <w:pStyle w:val="Para1"/>
        <w:numPr>
          <w:ilvl w:val="1"/>
          <w:numId w:val="7"/>
        </w:numPr>
        <w:suppressLineNumbers/>
        <w:suppressAutoHyphens/>
        <w:kinsoku w:val="0"/>
        <w:overflowPunct w:val="0"/>
        <w:autoSpaceDE w:val="0"/>
        <w:autoSpaceDN w:val="0"/>
        <w:adjustRightInd w:val="0"/>
        <w:snapToGrid w:val="0"/>
        <w:ind w:left="0" w:firstLine="828"/>
        <w:rPr>
          <w:kern w:val="22"/>
          <w:szCs w:val="22"/>
        </w:rPr>
      </w:pPr>
      <w:r w:rsidRPr="00AE3053">
        <w:rPr>
          <w:kern w:val="22"/>
          <w:szCs w:val="22"/>
        </w:rPr>
        <w:t xml:space="preserve">Means of </w:t>
      </w:r>
      <w:r w:rsidR="00BE6975" w:rsidRPr="00AE3053">
        <w:rPr>
          <w:kern w:val="22"/>
          <w:szCs w:val="22"/>
        </w:rPr>
        <w:t>enhancing coherence and cooperation among the biodiversity-related conventions, including options for enhancing synergies on national reporting among the biodiversity</w:t>
      </w:r>
      <w:r w:rsidR="00BE6975" w:rsidRPr="00AE3053">
        <w:rPr>
          <w:kern w:val="22"/>
          <w:szCs w:val="22"/>
        </w:rPr>
        <w:noBreakHyphen/>
        <w:t>related conventions, Rio conventions and the Sustainable Development Goals.</w:t>
      </w:r>
    </w:p>
    <w:p w14:paraId="1FE323C0" w14:textId="77777777" w:rsidR="00BE6975" w:rsidRPr="00AE3053" w:rsidRDefault="0001741F" w:rsidP="007D048D">
      <w:pPr>
        <w:pStyle w:val="Heading2"/>
        <w:suppressLineNumbers/>
        <w:tabs>
          <w:tab w:val="clear" w:pos="720"/>
          <w:tab w:val="left" w:pos="360"/>
        </w:tabs>
        <w:suppressAutoHyphens/>
        <w:kinsoku w:val="0"/>
        <w:overflowPunct w:val="0"/>
        <w:autoSpaceDE w:val="0"/>
        <w:autoSpaceDN w:val="0"/>
        <w:adjustRightInd w:val="0"/>
        <w:snapToGrid w:val="0"/>
        <w:rPr>
          <w:i/>
          <w:snapToGrid w:val="0"/>
          <w:kern w:val="22"/>
          <w:szCs w:val="22"/>
        </w:rPr>
      </w:pPr>
      <w:r w:rsidRPr="00AE3053">
        <w:rPr>
          <w:snapToGrid w:val="0"/>
          <w:kern w:val="22"/>
          <w:szCs w:val="22"/>
        </w:rPr>
        <w:t>E</w:t>
      </w:r>
      <w:r w:rsidR="00BE6975" w:rsidRPr="00AE3053">
        <w:rPr>
          <w:snapToGrid w:val="0"/>
          <w:kern w:val="22"/>
          <w:szCs w:val="22"/>
        </w:rPr>
        <w:t>.</w:t>
      </w:r>
      <w:r w:rsidR="00BE6975" w:rsidRPr="00AE3053">
        <w:rPr>
          <w:snapToGrid w:val="0"/>
          <w:kern w:val="22"/>
          <w:szCs w:val="22"/>
        </w:rPr>
        <w:tab/>
        <w:t xml:space="preserve">Key </w:t>
      </w:r>
      <w:r w:rsidR="00EC2503" w:rsidRPr="00AE3053">
        <w:rPr>
          <w:snapToGrid w:val="0"/>
          <w:kern w:val="22"/>
          <w:szCs w:val="22"/>
        </w:rPr>
        <w:t>i</w:t>
      </w:r>
      <w:r w:rsidR="00BE6975" w:rsidRPr="00AE3053">
        <w:rPr>
          <w:snapToGrid w:val="0"/>
          <w:kern w:val="22"/>
          <w:szCs w:val="22"/>
        </w:rPr>
        <w:t xml:space="preserve">nformation </w:t>
      </w:r>
      <w:r w:rsidR="00EC2503" w:rsidRPr="00AE3053">
        <w:rPr>
          <w:snapToGrid w:val="0"/>
          <w:kern w:val="22"/>
          <w:szCs w:val="22"/>
        </w:rPr>
        <w:t>s</w:t>
      </w:r>
      <w:r w:rsidR="00BE6975" w:rsidRPr="00AE3053">
        <w:rPr>
          <w:snapToGrid w:val="0"/>
          <w:kern w:val="22"/>
          <w:szCs w:val="22"/>
        </w:rPr>
        <w:t>ources</w:t>
      </w:r>
    </w:p>
    <w:p w14:paraId="67DF4F65" w14:textId="77777777" w:rsidR="00BE6975" w:rsidRPr="00AE3053" w:rsidRDefault="00BE6975" w:rsidP="00403EC3">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 xml:space="preserve">The key sources of information that will be used in developing documentation related to the </w:t>
      </w:r>
      <w:r w:rsidR="0038105E" w:rsidRPr="00AE3053">
        <w:rPr>
          <w:kern w:val="22"/>
          <w:szCs w:val="22"/>
        </w:rPr>
        <w:t>post-2020</w:t>
      </w:r>
      <w:r w:rsidRPr="00AE3053">
        <w:rPr>
          <w:kern w:val="22"/>
          <w:szCs w:val="22"/>
        </w:rPr>
        <w:t xml:space="preserve"> process and in informing </w:t>
      </w:r>
      <w:r w:rsidR="0082417D" w:rsidRPr="00AE3053">
        <w:rPr>
          <w:kern w:val="22"/>
          <w:szCs w:val="22"/>
        </w:rPr>
        <w:t>the activities carried out are:</w:t>
      </w:r>
    </w:p>
    <w:p w14:paraId="7CF5BCF0" w14:textId="77777777" w:rsidR="00BE6975" w:rsidRPr="00AE3053" w:rsidRDefault="00BE6975"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Inputs and submissions from Parties and observers to the Convention and Protocols and from stakeholders;</w:t>
      </w:r>
    </w:p>
    <w:p w14:paraId="7A5E4EED" w14:textId="77777777" w:rsidR="00BE6975" w:rsidRPr="00AE3053" w:rsidRDefault="00BE6975"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National reports to the Convention and its Protocols;</w:t>
      </w:r>
    </w:p>
    <w:p w14:paraId="0F06D129" w14:textId="77777777" w:rsidR="00BE6975" w:rsidRPr="00AE3053" w:rsidRDefault="00BE6975"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National biodiversity strategies and action plans</w:t>
      </w:r>
      <w:r w:rsidR="00A135C5" w:rsidRPr="00AE3053">
        <w:rPr>
          <w:kern w:val="22"/>
          <w:szCs w:val="22"/>
          <w:lang w:eastAsia="en-CA"/>
        </w:rPr>
        <w:t xml:space="preserve"> (NBSAPs)</w:t>
      </w:r>
      <w:r w:rsidRPr="00AE3053">
        <w:rPr>
          <w:kern w:val="22"/>
          <w:szCs w:val="22"/>
          <w:lang w:eastAsia="en-CA"/>
        </w:rPr>
        <w:t>;</w:t>
      </w:r>
    </w:p>
    <w:p w14:paraId="1392DD80" w14:textId="5A2EC177" w:rsidR="00BE6975" w:rsidRPr="00AE3053" w:rsidRDefault="00BE6975"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 xml:space="preserve">Outcomes of the assessment and review of the effectiveness of the Nagoya Protocol conducted by </w:t>
      </w:r>
      <w:r w:rsidR="00C21435" w:rsidRPr="00AE3053">
        <w:rPr>
          <w:kern w:val="22"/>
          <w:szCs w:val="22"/>
          <w:lang w:eastAsia="en-CA"/>
        </w:rPr>
        <w:t>the third meeting of the Conference of the Parties serving as the meeting of the Parties to the Nagoya Protocol</w:t>
      </w:r>
      <w:r w:rsidRPr="00AE3053">
        <w:rPr>
          <w:kern w:val="22"/>
          <w:szCs w:val="22"/>
          <w:lang w:eastAsia="en-CA"/>
        </w:rPr>
        <w:t>;</w:t>
      </w:r>
      <w:r w:rsidR="001A20B6" w:rsidRPr="00AE3053">
        <w:rPr>
          <w:rStyle w:val="FootnoteReference"/>
          <w:kern w:val="22"/>
          <w:sz w:val="22"/>
          <w:szCs w:val="22"/>
          <w:lang w:eastAsia="en-CA"/>
        </w:rPr>
        <w:footnoteReference w:id="11"/>
      </w:r>
    </w:p>
    <w:p w14:paraId="0448358B" w14:textId="5BDC2A8C" w:rsidR="00BE6975" w:rsidRPr="00AE3053" w:rsidRDefault="00115717"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Findings from</w:t>
      </w:r>
      <w:r w:rsidR="00BE6975" w:rsidRPr="00AE3053">
        <w:rPr>
          <w:kern w:val="22"/>
          <w:szCs w:val="22"/>
          <w:lang w:eastAsia="en-CA"/>
        </w:rPr>
        <w:t xml:space="preserve"> the </w:t>
      </w:r>
      <w:r w:rsidR="0001741F" w:rsidRPr="00AE3053">
        <w:rPr>
          <w:kern w:val="22"/>
          <w:szCs w:val="22"/>
          <w:lang w:eastAsia="en-CA"/>
        </w:rPr>
        <w:t xml:space="preserve">third </w:t>
      </w:r>
      <w:r w:rsidR="00BE6975" w:rsidRPr="00AE3053">
        <w:rPr>
          <w:kern w:val="22"/>
          <w:szCs w:val="22"/>
          <w:lang w:eastAsia="en-CA"/>
        </w:rPr>
        <w:t xml:space="preserve">assessment and review of the effectiveness of the Cartagena Protocol and </w:t>
      </w:r>
      <w:r w:rsidR="00E953A2" w:rsidRPr="00AE3053">
        <w:rPr>
          <w:kern w:val="22"/>
          <w:szCs w:val="22"/>
          <w:lang w:eastAsia="en-CA"/>
        </w:rPr>
        <w:t xml:space="preserve">mid-term </w:t>
      </w:r>
      <w:r w:rsidR="00BE6975" w:rsidRPr="00AE3053">
        <w:rPr>
          <w:kern w:val="22"/>
          <w:szCs w:val="22"/>
          <w:lang w:eastAsia="en-CA"/>
        </w:rPr>
        <w:t xml:space="preserve">evaluation of its Strategic Plan conducted </w:t>
      </w:r>
      <w:r w:rsidRPr="00AE3053">
        <w:rPr>
          <w:kern w:val="22"/>
          <w:szCs w:val="22"/>
          <w:lang w:eastAsia="en-CA"/>
        </w:rPr>
        <w:t>in preparation for</w:t>
      </w:r>
      <w:r w:rsidR="00BE6975" w:rsidRPr="00AE3053">
        <w:rPr>
          <w:kern w:val="22"/>
          <w:szCs w:val="22"/>
          <w:lang w:eastAsia="en-CA"/>
        </w:rPr>
        <w:t xml:space="preserve"> </w:t>
      </w:r>
      <w:r w:rsidR="00C21435" w:rsidRPr="00AE3053">
        <w:rPr>
          <w:kern w:val="22"/>
          <w:szCs w:val="22"/>
          <w:lang w:eastAsia="en-CA"/>
        </w:rPr>
        <w:t xml:space="preserve">the </w:t>
      </w:r>
      <w:r w:rsidR="0001741F" w:rsidRPr="00AE3053">
        <w:rPr>
          <w:kern w:val="22"/>
          <w:szCs w:val="22"/>
          <w:lang w:eastAsia="en-CA"/>
        </w:rPr>
        <w:t xml:space="preserve">ninth </w:t>
      </w:r>
      <w:r w:rsidR="00C21435" w:rsidRPr="00AE3053">
        <w:rPr>
          <w:kern w:val="22"/>
          <w:szCs w:val="22"/>
          <w:lang w:eastAsia="en-CA"/>
        </w:rPr>
        <w:t>meeting of the Conference of the Parties serving as the meeting of the Parties to the Cartagena Protocol</w:t>
      </w:r>
      <w:r w:rsidR="00BE6975" w:rsidRPr="00AE3053">
        <w:rPr>
          <w:kern w:val="22"/>
          <w:szCs w:val="22"/>
          <w:lang w:eastAsia="en-CA"/>
        </w:rPr>
        <w:t>;</w:t>
      </w:r>
      <w:r w:rsidR="001A20B6" w:rsidRPr="00AE3053">
        <w:rPr>
          <w:rStyle w:val="FootnoteReference"/>
          <w:kern w:val="22"/>
          <w:sz w:val="22"/>
          <w:szCs w:val="22"/>
          <w:lang w:eastAsia="en-CA"/>
        </w:rPr>
        <w:footnoteReference w:id="12"/>
      </w:r>
    </w:p>
    <w:p w14:paraId="613AD841" w14:textId="5579F483" w:rsidR="0044664C" w:rsidRPr="00AE3053" w:rsidRDefault="00B04BB9"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 xml:space="preserve">Outputs from the work </w:t>
      </w:r>
      <w:r w:rsidR="0044664C" w:rsidRPr="00AE3053">
        <w:rPr>
          <w:kern w:val="22"/>
          <w:szCs w:val="22"/>
          <w:lang w:eastAsia="en-CA"/>
        </w:rPr>
        <w:t xml:space="preserve">on resource mobilization as specified in decision </w:t>
      </w:r>
      <w:r w:rsidR="00351E7F" w:rsidRPr="00AE3053">
        <w:rPr>
          <w:kern w:val="22"/>
          <w:szCs w:val="22"/>
          <w:lang w:eastAsia="en-CA"/>
        </w:rPr>
        <w:t>14</w:t>
      </w:r>
      <w:r w:rsidR="00F324A8" w:rsidRPr="00AE3053">
        <w:rPr>
          <w:kern w:val="22"/>
          <w:szCs w:val="22"/>
          <w:lang w:eastAsia="en-CA"/>
        </w:rPr>
        <w:t>/22</w:t>
      </w:r>
      <w:r w:rsidR="0044664C" w:rsidRPr="00AE3053">
        <w:rPr>
          <w:kern w:val="22"/>
          <w:szCs w:val="22"/>
          <w:lang w:eastAsia="en-CA"/>
        </w:rPr>
        <w:t>;</w:t>
      </w:r>
    </w:p>
    <w:p w14:paraId="29872FC0" w14:textId="77777777" w:rsidR="00BE6975" w:rsidRPr="00AE3053" w:rsidRDefault="00BE6975"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 xml:space="preserve">The fifth edition of the </w:t>
      </w:r>
      <w:r w:rsidRPr="00AE3053">
        <w:rPr>
          <w:i/>
          <w:kern w:val="22"/>
          <w:szCs w:val="22"/>
          <w:lang w:eastAsia="en-CA"/>
        </w:rPr>
        <w:t>Global Biodiversity Outlook</w:t>
      </w:r>
      <w:r w:rsidR="0001741F" w:rsidRPr="00AE3053">
        <w:rPr>
          <w:kern w:val="22"/>
          <w:szCs w:val="22"/>
          <w:lang w:eastAsia="en-CA"/>
        </w:rPr>
        <w:t xml:space="preserve">, the second edition of the </w:t>
      </w:r>
      <w:r w:rsidR="0001741F" w:rsidRPr="00AE3053">
        <w:rPr>
          <w:i/>
          <w:kern w:val="22"/>
          <w:szCs w:val="22"/>
          <w:lang w:eastAsia="en-CA"/>
        </w:rPr>
        <w:t>Local Biodiversity Outlooks</w:t>
      </w:r>
      <w:r w:rsidR="00442907" w:rsidRPr="00AE3053">
        <w:rPr>
          <w:i/>
          <w:kern w:val="22"/>
          <w:szCs w:val="22"/>
          <w:lang w:eastAsia="en-CA"/>
        </w:rPr>
        <w:t xml:space="preserve">, </w:t>
      </w:r>
      <w:r w:rsidR="00442907" w:rsidRPr="00AE3053">
        <w:rPr>
          <w:kern w:val="22"/>
          <w:szCs w:val="22"/>
          <w:lang w:eastAsia="en-CA"/>
        </w:rPr>
        <w:t>reports on the implementation of the G</w:t>
      </w:r>
      <w:r w:rsidR="00351E7F" w:rsidRPr="00AE3053">
        <w:rPr>
          <w:kern w:val="22"/>
          <w:szCs w:val="22"/>
          <w:lang w:eastAsia="en-CA"/>
        </w:rPr>
        <w:t xml:space="preserve">lobal </w:t>
      </w:r>
      <w:r w:rsidR="00442907" w:rsidRPr="00AE3053">
        <w:rPr>
          <w:kern w:val="22"/>
          <w:szCs w:val="22"/>
          <w:lang w:eastAsia="en-CA"/>
        </w:rPr>
        <w:t>S</w:t>
      </w:r>
      <w:r w:rsidR="00351E7F" w:rsidRPr="00AE3053">
        <w:rPr>
          <w:kern w:val="22"/>
          <w:szCs w:val="22"/>
          <w:lang w:eastAsia="en-CA"/>
        </w:rPr>
        <w:t xml:space="preserve">trategy for </w:t>
      </w:r>
      <w:r w:rsidR="00442907" w:rsidRPr="00AE3053">
        <w:rPr>
          <w:kern w:val="22"/>
          <w:szCs w:val="22"/>
          <w:lang w:eastAsia="en-CA"/>
        </w:rPr>
        <w:t>P</w:t>
      </w:r>
      <w:r w:rsidR="00351E7F" w:rsidRPr="00AE3053">
        <w:rPr>
          <w:kern w:val="22"/>
          <w:szCs w:val="22"/>
          <w:lang w:eastAsia="en-CA"/>
        </w:rPr>
        <w:t xml:space="preserve">lant </w:t>
      </w:r>
      <w:r w:rsidR="00442907" w:rsidRPr="00AE3053">
        <w:rPr>
          <w:kern w:val="22"/>
          <w:szCs w:val="22"/>
          <w:lang w:eastAsia="en-CA"/>
        </w:rPr>
        <w:t>C</w:t>
      </w:r>
      <w:r w:rsidR="00351E7F" w:rsidRPr="00AE3053">
        <w:rPr>
          <w:kern w:val="22"/>
          <w:szCs w:val="22"/>
          <w:lang w:eastAsia="en-CA"/>
        </w:rPr>
        <w:t>onservation</w:t>
      </w:r>
      <w:r w:rsidR="0001741F" w:rsidRPr="00AE3053">
        <w:rPr>
          <w:kern w:val="22"/>
          <w:szCs w:val="22"/>
          <w:lang w:eastAsia="en-CA"/>
        </w:rPr>
        <w:t xml:space="preserve"> </w:t>
      </w:r>
      <w:r w:rsidRPr="00AE3053">
        <w:rPr>
          <w:kern w:val="22"/>
          <w:szCs w:val="22"/>
          <w:lang w:eastAsia="en-CA"/>
        </w:rPr>
        <w:t>and related reports;</w:t>
      </w:r>
    </w:p>
    <w:p w14:paraId="423F8F13" w14:textId="77777777" w:rsidR="001F7DC6" w:rsidRPr="00AE3053" w:rsidRDefault="001F7DC6"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Review of implementation of the 2015-2020 gender plan of action</w:t>
      </w:r>
      <w:r w:rsidR="00F83217" w:rsidRPr="00AE3053">
        <w:rPr>
          <w:kern w:val="22"/>
          <w:szCs w:val="22"/>
          <w:lang w:eastAsia="en-CA"/>
        </w:rPr>
        <w:t>;</w:t>
      </w:r>
    </w:p>
    <w:p w14:paraId="1B6099D5" w14:textId="77777777" w:rsidR="00BE6975" w:rsidRPr="00AE3053" w:rsidRDefault="00BE6975"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Global, and regional assessments of biodiversity and ecosystem services and completed thematic assessments of the Intergovernmental Science-Policy Platform on Biodiversity and Ecosystem Services (IPBES)</w:t>
      </w:r>
      <w:r w:rsidR="00612475" w:rsidRPr="00AE3053">
        <w:rPr>
          <w:kern w:val="22"/>
          <w:szCs w:val="22"/>
          <w:lang w:eastAsia="en-CA"/>
        </w:rPr>
        <w:t xml:space="preserve"> and other IPBES produ</w:t>
      </w:r>
      <w:r w:rsidR="0001741F" w:rsidRPr="00AE3053">
        <w:rPr>
          <w:kern w:val="22"/>
          <w:szCs w:val="22"/>
          <w:lang w:eastAsia="en-CA"/>
        </w:rPr>
        <w:t>c</w:t>
      </w:r>
      <w:r w:rsidR="00612475" w:rsidRPr="00AE3053">
        <w:rPr>
          <w:kern w:val="22"/>
          <w:szCs w:val="22"/>
          <w:lang w:eastAsia="en-CA"/>
        </w:rPr>
        <w:t>ts</w:t>
      </w:r>
      <w:r w:rsidR="0041378D" w:rsidRPr="00AE3053">
        <w:rPr>
          <w:kern w:val="22"/>
          <w:szCs w:val="22"/>
          <w:lang w:eastAsia="en-CA"/>
        </w:rPr>
        <w:t>;</w:t>
      </w:r>
    </w:p>
    <w:p w14:paraId="63FA3042" w14:textId="77777777" w:rsidR="00BE6975" w:rsidRPr="00AE3053" w:rsidRDefault="00BE6975"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 xml:space="preserve">Assessments from other relevant processes, such as the </w:t>
      </w:r>
      <w:r w:rsidR="00F71B9A" w:rsidRPr="00AE3053">
        <w:rPr>
          <w:kern w:val="22"/>
          <w:szCs w:val="22"/>
          <w:lang w:eastAsia="en-CA"/>
        </w:rPr>
        <w:t>Intergovernmental Panel on Climate Change</w:t>
      </w:r>
      <w:r w:rsidR="00612475" w:rsidRPr="00AE3053">
        <w:rPr>
          <w:kern w:val="22"/>
          <w:szCs w:val="22"/>
          <w:lang w:eastAsia="en-CA"/>
        </w:rPr>
        <w:t>,</w:t>
      </w:r>
      <w:r w:rsidR="00612475" w:rsidRPr="00AE3053">
        <w:rPr>
          <w:color w:val="00000A"/>
          <w:kern w:val="22"/>
          <w:szCs w:val="22"/>
          <w:lang w:eastAsia="de-AT"/>
        </w:rPr>
        <w:t xml:space="preserve"> the </w:t>
      </w:r>
      <w:r w:rsidR="0001741F" w:rsidRPr="00AE3053">
        <w:rPr>
          <w:color w:val="00000A"/>
          <w:kern w:val="22"/>
          <w:szCs w:val="22"/>
          <w:lang w:eastAsia="de-AT"/>
        </w:rPr>
        <w:t>sixth</w:t>
      </w:r>
      <w:r w:rsidR="00612475" w:rsidRPr="00AE3053">
        <w:rPr>
          <w:color w:val="00000A"/>
          <w:kern w:val="22"/>
          <w:szCs w:val="22"/>
          <w:lang w:eastAsia="de-AT"/>
        </w:rPr>
        <w:t xml:space="preserve"> </w:t>
      </w:r>
      <w:r w:rsidR="00612475" w:rsidRPr="00AE3053">
        <w:rPr>
          <w:i/>
          <w:color w:val="00000A"/>
          <w:kern w:val="22"/>
          <w:szCs w:val="22"/>
          <w:lang w:eastAsia="de-AT"/>
        </w:rPr>
        <w:t>Global Environment Outlook</w:t>
      </w:r>
      <w:r w:rsidRPr="00AE3053">
        <w:rPr>
          <w:kern w:val="22"/>
          <w:szCs w:val="22"/>
          <w:lang w:eastAsia="en-CA"/>
        </w:rPr>
        <w:t xml:space="preserve"> and relevant national and subregional assessments;</w:t>
      </w:r>
    </w:p>
    <w:p w14:paraId="101A3071" w14:textId="77777777" w:rsidR="00BE6975" w:rsidRPr="00AE3053" w:rsidRDefault="00BE6975"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 xml:space="preserve">Information from the other </w:t>
      </w:r>
      <w:r w:rsidR="0001741F" w:rsidRPr="00AE3053">
        <w:rPr>
          <w:kern w:val="22"/>
          <w:szCs w:val="22"/>
          <w:lang w:eastAsia="en-CA"/>
        </w:rPr>
        <w:t>biodiversity-</w:t>
      </w:r>
      <w:r w:rsidRPr="00AE3053">
        <w:rPr>
          <w:kern w:val="22"/>
          <w:szCs w:val="22"/>
          <w:lang w:eastAsia="en-CA"/>
        </w:rPr>
        <w:t xml:space="preserve">related conventions and Rio </w:t>
      </w:r>
      <w:r w:rsidR="00C21435" w:rsidRPr="00AE3053">
        <w:rPr>
          <w:kern w:val="22"/>
          <w:szCs w:val="22"/>
          <w:lang w:eastAsia="en-CA"/>
        </w:rPr>
        <w:t>c</w:t>
      </w:r>
      <w:r w:rsidRPr="00AE3053">
        <w:rPr>
          <w:kern w:val="22"/>
          <w:szCs w:val="22"/>
          <w:lang w:eastAsia="en-CA"/>
        </w:rPr>
        <w:t>onventions and other relevant organizations, including relevant national reports to the other multilateral environmental agreements, and relevant strategies adopted by other biodiversity related conventions;</w:t>
      </w:r>
    </w:p>
    <w:p w14:paraId="57C11812" w14:textId="77777777" w:rsidR="00BE6975" w:rsidRPr="00AE3053" w:rsidRDefault="00BE6975"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Voluntary National Reviews to the High-level Political Forum on Sustainable Development and the 2019 Global Sustainable Development Report;</w:t>
      </w:r>
      <w:r w:rsidRPr="00AE3053">
        <w:rPr>
          <w:kern w:val="22"/>
          <w:szCs w:val="22"/>
          <w:vertAlign w:val="superscript"/>
          <w:lang w:eastAsia="en-CA"/>
        </w:rPr>
        <w:footnoteReference w:id="13"/>
      </w:r>
    </w:p>
    <w:p w14:paraId="25C54D26" w14:textId="77777777" w:rsidR="00BE6975" w:rsidRPr="00AE3053" w:rsidRDefault="00BE6975"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Information provided through the Biodiversity Indicators Partnership;</w:t>
      </w:r>
    </w:p>
    <w:p w14:paraId="1D2D5FC8" w14:textId="77777777" w:rsidR="00747FAD" w:rsidRPr="00AE3053" w:rsidRDefault="00BE6975"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Relevant peer reviewed literature and other relevant reports, including reports on systems transition</w:t>
      </w:r>
      <w:r w:rsidR="000A0258" w:rsidRPr="00AE3053">
        <w:rPr>
          <w:kern w:val="22"/>
          <w:szCs w:val="22"/>
          <w:lang w:eastAsia="en-CA"/>
        </w:rPr>
        <w:t>,</w:t>
      </w:r>
      <w:r w:rsidRPr="00AE3053">
        <w:rPr>
          <w:kern w:val="22"/>
          <w:szCs w:val="22"/>
          <w:lang w:eastAsia="en-CA"/>
        </w:rPr>
        <w:t xml:space="preserve"> transition management and transformative change, as well as information from other knowledge systems;</w:t>
      </w:r>
    </w:p>
    <w:p w14:paraId="70C03F3D" w14:textId="2DAE5BA5" w:rsidR="00BE6975" w:rsidRPr="00AE3053" w:rsidRDefault="00747FAD"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 xml:space="preserve">Results </w:t>
      </w:r>
      <w:r w:rsidR="00E43AF1" w:rsidRPr="00AE3053">
        <w:rPr>
          <w:kern w:val="22"/>
          <w:szCs w:val="22"/>
          <w:lang w:eastAsia="en-CA"/>
        </w:rPr>
        <w:t xml:space="preserve">and outputs </w:t>
      </w:r>
      <w:r w:rsidRPr="00AE3053">
        <w:rPr>
          <w:kern w:val="22"/>
          <w:szCs w:val="22"/>
          <w:lang w:eastAsia="en-CA"/>
        </w:rPr>
        <w:t xml:space="preserve">from forums and events at </w:t>
      </w:r>
      <w:r w:rsidR="00BC281A" w:rsidRPr="00AE3053">
        <w:rPr>
          <w:kern w:val="22"/>
          <w:szCs w:val="22"/>
          <w:lang w:eastAsia="en-CA"/>
        </w:rPr>
        <w:t xml:space="preserve">the </w:t>
      </w:r>
      <w:r w:rsidR="00861781" w:rsidRPr="00AE3053">
        <w:rPr>
          <w:kern w:val="22"/>
          <w:szCs w:val="22"/>
          <w:lang w:eastAsia="en-CA"/>
        </w:rPr>
        <w:t>fourteenth meeting of the Conference of the Parties, the ninth meeting of the Conference of the Parties serving as the meeting of the Parties to the Cartagena Protocol and the third meeting of the Conference of the Parties serving as the meeting of the Parties to the Nagoya Protocol,</w:t>
      </w:r>
      <w:r w:rsidRPr="00AE3053">
        <w:rPr>
          <w:kern w:val="22"/>
          <w:szCs w:val="22"/>
          <w:lang w:eastAsia="en-CA"/>
        </w:rPr>
        <w:t xml:space="preserve"> including the </w:t>
      </w:r>
      <w:r w:rsidR="009305D0" w:rsidRPr="00AE3053">
        <w:rPr>
          <w:kern w:val="22"/>
          <w:szCs w:val="22"/>
          <w:lang w:eastAsia="en-CA"/>
        </w:rPr>
        <w:t>African Ministerial Summit on Biodiversity</w:t>
      </w:r>
      <w:r w:rsidR="007B447A" w:rsidRPr="00AE3053">
        <w:rPr>
          <w:kern w:val="22"/>
          <w:szCs w:val="22"/>
          <w:lang w:eastAsia="en-CA"/>
        </w:rPr>
        <w:t>,</w:t>
      </w:r>
      <w:r w:rsidR="009305D0" w:rsidRPr="00AE3053">
        <w:rPr>
          <w:rStyle w:val="FootnoteReference"/>
          <w:kern w:val="22"/>
          <w:sz w:val="22"/>
          <w:szCs w:val="22"/>
          <w:lang w:eastAsia="en-CA"/>
        </w:rPr>
        <w:footnoteReference w:id="14"/>
      </w:r>
      <w:r w:rsidR="009305D0" w:rsidRPr="00AE3053">
        <w:rPr>
          <w:kern w:val="22"/>
          <w:szCs w:val="22"/>
          <w:lang w:eastAsia="en-CA"/>
        </w:rPr>
        <w:t xml:space="preserve"> </w:t>
      </w:r>
      <w:r w:rsidRPr="00AE3053">
        <w:rPr>
          <w:kern w:val="22"/>
          <w:szCs w:val="22"/>
          <w:lang w:eastAsia="en-CA"/>
        </w:rPr>
        <w:t>Science Forum</w:t>
      </w:r>
      <w:r w:rsidR="001A20B6" w:rsidRPr="00AE3053">
        <w:rPr>
          <w:kern w:val="22"/>
          <w:szCs w:val="22"/>
          <w:lang w:eastAsia="en-CA"/>
        </w:rPr>
        <w:t>;</w:t>
      </w:r>
      <w:r w:rsidR="00351E7F" w:rsidRPr="00AE3053">
        <w:rPr>
          <w:rStyle w:val="FootnoteReference"/>
          <w:kern w:val="22"/>
          <w:sz w:val="22"/>
          <w:szCs w:val="22"/>
          <w:lang w:eastAsia="en-CA"/>
        </w:rPr>
        <w:footnoteReference w:id="15"/>
      </w:r>
      <w:r w:rsidRPr="00AE3053">
        <w:rPr>
          <w:kern w:val="22"/>
          <w:szCs w:val="22"/>
          <w:lang w:eastAsia="en-CA"/>
        </w:rPr>
        <w:t xml:space="preserve"> the Business and Biodiversity Forum</w:t>
      </w:r>
      <w:r w:rsidR="00351E7F" w:rsidRPr="00AE3053">
        <w:rPr>
          <w:rStyle w:val="FootnoteReference"/>
          <w:kern w:val="22"/>
          <w:sz w:val="22"/>
          <w:szCs w:val="22"/>
          <w:lang w:eastAsia="en-CA"/>
        </w:rPr>
        <w:footnoteReference w:id="16"/>
      </w:r>
      <w:r w:rsidR="001F7DC6" w:rsidRPr="00AE3053">
        <w:rPr>
          <w:kern w:val="22"/>
          <w:szCs w:val="22"/>
          <w:lang w:eastAsia="en-CA"/>
        </w:rPr>
        <w:t xml:space="preserve"> the Nature and Culture Summit</w:t>
      </w:r>
      <w:r w:rsidR="00861781" w:rsidRPr="00AE3053">
        <w:rPr>
          <w:kern w:val="22"/>
          <w:szCs w:val="22"/>
          <w:lang w:eastAsia="en-CA"/>
        </w:rPr>
        <w:t>;</w:t>
      </w:r>
      <w:r w:rsidR="00351E7F" w:rsidRPr="00AE3053">
        <w:rPr>
          <w:rStyle w:val="FootnoteReference"/>
          <w:kern w:val="22"/>
          <w:sz w:val="22"/>
          <w:szCs w:val="22"/>
          <w:lang w:eastAsia="en-CA"/>
        </w:rPr>
        <w:footnoteReference w:id="17"/>
      </w:r>
      <w:r w:rsidR="00134E5F" w:rsidRPr="00AE3053">
        <w:rPr>
          <w:kern w:val="22"/>
          <w:szCs w:val="22"/>
          <w:lang w:eastAsia="en-CA"/>
        </w:rPr>
        <w:t xml:space="preserve"> </w:t>
      </w:r>
      <w:r w:rsidR="00D95AAD" w:rsidRPr="00AE3053">
        <w:rPr>
          <w:kern w:val="22"/>
          <w:szCs w:val="22"/>
          <w:lang w:eastAsia="en-CA"/>
        </w:rPr>
        <w:t xml:space="preserve">and </w:t>
      </w:r>
      <w:r w:rsidR="003917B8" w:rsidRPr="00AE3053">
        <w:rPr>
          <w:kern w:val="22"/>
          <w:szCs w:val="22"/>
          <w:lang w:eastAsia="en-CA"/>
        </w:rPr>
        <w:t>the Sixth Global Biodiversity Summit of Local and Subnational Governments</w:t>
      </w:r>
      <w:r w:rsidR="00FD4783" w:rsidRPr="00AE3053">
        <w:rPr>
          <w:kern w:val="22"/>
          <w:szCs w:val="22"/>
          <w:lang w:eastAsia="en-CA"/>
        </w:rPr>
        <w:t>;</w:t>
      </w:r>
      <w:r w:rsidR="00D95AAD" w:rsidRPr="00AE3053">
        <w:rPr>
          <w:rStyle w:val="FootnoteReference"/>
          <w:kern w:val="22"/>
          <w:sz w:val="22"/>
          <w:szCs w:val="22"/>
          <w:lang w:eastAsia="en-CA"/>
        </w:rPr>
        <w:footnoteReference w:id="18"/>
      </w:r>
    </w:p>
    <w:p w14:paraId="1A470139" w14:textId="14FE8663" w:rsidR="00FE657F" w:rsidRPr="00AE3053" w:rsidRDefault="00BE6975"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Other sources of information, relevant for the broader interlinkages between biodiversity and other societal and economic processes, notably the transformation of economic and financial sectors and industry to achieve sustainable development within the Planet’s ecological boundaries (i.e. food and environmental security, health, cities and urban development, business innovation, technology, sustainable consumption and production, water and efficient resource use, among others);</w:t>
      </w:r>
    </w:p>
    <w:p w14:paraId="31069723" w14:textId="77777777" w:rsidR="00BE6975" w:rsidRPr="00AE3053" w:rsidRDefault="00FE657F"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 xml:space="preserve">The </w:t>
      </w:r>
      <w:r w:rsidRPr="00AE3053">
        <w:rPr>
          <w:i/>
          <w:kern w:val="22"/>
          <w:szCs w:val="22"/>
          <w:lang w:eastAsia="en-CA"/>
        </w:rPr>
        <w:t>State of the World</w:t>
      </w:r>
      <w:r w:rsidRPr="00AE3053">
        <w:rPr>
          <w:kern w:val="22"/>
          <w:szCs w:val="22"/>
          <w:lang w:eastAsia="en-CA"/>
        </w:rPr>
        <w:t xml:space="preserve"> reports </w:t>
      </w:r>
      <w:r w:rsidR="00D6582E" w:rsidRPr="00AE3053">
        <w:rPr>
          <w:kern w:val="22"/>
          <w:szCs w:val="22"/>
          <w:lang w:eastAsia="en-CA"/>
        </w:rPr>
        <w:t xml:space="preserve">and other assessment reports </w:t>
      </w:r>
      <w:r w:rsidRPr="00AE3053">
        <w:rPr>
          <w:kern w:val="22"/>
          <w:szCs w:val="22"/>
          <w:lang w:eastAsia="en-CA"/>
        </w:rPr>
        <w:t>prepared by the Food and Agriculture Organi</w:t>
      </w:r>
      <w:r w:rsidR="00D6582E" w:rsidRPr="00AE3053">
        <w:rPr>
          <w:kern w:val="22"/>
          <w:szCs w:val="22"/>
          <w:lang w:eastAsia="en-CA"/>
        </w:rPr>
        <w:t>z</w:t>
      </w:r>
      <w:r w:rsidRPr="00AE3053">
        <w:rPr>
          <w:kern w:val="22"/>
          <w:szCs w:val="22"/>
          <w:lang w:eastAsia="en-CA"/>
        </w:rPr>
        <w:t>ation</w:t>
      </w:r>
      <w:r w:rsidR="00D6582E" w:rsidRPr="00AE3053">
        <w:rPr>
          <w:kern w:val="22"/>
          <w:szCs w:val="22"/>
          <w:lang w:eastAsia="en-CA"/>
        </w:rPr>
        <w:t xml:space="preserve"> of the United Nations;</w:t>
      </w:r>
    </w:p>
    <w:p w14:paraId="64E0F2BA" w14:textId="462B50BD" w:rsidR="003235BD" w:rsidRPr="00AE3053" w:rsidRDefault="00BE6975" w:rsidP="00E77CDF">
      <w:pPr>
        <w:pStyle w:val="Para1"/>
        <w:numPr>
          <w:ilvl w:val="0"/>
          <w:numId w:val="46"/>
        </w:numPr>
        <w:suppressLineNumbers/>
        <w:suppressAutoHyphens/>
        <w:kinsoku w:val="0"/>
        <w:overflowPunct w:val="0"/>
        <w:autoSpaceDE w:val="0"/>
        <w:autoSpaceDN w:val="0"/>
        <w:ind w:left="0" w:firstLine="851"/>
        <w:rPr>
          <w:kern w:val="22"/>
          <w:szCs w:val="22"/>
          <w:lang w:eastAsia="en-CA"/>
        </w:rPr>
      </w:pPr>
      <w:r w:rsidRPr="00AE3053">
        <w:rPr>
          <w:kern w:val="22"/>
          <w:szCs w:val="22"/>
          <w:lang w:eastAsia="en-CA"/>
        </w:rPr>
        <w:t xml:space="preserve">Analytical work prepared in accordance with recommendations XXI/1 and XXI/5 </w:t>
      </w:r>
      <w:r w:rsidR="00074589" w:rsidRPr="00AE3053">
        <w:rPr>
          <w:kern w:val="22"/>
          <w:szCs w:val="22"/>
          <w:lang w:eastAsia="en-CA"/>
        </w:rPr>
        <w:t xml:space="preserve">of the Subsidiary Body on Scientific, Technical and Technological Advice </w:t>
      </w:r>
      <w:r w:rsidR="00FE657F" w:rsidRPr="00AE3053">
        <w:rPr>
          <w:kern w:val="22"/>
          <w:szCs w:val="22"/>
          <w:lang w:eastAsia="en-CA"/>
        </w:rPr>
        <w:t xml:space="preserve">and decision </w:t>
      </w:r>
      <w:r w:rsidR="00861781" w:rsidRPr="00AE3053">
        <w:rPr>
          <w:kern w:val="22"/>
          <w:szCs w:val="22"/>
          <w:lang w:eastAsia="en-CA"/>
        </w:rPr>
        <w:t>14</w:t>
      </w:r>
      <w:r w:rsidR="00F33CE0" w:rsidRPr="00AE3053">
        <w:rPr>
          <w:kern w:val="22"/>
          <w:szCs w:val="22"/>
          <w:lang w:eastAsia="en-CA"/>
        </w:rPr>
        <w:t>/35</w:t>
      </w:r>
      <w:r w:rsidR="00511D8E" w:rsidRPr="00AE3053">
        <w:rPr>
          <w:kern w:val="22"/>
          <w:szCs w:val="22"/>
          <w:lang w:eastAsia="en-CA"/>
        </w:rPr>
        <w:t xml:space="preserve"> of the Conference of the Parties</w:t>
      </w:r>
      <w:r w:rsidR="00F33CE0" w:rsidRPr="00AE3053">
        <w:rPr>
          <w:kern w:val="22"/>
          <w:szCs w:val="22"/>
          <w:lang w:eastAsia="en-CA"/>
        </w:rPr>
        <w:t xml:space="preserve">. </w:t>
      </w:r>
      <w:r w:rsidR="003235BD" w:rsidRPr="00AE3053">
        <w:rPr>
          <w:kern w:val="22"/>
          <w:szCs w:val="22"/>
          <w:lang w:eastAsia="en-CA"/>
        </w:rPr>
        <w:t>This includes analytical work on the following:</w:t>
      </w:r>
    </w:p>
    <w:p w14:paraId="24CCC1AF" w14:textId="77777777" w:rsidR="003235BD" w:rsidRPr="00AE3053" w:rsidRDefault="003235BD" w:rsidP="00D96554">
      <w:pPr>
        <w:pStyle w:val="Para1"/>
        <w:numPr>
          <w:ilvl w:val="2"/>
          <w:numId w:val="23"/>
        </w:numPr>
        <w:suppressLineNumbers/>
        <w:suppressAutoHyphens/>
        <w:kinsoku w:val="0"/>
        <w:overflowPunct w:val="0"/>
        <w:autoSpaceDE w:val="0"/>
        <w:autoSpaceDN w:val="0"/>
        <w:ind w:left="1428" w:hanging="435"/>
        <w:rPr>
          <w:kern w:val="22"/>
          <w:szCs w:val="22"/>
          <w:lang w:eastAsia="en-CA"/>
        </w:rPr>
      </w:pPr>
      <w:r w:rsidRPr="00AE3053">
        <w:rPr>
          <w:kern w:val="22"/>
          <w:szCs w:val="22"/>
          <w:lang w:eastAsia="en-CA"/>
        </w:rPr>
        <w:t>The links between biodiversity and the Sustainable Development Goals and the role of the 2030 Agenda for Sustainable Development in providing an enabling environment</w:t>
      </w:r>
      <w:r w:rsidR="00041C0F" w:rsidRPr="00AE3053">
        <w:rPr>
          <w:kern w:val="22"/>
          <w:szCs w:val="22"/>
          <w:lang w:eastAsia="en-CA"/>
        </w:rPr>
        <w:t xml:space="preserve"> for </w:t>
      </w:r>
      <w:r w:rsidR="00F36E69" w:rsidRPr="00AE3053">
        <w:rPr>
          <w:kern w:val="22"/>
          <w:szCs w:val="22"/>
          <w:lang w:eastAsia="en-CA"/>
        </w:rPr>
        <w:t>ad</w:t>
      </w:r>
      <w:r w:rsidR="00DE65E2" w:rsidRPr="00AE3053">
        <w:rPr>
          <w:kern w:val="22"/>
          <w:szCs w:val="22"/>
          <w:lang w:eastAsia="en-CA"/>
        </w:rPr>
        <w:t>d</w:t>
      </w:r>
      <w:r w:rsidR="00F36E69" w:rsidRPr="00AE3053">
        <w:rPr>
          <w:kern w:val="22"/>
          <w:szCs w:val="22"/>
          <w:lang w:eastAsia="en-CA"/>
        </w:rPr>
        <w:t>ressing the drivers of biodiversity loss</w:t>
      </w:r>
      <w:r w:rsidRPr="00AE3053">
        <w:rPr>
          <w:kern w:val="22"/>
          <w:szCs w:val="22"/>
          <w:lang w:eastAsia="en-CA"/>
        </w:rPr>
        <w:t>;</w:t>
      </w:r>
    </w:p>
    <w:p w14:paraId="5E2F1091" w14:textId="77777777" w:rsidR="003235BD" w:rsidRPr="00AE3053" w:rsidRDefault="003235BD" w:rsidP="00D96554">
      <w:pPr>
        <w:pStyle w:val="Para1"/>
        <w:numPr>
          <w:ilvl w:val="2"/>
          <w:numId w:val="23"/>
        </w:numPr>
        <w:suppressLineNumbers/>
        <w:suppressAutoHyphens/>
        <w:kinsoku w:val="0"/>
        <w:overflowPunct w:val="0"/>
        <w:autoSpaceDE w:val="0"/>
        <w:autoSpaceDN w:val="0"/>
        <w:ind w:left="1428" w:hanging="435"/>
        <w:rPr>
          <w:kern w:val="22"/>
          <w:szCs w:val="22"/>
          <w:lang w:eastAsia="en-CA"/>
        </w:rPr>
      </w:pPr>
      <w:r w:rsidRPr="00AE3053">
        <w:rPr>
          <w:kern w:val="22"/>
          <w:szCs w:val="22"/>
          <w:lang w:eastAsia="en-CA"/>
        </w:rPr>
        <w:t>Lessons learned from the implementation of the Convention, its Protocols and the Strategic Plan for Biodiversity 2011-2020, including successes, challenges, opportunities and capacity-building needs;</w:t>
      </w:r>
    </w:p>
    <w:p w14:paraId="4E9B7B25" w14:textId="77777777" w:rsidR="003235BD" w:rsidRPr="00AE3053" w:rsidRDefault="003235BD" w:rsidP="00D96554">
      <w:pPr>
        <w:pStyle w:val="Para1"/>
        <w:numPr>
          <w:ilvl w:val="2"/>
          <w:numId w:val="23"/>
        </w:numPr>
        <w:suppressLineNumbers/>
        <w:suppressAutoHyphens/>
        <w:kinsoku w:val="0"/>
        <w:overflowPunct w:val="0"/>
        <w:autoSpaceDE w:val="0"/>
        <w:autoSpaceDN w:val="0"/>
        <w:ind w:left="1428" w:hanging="435"/>
        <w:rPr>
          <w:kern w:val="22"/>
          <w:szCs w:val="22"/>
          <w:lang w:eastAsia="en-CA"/>
        </w:rPr>
      </w:pPr>
      <w:r w:rsidRPr="00AE3053">
        <w:rPr>
          <w:kern w:val="22"/>
          <w:szCs w:val="22"/>
          <w:lang w:eastAsia="en-CA"/>
        </w:rPr>
        <w:t>Possible reasons for the varying levels of progress towards the achievement of the Aichi Biodiversity Targets;</w:t>
      </w:r>
    </w:p>
    <w:p w14:paraId="3DD00692" w14:textId="77777777" w:rsidR="003235BD" w:rsidRPr="00AE3053" w:rsidRDefault="003235BD" w:rsidP="00D96554">
      <w:pPr>
        <w:pStyle w:val="Para1"/>
        <w:numPr>
          <w:ilvl w:val="2"/>
          <w:numId w:val="23"/>
        </w:numPr>
        <w:suppressLineNumbers/>
        <w:suppressAutoHyphens/>
        <w:kinsoku w:val="0"/>
        <w:overflowPunct w:val="0"/>
        <w:autoSpaceDE w:val="0"/>
        <w:autoSpaceDN w:val="0"/>
        <w:ind w:left="1428" w:hanging="435"/>
        <w:rPr>
          <w:kern w:val="22"/>
          <w:szCs w:val="22"/>
          <w:lang w:eastAsia="en-CA"/>
        </w:rPr>
      </w:pPr>
      <w:r w:rsidRPr="00AE3053">
        <w:rPr>
          <w:kern w:val="22"/>
          <w:szCs w:val="22"/>
          <w:lang w:eastAsia="en-CA"/>
        </w:rPr>
        <w:t>Policy options and recommendations under the Convention that could leverage the transformational change required to achieve the 2050 Vision for Biodiversity and contribute to the implementation of the 2030 Agenda for Sustainable Development;</w:t>
      </w:r>
    </w:p>
    <w:p w14:paraId="7098D77E" w14:textId="67F4F0FC" w:rsidR="003235BD" w:rsidRPr="00AE3053" w:rsidRDefault="003235BD" w:rsidP="00D96554">
      <w:pPr>
        <w:pStyle w:val="Para1"/>
        <w:numPr>
          <w:ilvl w:val="2"/>
          <w:numId w:val="23"/>
        </w:numPr>
        <w:suppressLineNumbers/>
        <w:suppressAutoHyphens/>
        <w:kinsoku w:val="0"/>
        <w:overflowPunct w:val="0"/>
        <w:autoSpaceDE w:val="0"/>
        <w:autoSpaceDN w:val="0"/>
        <w:ind w:left="1428" w:hanging="435"/>
        <w:rPr>
          <w:kern w:val="22"/>
          <w:szCs w:val="22"/>
          <w:lang w:eastAsia="en-CA"/>
        </w:rPr>
      </w:pPr>
      <w:r w:rsidRPr="00AE3053">
        <w:rPr>
          <w:kern w:val="22"/>
          <w:szCs w:val="22"/>
          <w:lang w:eastAsia="en-CA"/>
        </w:rPr>
        <w:t xml:space="preserve">Ways in which other biodiversity-related conventions, the other Rio </w:t>
      </w:r>
      <w:r w:rsidR="00AF5417" w:rsidRPr="00AE3053">
        <w:rPr>
          <w:kern w:val="22"/>
          <w:szCs w:val="22"/>
          <w:lang w:eastAsia="en-CA"/>
        </w:rPr>
        <w:t>c</w:t>
      </w:r>
      <w:r w:rsidRPr="00AE3053">
        <w:rPr>
          <w:kern w:val="22"/>
          <w:szCs w:val="22"/>
          <w:lang w:eastAsia="en-CA"/>
        </w:rPr>
        <w:t>onventions and, other relevant international conventions and agreements could contribute to the post-2020 global biodiversity framework and the 2050 Vision for Biodiversity</w:t>
      </w:r>
      <w:r w:rsidR="001A20B6" w:rsidRPr="00AE3053">
        <w:rPr>
          <w:kern w:val="22"/>
          <w:szCs w:val="22"/>
          <w:lang w:eastAsia="en-CA"/>
        </w:rPr>
        <w:t>;</w:t>
      </w:r>
    </w:p>
    <w:p w14:paraId="328FEF6A" w14:textId="77777777" w:rsidR="00403EC3" w:rsidRPr="00AE3053" w:rsidRDefault="00403EC3" w:rsidP="00D96554">
      <w:pPr>
        <w:pStyle w:val="Para1"/>
        <w:numPr>
          <w:ilvl w:val="2"/>
          <w:numId w:val="23"/>
        </w:numPr>
        <w:suppressLineNumbers/>
        <w:suppressAutoHyphens/>
        <w:kinsoku w:val="0"/>
        <w:overflowPunct w:val="0"/>
        <w:autoSpaceDE w:val="0"/>
        <w:autoSpaceDN w:val="0"/>
        <w:ind w:left="1428" w:hanging="435"/>
        <w:rPr>
          <w:kern w:val="22"/>
          <w:szCs w:val="22"/>
          <w:lang w:eastAsia="en-CA"/>
        </w:rPr>
      </w:pPr>
      <w:r w:rsidRPr="00AE3053">
        <w:rPr>
          <w:kern w:val="22"/>
          <w:szCs w:val="22"/>
          <w:lang w:eastAsia="en-CA"/>
        </w:rPr>
        <w:t xml:space="preserve">Traditional knowledge and other information from indigenous peoples and local communities, such as the </w:t>
      </w:r>
      <w:r w:rsidRPr="00AE3053">
        <w:rPr>
          <w:i/>
          <w:kern w:val="22"/>
          <w:szCs w:val="22"/>
          <w:lang w:eastAsia="en-CA"/>
        </w:rPr>
        <w:t>Local Biodiversity Outlook</w:t>
      </w:r>
      <w:r w:rsidR="00AF5417" w:rsidRPr="00AE3053">
        <w:rPr>
          <w:i/>
          <w:kern w:val="22"/>
          <w:szCs w:val="22"/>
          <w:lang w:eastAsia="en-CA"/>
        </w:rPr>
        <w:t>s</w:t>
      </w:r>
      <w:r w:rsidR="00AF5417" w:rsidRPr="00AE3053">
        <w:rPr>
          <w:kern w:val="22"/>
          <w:szCs w:val="22"/>
          <w:lang w:eastAsia="en-CA"/>
        </w:rPr>
        <w:t>.</w:t>
      </w:r>
    </w:p>
    <w:p w14:paraId="56E08C0D" w14:textId="3ACDE943" w:rsidR="00BE6975" w:rsidRPr="00AE3053" w:rsidRDefault="0001741F" w:rsidP="00C9428F">
      <w:pPr>
        <w:pStyle w:val="Heading2"/>
        <w:keepNext w:val="0"/>
        <w:suppressLineNumbers/>
        <w:tabs>
          <w:tab w:val="clear" w:pos="720"/>
          <w:tab w:val="left" w:pos="360"/>
        </w:tabs>
        <w:suppressAutoHyphens/>
        <w:kinsoku w:val="0"/>
        <w:overflowPunct w:val="0"/>
        <w:autoSpaceDE w:val="0"/>
        <w:autoSpaceDN w:val="0"/>
        <w:adjustRightInd w:val="0"/>
        <w:snapToGrid w:val="0"/>
        <w:rPr>
          <w:i/>
          <w:snapToGrid w:val="0"/>
          <w:kern w:val="22"/>
          <w:szCs w:val="22"/>
        </w:rPr>
      </w:pPr>
      <w:r w:rsidRPr="00AE3053">
        <w:rPr>
          <w:snapToGrid w:val="0"/>
          <w:kern w:val="22"/>
          <w:szCs w:val="22"/>
        </w:rPr>
        <w:t>F</w:t>
      </w:r>
      <w:r w:rsidR="00BE6975" w:rsidRPr="00AE3053">
        <w:rPr>
          <w:snapToGrid w:val="0"/>
          <w:kern w:val="22"/>
          <w:szCs w:val="22"/>
        </w:rPr>
        <w:t>.</w:t>
      </w:r>
      <w:r w:rsidR="00BE6975" w:rsidRPr="00AE3053">
        <w:rPr>
          <w:snapToGrid w:val="0"/>
          <w:kern w:val="22"/>
          <w:szCs w:val="22"/>
        </w:rPr>
        <w:tab/>
      </w:r>
      <w:r w:rsidR="002D7C8C" w:rsidRPr="00AE3053">
        <w:rPr>
          <w:snapToGrid w:val="0"/>
          <w:kern w:val="22"/>
          <w:szCs w:val="22"/>
        </w:rPr>
        <w:t>C</w:t>
      </w:r>
      <w:r w:rsidR="00BE6975" w:rsidRPr="00AE3053">
        <w:rPr>
          <w:snapToGrid w:val="0"/>
          <w:kern w:val="22"/>
          <w:szCs w:val="22"/>
        </w:rPr>
        <w:t xml:space="preserve">ommunication and </w:t>
      </w:r>
      <w:r w:rsidR="0007347A" w:rsidRPr="00AE3053">
        <w:rPr>
          <w:snapToGrid w:val="0"/>
          <w:kern w:val="22"/>
          <w:szCs w:val="22"/>
        </w:rPr>
        <w:t>o</w:t>
      </w:r>
      <w:r w:rsidR="00BE6975" w:rsidRPr="00AE3053">
        <w:rPr>
          <w:snapToGrid w:val="0"/>
          <w:kern w:val="22"/>
          <w:szCs w:val="22"/>
        </w:rPr>
        <w:t>utreach</w:t>
      </w:r>
    </w:p>
    <w:p w14:paraId="7F69A0B1" w14:textId="087A7088" w:rsidR="006D1D3B" w:rsidRPr="00AE3053" w:rsidRDefault="00115717" w:rsidP="007D048D">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 xml:space="preserve">In implementing the process for developing the </w:t>
      </w:r>
      <w:r w:rsidR="0038105E" w:rsidRPr="00AE3053">
        <w:rPr>
          <w:kern w:val="22"/>
          <w:szCs w:val="22"/>
        </w:rPr>
        <w:t>post-2020</w:t>
      </w:r>
      <w:r w:rsidRPr="00AE3053">
        <w:rPr>
          <w:kern w:val="22"/>
          <w:szCs w:val="22"/>
        </w:rPr>
        <w:t xml:space="preserve"> global biodiversity framework the Secretariat will promote </w:t>
      </w:r>
      <w:r w:rsidR="00442A8C" w:rsidRPr="00AE3053">
        <w:rPr>
          <w:kern w:val="22"/>
          <w:szCs w:val="22"/>
        </w:rPr>
        <w:t xml:space="preserve">high-level </w:t>
      </w:r>
      <w:r w:rsidRPr="00AE3053">
        <w:rPr>
          <w:kern w:val="22"/>
          <w:szCs w:val="22"/>
        </w:rPr>
        <w:t>political</w:t>
      </w:r>
      <w:r w:rsidR="00442A8C" w:rsidRPr="00AE3053">
        <w:rPr>
          <w:kern w:val="22"/>
          <w:szCs w:val="22"/>
        </w:rPr>
        <w:t xml:space="preserve"> </w:t>
      </w:r>
      <w:r w:rsidRPr="00AE3053">
        <w:rPr>
          <w:kern w:val="22"/>
          <w:szCs w:val="22"/>
        </w:rPr>
        <w:t>engagement</w:t>
      </w:r>
      <w:r w:rsidR="00041C0F" w:rsidRPr="00AE3053">
        <w:rPr>
          <w:kern w:val="22"/>
          <w:szCs w:val="22"/>
        </w:rPr>
        <w:t xml:space="preserve"> </w:t>
      </w:r>
      <w:r w:rsidR="003A06A5" w:rsidRPr="00AE3053">
        <w:rPr>
          <w:kern w:val="22"/>
          <w:szCs w:val="22"/>
        </w:rPr>
        <w:t xml:space="preserve">of all relevant groups and stakeholders </w:t>
      </w:r>
      <w:r w:rsidR="00041C0F" w:rsidRPr="00AE3053">
        <w:rPr>
          <w:kern w:val="22"/>
          <w:szCs w:val="22"/>
        </w:rPr>
        <w:t>at key strategic meetings</w:t>
      </w:r>
      <w:r w:rsidRPr="00AE3053">
        <w:rPr>
          <w:kern w:val="22"/>
          <w:szCs w:val="22"/>
        </w:rPr>
        <w:t>, including by raising awareness of the post</w:t>
      </w:r>
      <w:r w:rsidR="00041C0F" w:rsidRPr="00AE3053">
        <w:rPr>
          <w:kern w:val="22"/>
          <w:szCs w:val="22"/>
        </w:rPr>
        <w:t>-</w:t>
      </w:r>
      <w:r w:rsidRPr="00AE3053">
        <w:rPr>
          <w:kern w:val="22"/>
          <w:szCs w:val="22"/>
        </w:rPr>
        <w:t>2020 process</w:t>
      </w:r>
      <w:r w:rsidR="00041C0F" w:rsidRPr="00AE3053">
        <w:rPr>
          <w:kern w:val="22"/>
          <w:szCs w:val="22"/>
        </w:rPr>
        <w:t xml:space="preserve">, as well as </w:t>
      </w:r>
      <w:r w:rsidR="004F6558" w:rsidRPr="00AE3053">
        <w:rPr>
          <w:kern w:val="22"/>
          <w:szCs w:val="22"/>
        </w:rPr>
        <w:t xml:space="preserve">of </w:t>
      </w:r>
      <w:r w:rsidR="00041C0F" w:rsidRPr="00AE3053">
        <w:rPr>
          <w:kern w:val="22"/>
          <w:szCs w:val="22"/>
        </w:rPr>
        <w:t xml:space="preserve">the </w:t>
      </w:r>
      <w:r w:rsidRPr="00AE3053">
        <w:rPr>
          <w:kern w:val="22"/>
          <w:szCs w:val="22"/>
        </w:rPr>
        <w:t>Convention and biodiversity</w:t>
      </w:r>
      <w:r w:rsidR="00041C0F" w:rsidRPr="00AE3053">
        <w:rPr>
          <w:kern w:val="22"/>
          <w:szCs w:val="22"/>
        </w:rPr>
        <w:t>,</w:t>
      </w:r>
      <w:r w:rsidRPr="00AE3053">
        <w:rPr>
          <w:kern w:val="22"/>
          <w:szCs w:val="22"/>
        </w:rPr>
        <w:t xml:space="preserve"> more broadly.</w:t>
      </w:r>
    </w:p>
    <w:p w14:paraId="12469B91" w14:textId="7C2521F6" w:rsidR="006A520A" w:rsidRPr="00AE3053" w:rsidRDefault="00BE6975" w:rsidP="000C38E2">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The implementation of the process for developing the post</w:t>
      </w:r>
      <w:r w:rsidR="00041C0F" w:rsidRPr="00AE3053">
        <w:rPr>
          <w:kern w:val="22"/>
          <w:szCs w:val="22"/>
        </w:rPr>
        <w:t>-</w:t>
      </w:r>
      <w:r w:rsidRPr="00AE3053">
        <w:rPr>
          <w:kern w:val="22"/>
          <w:szCs w:val="22"/>
        </w:rPr>
        <w:t xml:space="preserve">2020 global biodiversity framework will be supported by </w:t>
      </w:r>
      <w:r w:rsidR="00C91786" w:rsidRPr="00AE3053">
        <w:rPr>
          <w:kern w:val="22"/>
          <w:szCs w:val="22"/>
        </w:rPr>
        <w:t xml:space="preserve">a </w:t>
      </w:r>
      <w:r w:rsidRPr="00AE3053">
        <w:rPr>
          <w:kern w:val="22"/>
          <w:szCs w:val="22"/>
        </w:rPr>
        <w:t>coherent</w:t>
      </w:r>
      <w:r w:rsidR="00041C0F" w:rsidRPr="00AE3053">
        <w:rPr>
          <w:kern w:val="22"/>
          <w:szCs w:val="22"/>
        </w:rPr>
        <w:t>,</w:t>
      </w:r>
      <w:r w:rsidRPr="00AE3053">
        <w:rPr>
          <w:kern w:val="22"/>
          <w:szCs w:val="22"/>
        </w:rPr>
        <w:t xml:space="preserve"> comprehensive</w:t>
      </w:r>
      <w:r w:rsidR="00041C0F" w:rsidRPr="00AE3053">
        <w:rPr>
          <w:kern w:val="22"/>
          <w:szCs w:val="22"/>
        </w:rPr>
        <w:t>, and</w:t>
      </w:r>
      <w:r w:rsidRPr="00AE3053">
        <w:rPr>
          <w:kern w:val="22"/>
          <w:szCs w:val="22"/>
        </w:rPr>
        <w:t xml:space="preserve"> </w:t>
      </w:r>
      <w:r w:rsidR="00C91786" w:rsidRPr="00AE3053">
        <w:rPr>
          <w:kern w:val="22"/>
          <w:szCs w:val="22"/>
        </w:rPr>
        <w:t xml:space="preserve">innovative </w:t>
      </w:r>
      <w:r w:rsidRPr="00AE3053">
        <w:rPr>
          <w:kern w:val="22"/>
          <w:szCs w:val="22"/>
        </w:rPr>
        <w:t xml:space="preserve">communication </w:t>
      </w:r>
      <w:r w:rsidR="00C91786" w:rsidRPr="00AE3053">
        <w:rPr>
          <w:kern w:val="22"/>
          <w:szCs w:val="22"/>
        </w:rPr>
        <w:t xml:space="preserve">strategy which will contain communication </w:t>
      </w:r>
      <w:r w:rsidRPr="00AE3053">
        <w:rPr>
          <w:kern w:val="22"/>
          <w:szCs w:val="22"/>
        </w:rPr>
        <w:t xml:space="preserve">and outreach </w:t>
      </w:r>
      <w:r w:rsidR="00041C0F" w:rsidRPr="00AE3053">
        <w:rPr>
          <w:kern w:val="22"/>
          <w:szCs w:val="22"/>
        </w:rPr>
        <w:t xml:space="preserve">actions, developed </w:t>
      </w:r>
      <w:r w:rsidR="00C91786" w:rsidRPr="00AE3053">
        <w:rPr>
          <w:kern w:val="22"/>
          <w:szCs w:val="22"/>
        </w:rPr>
        <w:t xml:space="preserve">by the Secretariat </w:t>
      </w:r>
      <w:r w:rsidR="00041C0F" w:rsidRPr="00AE3053">
        <w:rPr>
          <w:kern w:val="22"/>
          <w:szCs w:val="22"/>
        </w:rPr>
        <w:t>in partnership with other organizations</w:t>
      </w:r>
      <w:r w:rsidR="00AC3F9A" w:rsidRPr="00AE3053">
        <w:rPr>
          <w:kern w:val="22"/>
          <w:szCs w:val="22"/>
        </w:rPr>
        <w:t xml:space="preserve"> </w:t>
      </w:r>
      <w:r w:rsidR="003A06A5" w:rsidRPr="00AE3053">
        <w:rPr>
          <w:kern w:val="22"/>
          <w:szCs w:val="22"/>
        </w:rPr>
        <w:t xml:space="preserve">in accordance with decisions XIII/2 and </w:t>
      </w:r>
      <w:r w:rsidR="00861781" w:rsidRPr="00AE3053">
        <w:rPr>
          <w:kern w:val="22"/>
          <w:szCs w:val="22"/>
        </w:rPr>
        <w:t>14</w:t>
      </w:r>
      <w:r w:rsidR="001A20B6" w:rsidRPr="00AE3053">
        <w:rPr>
          <w:kern w:val="22"/>
          <w:szCs w:val="22"/>
        </w:rPr>
        <w:t>/26</w:t>
      </w:r>
      <w:r w:rsidR="00041C0F" w:rsidRPr="00AE3053">
        <w:rPr>
          <w:kern w:val="22"/>
          <w:szCs w:val="22"/>
        </w:rPr>
        <w:t>.</w:t>
      </w:r>
      <w:r w:rsidRPr="00AE3053">
        <w:rPr>
          <w:kern w:val="22"/>
          <w:szCs w:val="22"/>
        </w:rPr>
        <w:t xml:space="preserve"> Th</w:t>
      </w:r>
      <w:r w:rsidR="00041C0F" w:rsidRPr="00AE3053">
        <w:rPr>
          <w:kern w:val="22"/>
          <w:szCs w:val="22"/>
        </w:rPr>
        <w:t xml:space="preserve">e communication </w:t>
      </w:r>
      <w:r w:rsidR="00C91786" w:rsidRPr="00AE3053">
        <w:rPr>
          <w:kern w:val="22"/>
          <w:szCs w:val="22"/>
        </w:rPr>
        <w:t xml:space="preserve">strategy </w:t>
      </w:r>
      <w:r w:rsidRPr="00AE3053">
        <w:rPr>
          <w:kern w:val="22"/>
          <w:szCs w:val="22"/>
        </w:rPr>
        <w:t xml:space="preserve">will promote awareness </w:t>
      </w:r>
      <w:r w:rsidR="00041C0F" w:rsidRPr="00AE3053">
        <w:rPr>
          <w:kern w:val="22"/>
          <w:szCs w:val="22"/>
        </w:rPr>
        <w:t xml:space="preserve">of the process, promote </w:t>
      </w:r>
      <w:r w:rsidRPr="00AE3053">
        <w:rPr>
          <w:kern w:val="22"/>
          <w:szCs w:val="22"/>
        </w:rPr>
        <w:t>effective engagement</w:t>
      </w:r>
      <w:r w:rsidR="00041C0F" w:rsidRPr="00AE3053">
        <w:rPr>
          <w:kern w:val="22"/>
          <w:szCs w:val="22"/>
        </w:rPr>
        <w:t xml:space="preserve">, and </w:t>
      </w:r>
      <w:r w:rsidRPr="00AE3053">
        <w:rPr>
          <w:kern w:val="22"/>
          <w:szCs w:val="22"/>
        </w:rPr>
        <w:t xml:space="preserve">build momentum for implementation. </w:t>
      </w:r>
      <w:r w:rsidR="00041C0F" w:rsidRPr="00AE3053">
        <w:rPr>
          <w:kern w:val="22"/>
          <w:szCs w:val="22"/>
        </w:rPr>
        <w:t>I</w:t>
      </w:r>
      <w:r w:rsidRPr="00AE3053">
        <w:rPr>
          <w:kern w:val="22"/>
          <w:szCs w:val="22"/>
        </w:rPr>
        <w:t>nformation on the status of development and content of the post-2020 global biodiversity framework will be made regularly available, including through the Convention’s clearing</w:t>
      </w:r>
      <w:r w:rsidR="00AF5417" w:rsidRPr="00AE3053">
        <w:rPr>
          <w:kern w:val="22"/>
          <w:szCs w:val="22"/>
        </w:rPr>
        <w:t>-</w:t>
      </w:r>
      <w:r w:rsidRPr="00AE3053">
        <w:rPr>
          <w:kern w:val="22"/>
          <w:szCs w:val="22"/>
        </w:rPr>
        <w:t>house mechanism and other means.</w:t>
      </w:r>
    </w:p>
    <w:p w14:paraId="39CAC77E" w14:textId="3CC144D0" w:rsidR="006A520A" w:rsidRPr="00AE3053" w:rsidRDefault="006A520A" w:rsidP="000C38E2">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A high</w:t>
      </w:r>
      <w:r w:rsidR="001A20B6" w:rsidRPr="00AE3053">
        <w:rPr>
          <w:kern w:val="22"/>
          <w:szCs w:val="22"/>
        </w:rPr>
        <w:t>-</w:t>
      </w:r>
      <w:r w:rsidRPr="00AE3053">
        <w:rPr>
          <w:kern w:val="22"/>
          <w:szCs w:val="22"/>
        </w:rPr>
        <w:t>level panel to raise awareness of the process for developing the post-2020 global biodiversity framework will be established.  This panel will be tasked with promoting and encouraging participation and contributions from all relevant stakeholders in the development of the post-2020 global biodiversity framework</w:t>
      </w:r>
      <w:r w:rsidR="00322B7F" w:rsidRPr="00AE3053">
        <w:rPr>
          <w:kern w:val="22"/>
          <w:szCs w:val="22"/>
        </w:rPr>
        <w:t xml:space="preserve">, leveraging resources </w:t>
      </w:r>
      <w:r w:rsidR="00E10315" w:rsidRPr="00AE3053">
        <w:rPr>
          <w:kern w:val="22"/>
          <w:szCs w:val="22"/>
        </w:rPr>
        <w:t>to support its development,</w:t>
      </w:r>
      <w:r w:rsidRPr="00AE3053">
        <w:rPr>
          <w:kern w:val="22"/>
          <w:szCs w:val="22"/>
        </w:rPr>
        <w:t xml:space="preserve"> and to reach out to and engage with sectors, including </w:t>
      </w:r>
      <w:r w:rsidR="00E10315" w:rsidRPr="00AE3053">
        <w:rPr>
          <w:kern w:val="22"/>
          <w:szCs w:val="22"/>
        </w:rPr>
        <w:t>indigenous people</w:t>
      </w:r>
      <w:r w:rsidR="00611C46" w:rsidRPr="00AE3053">
        <w:rPr>
          <w:kern w:val="22"/>
          <w:szCs w:val="22"/>
        </w:rPr>
        <w:t>s</w:t>
      </w:r>
      <w:r w:rsidR="00E10315" w:rsidRPr="00AE3053">
        <w:rPr>
          <w:kern w:val="22"/>
          <w:szCs w:val="22"/>
        </w:rPr>
        <w:t xml:space="preserve"> and local communities</w:t>
      </w:r>
      <w:r w:rsidR="00611C46" w:rsidRPr="00AE3053">
        <w:rPr>
          <w:kern w:val="22"/>
          <w:szCs w:val="22"/>
        </w:rPr>
        <w:t xml:space="preserve">, </w:t>
      </w:r>
      <w:r w:rsidRPr="00AE3053">
        <w:rPr>
          <w:kern w:val="22"/>
          <w:szCs w:val="22"/>
        </w:rPr>
        <w:t xml:space="preserve">civil society and business. </w:t>
      </w:r>
      <w:r w:rsidR="00470E53" w:rsidRPr="00AE3053">
        <w:rPr>
          <w:kern w:val="22"/>
          <w:szCs w:val="22"/>
        </w:rPr>
        <w:t xml:space="preserve">The panel would include </w:t>
      </w:r>
      <w:r w:rsidRPr="00AE3053">
        <w:rPr>
          <w:kern w:val="22"/>
          <w:szCs w:val="22"/>
        </w:rPr>
        <w:t>political champions to raise awareness of the process to develop the post-2020 global biodiversity framework</w:t>
      </w:r>
      <w:r w:rsidR="00043E93" w:rsidRPr="00AE3053">
        <w:rPr>
          <w:kern w:val="22"/>
          <w:szCs w:val="22"/>
        </w:rPr>
        <w:t>.</w:t>
      </w:r>
    </w:p>
    <w:p w14:paraId="335400FE" w14:textId="77777777" w:rsidR="00BD6462" w:rsidRPr="00AE3053" w:rsidRDefault="00BD662A" w:rsidP="002C7F52">
      <w:pPr>
        <w:pStyle w:val="Heading2"/>
        <w:suppressLineNumbers/>
        <w:suppressAutoHyphens/>
        <w:rPr>
          <w:i/>
          <w:snapToGrid w:val="0"/>
          <w:kern w:val="22"/>
          <w:szCs w:val="22"/>
        </w:rPr>
      </w:pPr>
      <w:r w:rsidRPr="00AE3053">
        <w:rPr>
          <w:snapToGrid w:val="0"/>
          <w:kern w:val="22"/>
          <w:szCs w:val="22"/>
        </w:rPr>
        <w:t>G.</w:t>
      </w:r>
      <w:r w:rsidRPr="00AE3053">
        <w:rPr>
          <w:snapToGrid w:val="0"/>
          <w:kern w:val="22"/>
          <w:szCs w:val="22"/>
        </w:rPr>
        <w:tab/>
      </w:r>
      <w:r w:rsidR="00BD6462" w:rsidRPr="00AE3053">
        <w:rPr>
          <w:snapToGrid w:val="0"/>
          <w:kern w:val="22"/>
          <w:szCs w:val="22"/>
        </w:rPr>
        <w:t xml:space="preserve">Resource and </w:t>
      </w:r>
      <w:r w:rsidR="00EC2503" w:rsidRPr="00AE3053">
        <w:rPr>
          <w:kern w:val="22"/>
          <w:szCs w:val="22"/>
        </w:rPr>
        <w:t>l</w:t>
      </w:r>
      <w:r w:rsidR="00BD6462" w:rsidRPr="00AE3053">
        <w:rPr>
          <w:kern w:val="22"/>
          <w:szCs w:val="22"/>
        </w:rPr>
        <w:t>ogistic</w:t>
      </w:r>
      <w:r w:rsidR="00BD6462" w:rsidRPr="00AE3053">
        <w:rPr>
          <w:snapToGrid w:val="0"/>
          <w:kern w:val="22"/>
          <w:szCs w:val="22"/>
        </w:rPr>
        <w:t xml:space="preserve"> </w:t>
      </w:r>
      <w:r w:rsidR="00EC2503" w:rsidRPr="00AE3053">
        <w:rPr>
          <w:snapToGrid w:val="0"/>
          <w:kern w:val="22"/>
          <w:szCs w:val="22"/>
        </w:rPr>
        <w:t>r</w:t>
      </w:r>
      <w:r w:rsidR="00BD6462" w:rsidRPr="00AE3053">
        <w:rPr>
          <w:snapToGrid w:val="0"/>
          <w:kern w:val="22"/>
          <w:szCs w:val="22"/>
        </w:rPr>
        <w:t>equirements</w:t>
      </w:r>
    </w:p>
    <w:p w14:paraId="38B6F068" w14:textId="168395D7" w:rsidR="00BD6462" w:rsidRPr="00AE3053" w:rsidRDefault="00BE6975" w:rsidP="007D048D">
      <w:pPr>
        <w:pStyle w:val="Para1"/>
        <w:numPr>
          <w:ilvl w:val="0"/>
          <w:numId w:val="7"/>
        </w:numPr>
        <w:suppressLineNumbers/>
        <w:suppressAutoHyphens/>
        <w:kinsoku w:val="0"/>
        <w:overflowPunct w:val="0"/>
        <w:autoSpaceDE w:val="0"/>
        <w:autoSpaceDN w:val="0"/>
        <w:adjustRightInd w:val="0"/>
        <w:snapToGrid w:val="0"/>
        <w:ind w:left="0" w:firstLine="0"/>
        <w:rPr>
          <w:kern w:val="22"/>
          <w:szCs w:val="22"/>
        </w:rPr>
      </w:pPr>
      <w:r w:rsidRPr="00AE3053">
        <w:rPr>
          <w:kern w:val="22"/>
          <w:szCs w:val="22"/>
        </w:rPr>
        <w:t>The process for developing the post</w:t>
      </w:r>
      <w:r w:rsidR="00D156F8" w:rsidRPr="00AE3053">
        <w:rPr>
          <w:kern w:val="22"/>
          <w:szCs w:val="22"/>
        </w:rPr>
        <w:t>-</w:t>
      </w:r>
      <w:r w:rsidRPr="00AE3053">
        <w:rPr>
          <w:kern w:val="22"/>
          <w:szCs w:val="22"/>
        </w:rPr>
        <w:t xml:space="preserve">2020 global biodiversity </w:t>
      </w:r>
      <w:r w:rsidR="00E273B0" w:rsidRPr="00AE3053">
        <w:rPr>
          <w:kern w:val="22"/>
          <w:szCs w:val="22"/>
        </w:rPr>
        <w:t xml:space="preserve">framework </w:t>
      </w:r>
      <w:r w:rsidRPr="00AE3053">
        <w:rPr>
          <w:kern w:val="22"/>
          <w:szCs w:val="22"/>
        </w:rPr>
        <w:t xml:space="preserve">will be </w:t>
      </w:r>
      <w:r w:rsidR="006A520A" w:rsidRPr="00AE3053">
        <w:rPr>
          <w:kern w:val="22"/>
          <w:szCs w:val="22"/>
        </w:rPr>
        <w:t xml:space="preserve">supported </w:t>
      </w:r>
      <w:r w:rsidRPr="00AE3053">
        <w:rPr>
          <w:kern w:val="22"/>
          <w:szCs w:val="22"/>
        </w:rPr>
        <w:t>by the Secretariat</w:t>
      </w:r>
      <w:r w:rsidR="006A520A" w:rsidRPr="00AE3053">
        <w:rPr>
          <w:kern w:val="22"/>
          <w:szCs w:val="22"/>
        </w:rPr>
        <w:t xml:space="preserve">. As a result, it is likely that the Secretariat will need to refocus some of its capacity to support the post-2020 process. </w:t>
      </w:r>
      <w:r w:rsidR="003A06A5" w:rsidRPr="00AE3053">
        <w:rPr>
          <w:kern w:val="22"/>
          <w:szCs w:val="22"/>
        </w:rPr>
        <w:t xml:space="preserve">The financial means will be made available to the Secretariat in accordance with decision </w:t>
      </w:r>
      <w:r w:rsidR="00AF5417" w:rsidRPr="00AE3053">
        <w:rPr>
          <w:kern w:val="22"/>
          <w:szCs w:val="22"/>
        </w:rPr>
        <w:t>14</w:t>
      </w:r>
      <w:r w:rsidR="003A06A5" w:rsidRPr="00AE3053">
        <w:rPr>
          <w:kern w:val="22"/>
          <w:szCs w:val="22"/>
        </w:rPr>
        <w:t>/</w:t>
      </w:r>
      <w:r w:rsidR="001A20B6" w:rsidRPr="00AE3053">
        <w:rPr>
          <w:kern w:val="22"/>
          <w:szCs w:val="22"/>
        </w:rPr>
        <w:t>37</w:t>
      </w:r>
      <w:r w:rsidR="003A06A5" w:rsidRPr="00AE3053">
        <w:rPr>
          <w:kern w:val="22"/>
          <w:szCs w:val="22"/>
        </w:rPr>
        <w:t>.</w:t>
      </w:r>
    </w:p>
    <w:p w14:paraId="5D31A158" w14:textId="77777777" w:rsidR="006078A0" w:rsidRPr="00D96554" w:rsidRDefault="00EC2503" w:rsidP="002C7F52">
      <w:pPr>
        <w:suppressLineNumbers/>
        <w:suppressAutoHyphens/>
        <w:jc w:val="center"/>
        <w:rPr>
          <w:snapToGrid w:val="0"/>
          <w:kern w:val="22"/>
          <w:szCs w:val="22"/>
        </w:rPr>
      </w:pPr>
      <w:r w:rsidRPr="00AE3053">
        <w:rPr>
          <w:kern w:val="22"/>
          <w:szCs w:val="22"/>
        </w:rPr>
        <w:t>__________</w:t>
      </w:r>
    </w:p>
    <w:sectPr w:rsidR="006078A0" w:rsidRPr="00D96554" w:rsidSect="00B613F9">
      <w:headerReference w:type="even" r:id="rId13"/>
      <w:headerReference w:type="default" r:id="rId14"/>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AECD2" w14:textId="77777777" w:rsidR="0065568B" w:rsidRDefault="0065568B" w:rsidP="00CF1848">
      <w:r>
        <w:separator/>
      </w:r>
    </w:p>
  </w:endnote>
  <w:endnote w:type="continuationSeparator" w:id="0">
    <w:p w14:paraId="7F6F9EA1" w14:textId="77777777" w:rsidR="0065568B" w:rsidRDefault="0065568B" w:rsidP="00CF1848">
      <w:r>
        <w:continuationSeparator/>
      </w:r>
    </w:p>
  </w:endnote>
  <w:endnote w:type="continuationNotice" w:id="1">
    <w:p w14:paraId="5003C4C6" w14:textId="77777777" w:rsidR="0065568B" w:rsidRDefault="00655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AFC31" w14:textId="77777777" w:rsidR="0065568B" w:rsidRDefault="0065568B" w:rsidP="00CF1848">
      <w:r>
        <w:separator/>
      </w:r>
    </w:p>
  </w:footnote>
  <w:footnote w:type="continuationSeparator" w:id="0">
    <w:p w14:paraId="6090A069" w14:textId="77777777" w:rsidR="0065568B" w:rsidRDefault="0065568B" w:rsidP="00CF1848">
      <w:r>
        <w:continuationSeparator/>
      </w:r>
    </w:p>
  </w:footnote>
  <w:footnote w:type="continuationNotice" w:id="1">
    <w:p w14:paraId="2D379580" w14:textId="77777777" w:rsidR="0065568B" w:rsidRDefault="0065568B"/>
  </w:footnote>
  <w:footnote w:id="2">
    <w:p w14:paraId="47D51266" w14:textId="08561141" w:rsidR="00B25021" w:rsidRPr="0007347A" w:rsidRDefault="00B25021" w:rsidP="009569B0">
      <w:pPr>
        <w:pStyle w:val="FootnoteText"/>
        <w:kinsoku w:val="0"/>
        <w:overflowPunct w:val="0"/>
        <w:autoSpaceDE w:val="0"/>
        <w:autoSpaceDN w:val="0"/>
        <w:ind w:firstLine="0"/>
        <w:jc w:val="left"/>
        <w:rPr>
          <w:kern w:val="18"/>
          <w:szCs w:val="18"/>
        </w:rPr>
      </w:pPr>
      <w:r w:rsidRPr="00CF0C65">
        <w:rPr>
          <w:rStyle w:val="FootnoteReference"/>
          <w:kern w:val="18"/>
          <w:szCs w:val="18"/>
        </w:rPr>
        <w:footnoteRef/>
      </w:r>
      <w:r w:rsidRPr="00CF0C65">
        <w:rPr>
          <w:kern w:val="18"/>
          <w:szCs w:val="18"/>
        </w:rPr>
        <w:t xml:space="preserve"> </w:t>
      </w:r>
      <w:r w:rsidRPr="00D96554">
        <w:rPr>
          <w:rStyle w:val="Strong"/>
          <w:b w:val="0"/>
          <w:kern w:val="18"/>
          <w:szCs w:val="18"/>
        </w:rPr>
        <w:t>CBD/COP/14/9/A</w:t>
      </w:r>
      <w:r w:rsidR="004A1A00" w:rsidRPr="00D96554">
        <w:rPr>
          <w:rStyle w:val="Strong"/>
          <w:b w:val="0"/>
          <w:kern w:val="18"/>
          <w:szCs w:val="18"/>
        </w:rPr>
        <w:t>dd.</w:t>
      </w:r>
      <w:r w:rsidRPr="00D96554">
        <w:rPr>
          <w:rStyle w:val="Strong"/>
          <w:b w:val="0"/>
          <w:kern w:val="18"/>
          <w:szCs w:val="18"/>
        </w:rPr>
        <w:t xml:space="preserve">1, </w:t>
      </w:r>
      <w:r w:rsidR="009569B0">
        <w:rPr>
          <w:kern w:val="22"/>
          <w:szCs w:val="22"/>
        </w:rPr>
        <w:t>CBD/COP/14/INF/15 and</w:t>
      </w:r>
      <w:r w:rsidRPr="00CF0C65" w:rsidDel="0055760F">
        <w:rPr>
          <w:b/>
          <w:kern w:val="18"/>
          <w:szCs w:val="18"/>
        </w:rPr>
        <w:t xml:space="preserve"> </w:t>
      </w:r>
      <w:r w:rsidRPr="00D96554">
        <w:rPr>
          <w:kern w:val="18"/>
          <w:szCs w:val="18"/>
        </w:rPr>
        <w:t>CBD/COP/14/INF/21</w:t>
      </w:r>
      <w:r w:rsidRPr="00CF0C65">
        <w:rPr>
          <w:kern w:val="18"/>
          <w:szCs w:val="18"/>
        </w:rPr>
        <w:t>.</w:t>
      </w:r>
    </w:p>
  </w:footnote>
  <w:footnote w:id="3">
    <w:p w14:paraId="1AA8708D" w14:textId="483F224A" w:rsidR="007E21C8" w:rsidRPr="007E21C8" w:rsidRDefault="007E21C8" w:rsidP="007E21C8">
      <w:pPr>
        <w:pStyle w:val="FootnoteText"/>
        <w:ind w:firstLine="0"/>
      </w:pPr>
      <w:r>
        <w:rPr>
          <w:rStyle w:val="FootnoteReference"/>
        </w:rPr>
        <w:footnoteRef/>
      </w:r>
      <w:r>
        <w:t xml:space="preserve"> </w:t>
      </w:r>
      <w:hyperlink r:id="rId1" w:history="1">
        <w:r>
          <w:rPr>
            <w:rStyle w:val="Hyperlink"/>
          </w:rPr>
          <w:t>https://www.cbd.int/cop/cop-14/annoucement/nature-action-agenda-egypt-to-china-en.pdf</w:t>
        </w:r>
      </w:hyperlink>
    </w:p>
  </w:footnote>
  <w:footnote w:id="4">
    <w:p w14:paraId="542FBFA0" w14:textId="77777777" w:rsidR="00B25021" w:rsidRPr="0007347A" w:rsidRDefault="00B25021" w:rsidP="00D96554">
      <w:pPr>
        <w:pStyle w:val="FootnoteText"/>
        <w:suppressLineNumbers/>
        <w:suppressAutoHyphens/>
        <w:kinsoku w:val="0"/>
        <w:overflowPunct w:val="0"/>
        <w:autoSpaceDE w:val="0"/>
        <w:autoSpaceDN w:val="0"/>
        <w:ind w:firstLine="0"/>
        <w:jc w:val="left"/>
        <w:rPr>
          <w:kern w:val="18"/>
          <w:szCs w:val="18"/>
        </w:rPr>
      </w:pPr>
      <w:r w:rsidRPr="00CF0C65">
        <w:rPr>
          <w:rStyle w:val="FootnoteReference"/>
          <w:kern w:val="18"/>
          <w:szCs w:val="18"/>
        </w:rPr>
        <w:footnoteRef/>
      </w:r>
      <w:r w:rsidRPr="00CF0C65">
        <w:rPr>
          <w:kern w:val="18"/>
          <w:szCs w:val="18"/>
        </w:rPr>
        <w:t xml:space="preserve"> General Assembly resolution 70/1 of 25 September 2015.</w:t>
      </w:r>
    </w:p>
  </w:footnote>
  <w:footnote w:id="5">
    <w:p w14:paraId="46D73E88" w14:textId="77777777" w:rsidR="00B25021" w:rsidRPr="00CF0C65" w:rsidRDefault="00B25021" w:rsidP="00CF0C65">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CF0C65">
        <w:rPr>
          <w:rStyle w:val="FootnoteReference"/>
          <w:snapToGrid w:val="0"/>
          <w:kern w:val="18"/>
          <w:szCs w:val="18"/>
        </w:rPr>
        <w:footnoteRef/>
      </w:r>
      <w:r w:rsidRPr="00CF0C65">
        <w:rPr>
          <w:snapToGrid w:val="0"/>
          <w:kern w:val="18"/>
          <w:szCs w:val="18"/>
        </w:rPr>
        <w:t xml:space="preserve"> The term “framework” is used in the present document so as not to prejudge a decision by the Conference of the Parties to the Convention on Biological Diversity, the Conference of the Parties serving as the meeting of t</w:t>
      </w:r>
      <w:r w:rsidRPr="0007347A">
        <w:rPr>
          <w:snapToGrid w:val="0"/>
          <w:kern w:val="18"/>
          <w:szCs w:val="18"/>
        </w:rPr>
        <w:t>he Parties to the Cartagena Protocol</w:t>
      </w:r>
      <w:r w:rsidRPr="00CF0C65">
        <w:rPr>
          <w:snapToGrid w:val="0"/>
          <w:kern w:val="18"/>
          <w:szCs w:val="18"/>
        </w:rPr>
        <w:t xml:space="preserve"> on Biosafety and the Conference of the Parties serving as the meeting of the Parties to the Nagoya Protocol on Access to Genetic Resources and the Fair and Equitable Sharing of Benefits Arising from Their Utilization as to what form the follow-up to the Strategic Plan for Biodiversity 2011-2020 will take.</w:t>
      </w:r>
    </w:p>
  </w:footnote>
  <w:footnote w:id="6">
    <w:p w14:paraId="1FEDF6C1" w14:textId="77777777" w:rsidR="007228F5" w:rsidRPr="004D675D" w:rsidRDefault="007228F5" w:rsidP="007228F5">
      <w:pPr>
        <w:pStyle w:val="FootnoteText"/>
        <w:suppressLineNumbers/>
        <w:suppressAutoHyphens/>
        <w:ind w:firstLine="0"/>
        <w:jc w:val="left"/>
      </w:pPr>
      <w:r w:rsidRPr="004D675D">
        <w:rPr>
          <w:rStyle w:val="FootnoteReference"/>
        </w:rPr>
        <w:footnoteRef/>
      </w:r>
      <w:r w:rsidRPr="004D675D">
        <w:t xml:space="preserve"> </w:t>
      </w:r>
      <w:r w:rsidRPr="0022595F">
        <w:t xml:space="preserve">United Nations, </w:t>
      </w:r>
      <w:r w:rsidRPr="0022595F">
        <w:rPr>
          <w:i/>
        </w:rPr>
        <w:t>Agenda 21: Earth Summit: The United Nations Programme of Action from Rio</w:t>
      </w:r>
      <w:r w:rsidRPr="0022595F">
        <w:t xml:space="preserve"> (United Nations publication, Sales number: E.93.I.11).</w:t>
      </w:r>
    </w:p>
  </w:footnote>
  <w:footnote w:id="7">
    <w:p w14:paraId="4A86C657" w14:textId="620E4C76" w:rsidR="00B25021" w:rsidRPr="00D96554" w:rsidRDefault="00B25021" w:rsidP="00D96554">
      <w:pPr>
        <w:pStyle w:val="Para1"/>
        <w:keepLines/>
        <w:suppressLineNumbers/>
        <w:suppressAutoHyphens/>
        <w:kinsoku w:val="0"/>
        <w:overflowPunct w:val="0"/>
        <w:autoSpaceDE w:val="0"/>
        <w:autoSpaceDN w:val="0"/>
        <w:adjustRightInd w:val="0"/>
        <w:snapToGrid w:val="0"/>
        <w:spacing w:before="0" w:after="60"/>
        <w:jc w:val="left"/>
        <w:rPr>
          <w:kern w:val="18"/>
          <w:sz w:val="18"/>
        </w:rPr>
      </w:pPr>
      <w:r w:rsidRPr="00D96554">
        <w:rPr>
          <w:rStyle w:val="FootnoteReference"/>
          <w:kern w:val="18"/>
        </w:rPr>
        <w:footnoteRef/>
      </w:r>
      <w:r w:rsidRPr="00D96554">
        <w:rPr>
          <w:kern w:val="18"/>
          <w:sz w:val="18"/>
        </w:rPr>
        <w:t xml:space="preserve"> </w:t>
      </w:r>
      <w:r w:rsidRPr="00D96554">
        <w:rPr>
          <w:kern w:val="18"/>
          <w:sz w:val="18"/>
          <w:lang w:eastAsia="en-CA"/>
        </w:rPr>
        <w:t>Draft advice for Parties, the Secretariat and other relevant organizations to enable a gender-responsive process for the development of the post-2020 global biodiversity framework has been developed and is contained in CBD/COP/14/9/Add.1, CBD/COP/14/INF</w:t>
      </w:r>
      <w:r w:rsidR="00C70737" w:rsidRPr="00D96554">
        <w:rPr>
          <w:kern w:val="18"/>
          <w:sz w:val="18"/>
          <w:lang w:eastAsia="en-CA"/>
        </w:rPr>
        <w:t>/</w:t>
      </w:r>
      <w:r w:rsidRPr="00D96554">
        <w:rPr>
          <w:kern w:val="18"/>
          <w:sz w:val="18"/>
          <w:lang w:eastAsia="en-CA"/>
        </w:rPr>
        <w:t>15 and CBD/COP/14/INF/21).</w:t>
      </w:r>
    </w:p>
    <w:p w14:paraId="2F73D6C4" w14:textId="77777777" w:rsidR="00B25021" w:rsidRPr="00D96554" w:rsidRDefault="00B25021" w:rsidP="00D96554">
      <w:pPr>
        <w:pStyle w:val="FootnoteText"/>
        <w:suppressLineNumbers/>
        <w:suppressAutoHyphens/>
        <w:ind w:firstLine="0"/>
        <w:jc w:val="left"/>
        <w:rPr>
          <w:kern w:val="18"/>
          <w:szCs w:val="18"/>
        </w:rPr>
      </w:pPr>
    </w:p>
  </w:footnote>
  <w:footnote w:id="8">
    <w:p w14:paraId="2CFA879F" w14:textId="77777777" w:rsidR="00930DC4" w:rsidRPr="00D96554" w:rsidRDefault="00930DC4" w:rsidP="00D96554">
      <w:pPr>
        <w:pStyle w:val="FootnoteText"/>
        <w:suppressLineNumbers/>
        <w:suppressAutoHyphens/>
        <w:ind w:firstLine="0"/>
        <w:jc w:val="left"/>
        <w:rPr>
          <w:kern w:val="18"/>
          <w:szCs w:val="18"/>
        </w:rPr>
      </w:pPr>
      <w:r w:rsidRPr="00D96554">
        <w:rPr>
          <w:rStyle w:val="FootnoteReference"/>
          <w:kern w:val="18"/>
          <w:szCs w:val="18"/>
        </w:rPr>
        <w:footnoteRef/>
      </w:r>
      <w:r w:rsidRPr="00D96554">
        <w:rPr>
          <w:kern w:val="18"/>
          <w:szCs w:val="18"/>
        </w:rPr>
        <w:t xml:space="preserve"> </w:t>
      </w:r>
      <w:r w:rsidRPr="00D96554">
        <w:rPr>
          <w:snapToGrid w:val="0"/>
          <w:kern w:val="18"/>
          <w:szCs w:val="18"/>
        </w:rPr>
        <w:t xml:space="preserve">Adopted under the United Nations Framework Convention on Climate Change (United Nations, </w:t>
      </w:r>
      <w:r w:rsidRPr="00D96554">
        <w:rPr>
          <w:i/>
          <w:snapToGrid w:val="0"/>
          <w:kern w:val="18"/>
          <w:szCs w:val="18"/>
        </w:rPr>
        <w:t>Treaty Series</w:t>
      </w:r>
      <w:r w:rsidRPr="00D96554">
        <w:rPr>
          <w:snapToGrid w:val="0"/>
          <w:kern w:val="18"/>
          <w:szCs w:val="18"/>
        </w:rPr>
        <w:t>, Registration No. I-54113).</w:t>
      </w:r>
    </w:p>
  </w:footnote>
  <w:footnote w:id="9">
    <w:p w14:paraId="2231A13A" w14:textId="1A91B1EF" w:rsidR="00B25021" w:rsidRPr="00CF0C65" w:rsidRDefault="00B25021" w:rsidP="00D96554">
      <w:pPr>
        <w:pStyle w:val="Para1"/>
        <w:keepLines/>
        <w:suppressLineNumbers/>
        <w:suppressAutoHyphens/>
        <w:spacing w:before="0" w:after="60"/>
        <w:jc w:val="left"/>
        <w:rPr>
          <w:kern w:val="18"/>
          <w:sz w:val="18"/>
        </w:rPr>
      </w:pPr>
      <w:r w:rsidRPr="00074589">
        <w:rPr>
          <w:rStyle w:val="FootnoteReference"/>
          <w:kern w:val="18"/>
        </w:rPr>
        <w:footnoteRef/>
      </w:r>
      <w:r w:rsidRPr="00074589">
        <w:rPr>
          <w:kern w:val="18"/>
          <w:sz w:val="18"/>
        </w:rPr>
        <w:t xml:space="preserve"> Examples of these agreements </w:t>
      </w:r>
      <w:r w:rsidR="009C1BE1">
        <w:rPr>
          <w:kern w:val="18"/>
          <w:sz w:val="18"/>
        </w:rPr>
        <w:t>are</w:t>
      </w:r>
      <w:r w:rsidR="009C1BE1" w:rsidRPr="00074589">
        <w:rPr>
          <w:kern w:val="18"/>
          <w:sz w:val="18"/>
        </w:rPr>
        <w:t xml:space="preserve"> </w:t>
      </w:r>
      <w:r w:rsidRPr="00074589">
        <w:rPr>
          <w:kern w:val="18"/>
          <w:sz w:val="18"/>
        </w:rPr>
        <w:t>(</w:t>
      </w:r>
      <w:r w:rsidR="009C1BE1">
        <w:rPr>
          <w:kern w:val="18"/>
          <w:sz w:val="18"/>
        </w:rPr>
        <w:t>a</w:t>
      </w:r>
      <w:r w:rsidRPr="00074589">
        <w:rPr>
          <w:kern w:val="18"/>
          <w:sz w:val="18"/>
        </w:rPr>
        <w:t>) the Sendai Framework for Disaster Risk Reduction 2015-2030, adopted under the United Nations Office for Disaster Risk Reduction, (</w:t>
      </w:r>
      <w:r w:rsidR="009C1BE1">
        <w:rPr>
          <w:kern w:val="18"/>
          <w:sz w:val="18"/>
        </w:rPr>
        <w:t>b</w:t>
      </w:r>
      <w:r w:rsidRPr="00CF0C65">
        <w:rPr>
          <w:kern w:val="18"/>
          <w:sz w:val="18"/>
        </w:rPr>
        <w:t>) the Land Degradation Neutrality Goal, adopted under the United Nations Convention to Combat Desertification,(</w:t>
      </w:r>
      <w:r w:rsidR="009C1BE1">
        <w:rPr>
          <w:kern w:val="18"/>
          <w:sz w:val="18"/>
        </w:rPr>
        <w:t>c</w:t>
      </w:r>
      <w:r w:rsidRPr="00CF0C65">
        <w:rPr>
          <w:kern w:val="18"/>
          <w:sz w:val="18"/>
        </w:rPr>
        <w:t xml:space="preserve">) the </w:t>
      </w:r>
      <w:r w:rsidR="009C1BE1">
        <w:rPr>
          <w:kern w:val="18"/>
          <w:sz w:val="18"/>
        </w:rPr>
        <w:t>N</w:t>
      </w:r>
      <w:r w:rsidRPr="00CF0C65">
        <w:rPr>
          <w:kern w:val="18"/>
          <w:sz w:val="18"/>
        </w:rPr>
        <w:t>ew Urban Agenda, adopted under United Nations Human Settlements Programme, (</w:t>
      </w:r>
      <w:r w:rsidR="00861781" w:rsidRPr="00CF0C65">
        <w:rPr>
          <w:kern w:val="18"/>
          <w:sz w:val="18"/>
        </w:rPr>
        <w:t>4</w:t>
      </w:r>
      <w:r w:rsidR="009C1BE1">
        <w:rPr>
          <w:kern w:val="18"/>
          <w:sz w:val="18"/>
        </w:rPr>
        <w:t>d</w:t>
      </w:r>
      <w:r w:rsidRPr="00CF0C65">
        <w:rPr>
          <w:kern w:val="18"/>
          <w:sz w:val="18"/>
        </w:rPr>
        <w:t>) the International Treaty on Plant Genetic Resources for Food and Agriculture, (</w:t>
      </w:r>
      <w:r w:rsidR="009C1BE1">
        <w:rPr>
          <w:kern w:val="18"/>
          <w:sz w:val="18"/>
        </w:rPr>
        <w:t>e</w:t>
      </w:r>
      <w:r w:rsidRPr="00CF0C65">
        <w:rPr>
          <w:kern w:val="18"/>
          <w:sz w:val="18"/>
        </w:rPr>
        <w:t>) the Man and the Biosphere Programme and its World Network of Biosphere Reserves and the World Heritage Convention</w:t>
      </w:r>
      <w:r w:rsidR="007228F5">
        <w:rPr>
          <w:kern w:val="18"/>
          <w:sz w:val="18"/>
        </w:rPr>
        <w:t xml:space="preserve"> </w:t>
      </w:r>
      <w:r w:rsidR="007228F5" w:rsidRPr="0022595F">
        <w:rPr>
          <w:spacing w:val="-1"/>
          <w:kern w:val="18"/>
          <w:sz w:val="18"/>
        </w:rPr>
        <w:t>of the United Nations Educational, Scientific and Cultural Organization (UNESCO)</w:t>
      </w:r>
      <w:r w:rsidRPr="00CF0C65">
        <w:rPr>
          <w:kern w:val="18"/>
          <w:sz w:val="18"/>
        </w:rPr>
        <w:t>, and (</w:t>
      </w:r>
      <w:r w:rsidR="009C1BE1">
        <w:rPr>
          <w:kern w:val="18"/>
          <w:sz w:val="18"/>
        </w:rPr>
        <w:t>f</w:t>
      </w:r>
      <w:r w:rsidRPr="00CF0C65">
        <w:rPr>
          <w:kern w:val="18"/>
          <w:sz w:val="18"/>
        </w:rPr>
        <w:t>) the United Nations Convention on the Law of the Sea, as well as key strategies/agendas adopted by other biodiversity-related conventions, such as (</w:t>
      </w:r>
      <w:r w:rsidR="009C1BE1">
        <w:rPr>
          <w:kern w:val="18"/>
          <w:sz w:val="18"/>
        </w:rPr>
        <w:t>g</w:t>
      </w:r>
      <w:r w:rsidRPr="00CF0C65">
        <w:rPr>
          <w:kern w:val="18"/>
          <w:sz w:val="18"/>
        </w:rPr>
        <w:t>)</w:t>
      </w:r>
      <w:r w:rsidR="007228F5">
        <w:rPr>
          <w:kern w:val="18"/>
          <w:sz w:val="18"/>
        </w:rPr>
        <w:t xml:space="preserve"> the</w:t>
      </w:r>
      <w:r w:rsidRPr="00CF0C65">
        <w:rPr>
          <w:kern w:val="18"/>
          <w:sz w:val="18"/>
        </w:rPr>
        <w:t xml:space="preserve"> Strategic Plan for Migratory Species 2015-2023, (</w:t>
      </w:r>
      <w:r w:rsidR="009C1BE1">
        <w:rPr>
          <w:kern w:val="18"/>
          <w:sz w:val="18"/>
        </w:rPr>
        <w:t>h</w:t>
      </w:r>
      <w:r w:rsidRPr="00CF0C65">
        <w:rPr>
          <w:kern w:val="18"/>
          <w:sz w:val="18"/>
        </w:rPr>
        <w:t>) the United Nations Strategic Plan for Forests 2017-2030, (</w:t>
      </w:r>
      <w:r w:rsidR="009C1BE1">
        <w:rPr>
          <w:kern w:val="18"/>
          <w:sz w:val="18"/>
        </w:rPr>
        <w:t>i</w:t>
      </w:r>
      <w:r w:rsidRPr="00CF0C65">
        <w:rPr>
          <w:kern w:val="18"/>
          <w:sz w:val="18"/>
        </w:rPr>
        <w:t>) the Fourth Ramsar Strategic Plan 2016-2024</w:t>
      </w:r>
      <w:r w:rsidR="007228F5">
        <w:rPr>
          <w:kern w:val="18"/>
          <w:sz w:val="18"/>
        </w:rPr>
        <w:t>,</w:t>
      </w:r>
      <w:r w:rsidRPr="00CF0C65">
        <w:rPr>
          <w:kern w:val="18"/>
          <w:sz w:val="18"/>
        </w:rPr>
        <w:t xml:space="preserve"> (</w:t>
      </w:r>
      <w:r w:rsidR="009C1BE1">
        <w:rPr>
          <w:kern w:val="18"/>
          <w:sz w:val="18"/>
        </w:rPr>
        <w:t>j</w:t>
      </w:r>
      <w:r w:rsidRPr="00CF0C65">
        <w:rPr>
          <w:kern w:val="18"/>
          <w:sz w:val="18"/>
        </w:rPr>
        <w:t xml:space="preserve">) the Strategic Vision: 2008-2020 </w:t>
      </w:r>
      <w:r w:rsidR="007228F5" w:rsidRPr="0022595F">
        <w:rPr>
          <w:spacing w:val="-1"/>
          <w:kern w:val="18"/>
          <w:sz w:val="18"/>
        </w:rPr>
        <w:t>adopted under</w:t>
      </w:r>
      <w:r w:rsidR="007228F5" w:rsidRPr="0022595F">
        <w:rPr>
          <w:spacing w:val="-1"/>
        </w:rPr>
        <w:t xml:space="preserve"> </w:t>
      </w:r>
      <w:r w:rsidR="007228F5" w:rsidRPr="0022595F">
        <w:rPr>
          <w:spacing w:val="-1"/>
          <w:kern w:val="18"/>
          <w:sz w:val="18"/>
        </w:rPr>
        <w:t xml:space="preserve">Convention on International Trade in Endangered Species of Wild Fauna and Flora (CITES), </w:t>
      </w:r>
      <w:r w:rsidRPr="00CF0C65">
        <w:rPr>
          <w:kern w:val="18"/>
          <w:sz w:val="18"/>
        </w:rPr>
        <w:t>(</w:t>
      </w:r>
      <w:r w:rsidR="009C1BE1">
        <w:rPr>
          <w:kern w:val="18"/>
          <w:sz w:val="18"/>
        </w:rPr>
        <w:t>k</w:t>
      </w:r>
      <w:r w:rsidRPr="00CF0C65">
        <w:rPr>
          <w:kern w:val="18"/>
          <w:sz w:val="18"/>
        </w:rPr>
        <w:t>) the Addis Ababa Action Agenda for resource mobilization adopted by the Third International Conference on Financing for Development, (</w:t>
      </w:r>
      <w:r w:rsidR="009C1BE1">
        <w:rPr>
          <w:kern w:val="18"/>
          <w:sz w:val="18"/>
        </w:rPr>
        <w:t>l</w:t>
      </w:r>
      <w:r w:rsidRPr="00CF0C65">
        <w:rPr>
          <w:kern w:val="18"/>
          <w:sz w:val="18"/>
        </w:rPr>
        <w:t xml:space="preserve">) the </w:t>
      </w:r>
      <w:r w:rsidR="007228F5" w:rsidRPr="0022595F">
        <w:rPr>
          <w:spacing w:val="-1"/>
          <w:kern w:val="18"/>
          <w:sz w:val="18"/>
        </w:rPr>
        <w:t xml:space="preserve">SIDs Accelerated Modalities for Action </w:t>
      </w:r>
      <w:r w:rsidR="007228F5">
        <w:rPr>
          <w:spacing w:val="-1"/>
          <w:kern w:val="18"/>
          <w:sz w:val="18"/>
        </w:rPr>
        <w:t>(</w:t>
      </w:r>
      <w:r w:rsidRPr="00CF0C65">
        <w:rPr>
          <w:kern w:val="18"/>
          <w:sz w:val="18"/>
        </w:rPr>
        <w:t>S</w:t>
      </w:r>
      <w:r w:rsidR="007228F5">
        <w:rPr>
          <w:kern w:val="18"/>
          <w:sz w:val="18"/>
        </w:rPr>
        <w:t xml:space="preserve"> </w:t>
      </w:r>
      <w:r w:rsidRPr="00CF0C65">
        <w:rPr>
          <w:kern w:val="18"/>
          <w:sz w:val="18"/>
        </w:rPr>
        <w:t>A</w:t>
      </w:r>
      <w:r w:rsidR="007228F5">
        <w:rPr>
          <w:kern w:val="18"/>
          <w:sz w:val="18"/>
        </w:rPr>
        <w:t xml:space="preserve"> </w:t>
      </w:r>
      <w:r w:rsidRPr="00CF0C65">
        <w:rPr>
          <w:kern w:val="18"/>
          <w:sz w:val="18"/>
        </w:rPr>
        <w:t>M</w:t>
      </w:r>
      <w:r w:rsidR="007228F5">
        <w:rPr>
          <w:kern w:val="18"/>
          <w:sz w:val="18"/>
        </w:rPr>
        <w:t xml:space="preserve"> </w:t>
      </w:r>
      <w:r w:rsidRPr="00CF0C65">
        <w:rPr>
          <w:kern w:val="18"/>
          <w:sz w:val="18"/>
        </w:rPr>
        <w:t>O</w:t>
      </w:r>
      <w:r w:rsidR="007228F5">
        <w:rPr>
          <w:kern w:val="18"/>
          <w:sz w:val="18"/>
        </w:rPr>
        <w:t xml:space="preserve"> </w:t>
      </w:r>
      <w:r w:rsidRPr="00CF0C65">
        <w:rPr>
          <w:kern w:val="18"/>
          <w:sz w:val="18"/>
        </w:rPr>
        <w:t>A</w:t>
      </w:r>
      <w:r w:rsidR="007228F5">
        <w:rPr>
          <w:kern w:val="18"/>
          <w:sz w:val="18"/>
        </w:rPr>
        <w:t>)</w:t>
      </w:r>
      <w:r w:rsidRPr="00CF0C65">
        <w:rPr>
          <w:kern w:val="18"/>
          <w:sz w:val="18"/>
        </w:rPr>
        <w:t xml:space="preserve"> Pathway, and (</w:t>
      </w:r>
      <w:r w:rsidR="007228F5">
        <w:rPr>
          <w:kern w:val="18"/>
          <w:sz w:val="18"/>
        </w:rPr>
        <w:t>m</w:t>
      </w:r>
      <w:r w:rsidRPr="00CF0C65">
        <w:rPr>
          <w:kern w:val="18"/>
          <w:sz w:val="18"/>
        </w:rPr>
        <w:t>) the Mountain Partnership Vision and Mission.</w:t>
      </w:r>
    </w:p>
  </w:footnote>
  <w:footnote w:id="10">
    <w:p w14:paraId="6502E5F7" w14:textId="77777777" w:rsidR="00930DC4" w:rsidRPr="00D96554" w:rsidRDefault="00930DC4" w:rsidP="00D96554">
      <w:pPr>
        <w:pStyle w:val="FootnoteText"/>
        <w:suppressLineNumbers/>
        <w:suppressAutoHyphens/>
        <w:ind w:firstLine="0"/>
        <w:jc w:val="left"/>
        <w:rPr>
          <w:kern w:val="18"/>
          <w:szCs w:val="18"/>
        </w:rPr>
      </w:pPr>
      <w:r w:rsidRPr="00D96554">
        <w:rPr>
          <w:rStyle w:val="FootnoteReference"/>
          <w:kern w:val="18"/>
          <w:szCs w:val="18"/>
        </w:rPr>
        <w:footnoteRef/>
      </w:r>
      <w:r w:rsidRPr="00D96554">
        <w:rPr>
          <w:kern w:val="18"/>
          <w:szCs w:val="18"/>
        </w:rPr>
        <w:t xml:space="preserve"> </w:t>
      </w:r>
      <w:r w:rsidRPr="00D96554">
        <w:rPr>
          <w:snapToGrid w:val="0"/>
          <w:kern w:val="18"/>
          <w:szCs w:val="18"/>
        </w:rPr>
        <w:t>Adopted under the United Nations Framework Convention on Climate Change (United Nations, Treaty Series, Registration No. I-54113).</w:t>
      </w:r>
    </w:p>
  </w:footnote>
  <w:footnote w:id="11">
    <w:p w14:paraId="3B3D21E7" w14:textId="77777777" w:rsidR="001A20B6" w:rsidRPr="00D96554" w:rsidRDefault="001A20B6" w:rsidP="00D96554">
      <w:pPr>
        <w:pStyle w:val="FootnoteText"/>
        <w:suppressLineNumbers/>
        <w:suppressAutoHyphens/>
        <w:ind w:firstLine="0"/>
        <w:jc w:val="left"/>
        <w:rPr>
          <w:kern w:val="18"/>
          <w:szCs w:val="18"/>
        </w:rPr>
      </w:pPr>
      <w:r w:rsidRPr="00D96554">
        <w:rPr>
          <w:rStyle w:val="FootnoteReference"/>
          <w:kern w:val="18"/>
          <w:szCs w:val="18"/>
        </w:rPr>
        <w:footnoteRef/>
      </w:r>
      <w:r w:rsidRPr="00D96554">
        <w:rPr>
          <w:kern w:val="18"/>
          <w:szCs w:val="18"/>
        </w:rPr>
        <w:t xml:space="preserve"> CBD/NP/MOP/DEC/3/1.</w:t>
      </w:r>
    </w:p>
  </w:footnote>
  <w:footnote w:id="12">
    <w:p w14:paraId="334A6759" w14:textId="77777777" w:rsidR="001A20B6" w:rsidRPr="00D96554" w:rsidRDefault="001A20B6" w:rsidP="00D96554">
      <w:pPr>
        <w:pStyle w:val="FootnoteText"/>
        <w:suppressLineNumbers/>
        <w:suppressAutoHyphens/>
        <w:ind w:firstLine="0"/>
        <w:jc w:val="left"/>
        <w:rPr>
          <w:kern w:val="18"/>
          <w:szCs w:val="18"/>
        </w:rPr>
      </w:pPr>
      <w:r w:rsidRPr="00D96554">
        <w:rPr>
          <w:rStyle w:val="FootnoteReference"/>
          <w:kern w:val="18"/>
          <w:szCs w:val="18"/>
        </w:rPr>
        <w:footnoteRef/>
      </w:r>
      <w:r w:rsidRPr="00D96554">
        <w:rPr>
          <w:kern w:val="18"/>
          <w:szCs w:val="18"/>
        </w:rPr>
        <w:t xml:space="preserve"> CBD/CP/MOP/DEC/9/3.</w:t>
      </w:r>
    </w:p>
  </w:footnote>
  <w:footnote w:id="13">
    <w:p w14:paraId="486B7F4C" w14:textId="77777777" w:rsidR="00B25021" w:rsidRPr="00CF0C65" w:rsidRDefault="00B25021" w:rsidP="00CF0C65">
      <w:pPr>
        <w:keepLines/>
        <w:suppressLineNumbers/>
        <w:suppressAutoHyphens/>
        <w:kinsoku w:val="0"/>
        <w:overflowPunct w:val="0"/>
        <w:autoSpaceDE w:val="0"/>
        <w:autoSpaceDN w:val="0"/>
        <w:adjustRightInd w:val="0"/>
        <w:snapToGrid w:val="0"/>
        <w:spacing w:after="60"/>
        <w:jc w:val="left"/>
        <w:rPr>
          <w:snapToGrid w:val="0"/>
          <w:kern w:val="18"/>
          <w:sz w:val="18"/>
          <w:szCs w:val="18"/>
        </w:rPr>
      </w:pPr>
      <w:r w:rsidRPr="00CF0C65">
        <w:rPr>
          <w:rStyle w:val="FootnoteReference"/>
          <w:snapToGrid w:val="0"/>
          <w:kern w:val="18"/>
          <w:szCs w:val="18"/>
        </w:rPr>
        <w:footnoteRef/>
      </w:r>
      <w:r w:rsidRPr="00CF0C65">
        <w:rPr>
          <w:snapToGrid w:val="0"/>
          <w:kern w:val="18"/>
          <w:sz w:val="18"/>
          <w:szCs w:val="18"/>
        </w:rPr>
        <w:t xml:space="preserve"> General Assembly resolution </w:t>
      </w:r>
      <w:hyperlink r:id="rId2" w:history="1">
        <w:r w:rsidRPr="00CF0C65">
          <w:rPr>
            <w:rStyle w:val="Hyperlink"/>
            <w:rFonts w:eastAsia="SimSun"/>
            <w:snapToGrid w:val="0"/>
            <w:kern w:val="18"/>
            <w:szCs w:val="18"/>
          </w:rPr>
          <w:t>70/1</w:t>
        </w:r>
      </w:hyperlink>
      <w:r w:rsidRPr="00CF0C65">
        <w:rPr>
          <w:snapToGrid w:val="0"/>
          <w:kern w:val="18"/>
          <w:sz w:val="18"/>
          <w:szCs w:val="18"/>
        </w:rPr>
        <w:t xml:space="preserve"> of 25 September 2015 entitled “Transforming our world: the 2030 Agenda for Sustainable Development”, annex, para. 83.</w:t>
      </w:r>
    </w:p>
  </w:footnote>
  <w:footnote w:id="14">
    <w:p w14:paraId="5EFF68C4" w14:textId="77777777" w:rsidR="009305D0" w:rsidRPr="00D96554" w:rsidRDefault="009305D0" w:rsidP="00D96554">
      <w:pPr>
        <w:pStyle w:val="FootnoteText"/>
        <w:suppressLineNumbers/>
        <w:suppressAutoHyphens/>
        <w:ind w:firstLine="0"/>
        <w:jc w:val="left"/>
        <w:rPr>
          <w:kern w:val="18"/>
          <w:szCs w:val="18"/>
        </w:rPr>
      </w:pPr>
      <w:r w:rsidRPr="00D96554">
        <w:rPr>
          <w:rStyle w:val="FootnoteReference"/>
          <w:kern w:val="18"/>
          <w:szCs w:val="18"/>
        </w:rPr>
        <w:footnoteRef/>
      </w:r>
      <w:r w:rsidRPr="00D96554">
        <w:rPr>
          <w:kern w:val="18"/>
          <w:szCs w:val="18"/>
        </w:rPr>
        <w:t xml:space="preserve"> https://www.cbd.int/conferences/2018/cop-14-afr-hls</w:t>
      </w:r>
    </w:p>
  </w:footnote>
  <w:footnote w:id="15">
    <w:p w14:paraId="0762FF19" w14:textId="6263D2C2" w:rsidR="00351E7F" w:rsidRPr="00D96554" w:rsidRDefault="00351E7F" w:rsidP="00D96554">
      <w:pPr>
        <w:pStyle w:val="FootnoteText"/>
        <w:suppressLineNumbers/>
        <w:suppressAutoHyphens/>
        <w:ind w:firstLine="0"/>
        <w:jc w:val="left"/>
        <w:rPr>
          <w:kern w:val="18"/>
          <w:szCs w:val="18"/>
        </w:rPr>
      </w:pPr>
      <w:r w:rsidRPr="00D96554">
        <w:rPr>
          <w:rStyle w:val="FootnoteReference"/>
          <w:kern w:val="18"/>
          <w:szCs w:val="18"/>
        </w:rPr>
        <w:footnoteRef/>
      </w:r>
      <w:r w:rsidRPr="00D96554">
        <w:rPr>
          <w:kern w:val="18"/>
          <w:szCs w:val="18"/>
        </w:rPr>
        <w:t xml:space="preserve"> </w:t>
      </w:r>
      <w:r w:rsidR="007B447A" w:rsidRPr="007C146F">
        <w:rPr>
          <w:kern w:val="18"/>
          <w:szCs w:val="18"/>
        </w:rPr>
        <w:t>https://www.cbd.int/conferences/2018/parallel-meetings/science-forum</w:t>
      </w:r>
      <w:r w:rsidR="00861781" w:rsidRPr="00D96554">
        <w:rPr>
          <w:kern w:val="18"/>
          <w:szCs w:val="18"/>
        </w:rPr>
        <w:t>.</w:t>
      </w:r>
    </w:p>
  </w:footnote>
  <w:footnote w:id="16">
    <w:p w14:paraId="7BE11807" w14:textId="2A995620" w:rsidR="00351E7F" w:rsidRPr="00D96554" w:rsidRDefault="00351E7F" w:rsidP="00D96554">
      <w:pPr>
        <w:pStyle w:val="FootnoteText"/>
        <w:suppressLineNumbers/>
        <w:suppressAutoHyphens/>
        <w:ind w:firstLine="0"/>
        <w:jc w:val="left"/>
        <w:rPr>
          <w:kern w:val="18"/>
          <w:szCs w:val="18"/>
        </w:rPr>
      </w:pPr>
      <w:r w:rsidRPr="00D96554">
        <w:rPr>
          <w:rStyle w:val="FootnoteReference"/>
          <w:kern w:val="18"/>
          <w:szCs w:val="18"/>
        </w:rPr>
        <w:footnoteRef/>
      </w:r>
      <w:r w:rsidRPr="00D96554">
        <w:rPr>
          <w:kern w:val="18"/>
          <w:szCs w:val="18"/>
        </w:rPr>
        <w:t xml:space="preserve"> </w:t>
      </w:r>
      <w:r w:rsidR="007B447A" w:rsidRPr="00D204B4">
        <w:rPr>
          <w:kern w:val="18"/>
          <w:szCs w:val="18"/>
        </w:rPr>
        <w:t>https://www.cbd.int/business/meetings-events/2018/default.shtml</w:t>
      </w:r>
      <w:r w:rsidR="00861781" w:rsidRPr="00D96554">
        <w:rPr>
          <w:kern w:val="18"/>
          <w:szCs w:val="18"/>
        </w:rPr>
        <w:t>.</w:t>
      </w:r>
    </w:p>
  </w:footnote>
  <w:footnote w:id="17">
    <w:p w14:paraId="0563BC5B" w14:textId="77777777" w:rsidR="00351E7F" w:rsidRPr="00D96554" w:rsidRDefault="00351E7F" w:rsidP="00D96554">
      <w:pPr>
        <w:pStyle w:val="FootnoteText"/>
        <w:suppressLineNumbers/>
        <w:suppressAutoHyphens/>
        <w:ind w:firstLine="0"/>
        <w:jc w:val="left"/>
        <w:rPr>
          <w:b/>
          <w:kern w:val="18"/>
          <w:szCs w:val="18"/>
        </w:rPr>
      </w:pPr>
      <w:r w:rsidRPr="00D96554">
        <w:rPr>
          <w:rStyle w:val="FootnoteReference"/>
          <w:kern w:val="18"/>
          <w:szCs w:val="18"/>
        </w:rPr>
        <w:footnoteRef/>
      </w:r>
      <w:r w:rsidRPr="00D96554">
        <w:rPr>
          <w:kern w:val="18"/>
          <w:szCs w:val="18"/>
        </w:rPr>
        <w:t xml:space="preserve"> </w:t>
      </w:r>
      <w:r w:rsidRPr="00D96554">
        <w:rPr>
          <w:rStyle w:val="Strong"/>
          <w:b w:val="0"/>
          <w:kern w:val="18"/>
          <w:szCs w:val="18"/>
        </w:rPr>
        <w:t>CBD/COP/14/INF/46</w:t>
      </w:r>
      <w:r w:rsidR="00861781" w:rsidRPr="00D96554">
        <w:rPr>
          <w:rStyle w:val="Strong"/>
          <w:b w:val="0"/>
          <w:kern w:val="18"/>
          <w:szCs w:val="18"/>
        </w:rPr>
        <w:t>.</w:t>
      </w:r>
    </w:p>
  </w:footnote>
  <w:footnote w:id="18">
    <w:p w14:paraId="002095F6" w14:textId="77777777" w:rsidR="00D95AAD" w:rsidRPr="00D96554" w:rsidRDefault="00D95AAD" w:rsidP="00D96554">
      <w:pPr>
        <w:pStyle w:val="FootnoteText"/>
        <w:suppressLineNumbers/>
        <w:suppressAutoHyphens/>
        <w:ind w:firstLine="0"/>
        <w:jc w:val="left"/>
        <w:rPr>
          <w:kern w:val="18"/>
          <w:szCs w:val="18"/>
        </w:rPr>
      </w:pPr>
      <w:r w:rsidRPr="00D96554">
        <w:rPr>
          <w:rStyle w:val="FootnoteReference"/>
          <w:kern w:val="18"/>
          <w:szCs w:val="18"/>
        </w:rPr>
        <w:footnoteRef/>
      </w:r>
      <w:r w:rsidRPr="00D96554">
        <w:rPr>
          <w:kern w:val="18"/>
          <w:szCs w:val="18"/>
        </w:rPr>
        <w:t xml:space="preserve"> https://cbc.iclei.org/event/6thbiodiversitysummit/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9E82" w14:textId="250BC642" w:rsidR="00B25021" w:rsidRPr="007D048D" w:rsidRDefault="0005036A" w:rsidP="00B613F9">
    <w:pPr>
      <w:pStyle w:val="Header"/>
      <w:rPr>
        <w:lang w:val="fr-FR"/>
      </w:rPr>
    </w:pPr>
    <w:r>
      <w:rPr>
        <w:lang w:val="fr-FR"/>
      </w:rPr>
      <w:t>CBD/</w:t>
    </w:r>
    <w:r w:rsidR="002F0BBD">
      <w:rPr>
        <w:lang w:val="fr-FR"/>
      </w:rPr>
      <w:t>DEC/COP/14/</w:t>
    </w:r>
    <w:r w:rsidR="00C70737">
      <w:rPr>
        <w:lang w:val="fr-FR"/>
      </w:rPr>
      <w:t>34</w:t>
    </w:r>
  </w:p>
  <w:p w14:paraId="273EDE83" w14:textId="77777777" w:rsidR="00B25021" w:rsidRPr="007D048D" w:rsidRDefault="00B25021" w:rsidP="00534681">
    <w:pPr>
      <w:pStyle w:val="Header"/>
      <w:rPr>
        <w:noProof/>
        <w:lang w:val="fr-FR"/>
      </w:rPr>
    </w:pPr>
    <w:r w:rsidRPr="007D048D">
      <w:rPr>
        <w:noProof/>
        <w:lang w:val="fr-FR"/>
      </w:rPr>
      <w:t xml:space="preserve">Page </w:t>
    </w:r>
    <w:r>
      <w:rPr>
        <w:noProof/>
      </w:rPr>
      <w:fldChar w:fldCharType="begin"/>
    </w:r>
    <w:r w:rsidRPr="007D048D">
      <w:rPr>
        <w:noProof/>
        <w:lang w:val="fr-FR"/>
      </w:rPr>
      <w:instrText xml:space="preserve"> PAGE   \* MERGEFORMAT </w:instrText>
    </w:r>
    <w:r>
      <w:rPr>
        <w:noProof/>
      </w:rPr>
      <w:fldChar w:fldCharType="separate"/>
    </w:r>
    <w:r w:rsidR="00E273B0">
      <w:rPr>
        <w:noProof/>
        <w:lang w:val="fr-FR"/>
      </w:rPr>
      <w:t>6</w:t>
    </w:r>
    <w:r>
      <w:rPr>
        <w:noProof/>
      </w:rPr>
      <w:fldChar w:fldCharType="end"/>
    </w:r>
  </w:p>
  <w:p w14:paraId="31EAFE10" w14:textId="77777777" w:rsidR="00B25021" w:rsidRPr="007D048D" w:rsidRDefault="00B25021">
    <w:pPr>
      <w:pStyle w:val="Header"/>
      <w:rPr>
        <w:noProo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C5D9" w14:textId="77777777" w:rsidR="002F0BBD" w:rsidRDefault="002F0BBD" w:rsidP="009505C9">
    <w:pPr>
      <w:pStyle w:val="Header"/>
      <w:jc w:val="right"/>
      <w:rPr>
        <w:lang w:val="fr-FR"/>
      </w:rPr>
    </w:pPr>
    <w:r w:rsidRPr="002F0BBD">
      <w:rPr>
        <w:lang w:val="fr-FR"/>
      </w:rPr>
      <w:t>CBD/DEC/COP/14/</w:t>
    </w:r>
    <w:r w:rsidR="00C70737">
      <w:rPr>
        <w:lang w:val="fr-FR"/>
      </w:rPr>
      <w:t>34</w:t>
    </w:r>
  </w:p>
  <w:p w14:paraId="77F0C555" w14:textId="77777777" w:rsidR="00B25021" w:rsidRPr="007D048D" w:rsidRDefault="00B25021" w:rsidP="009505C9">
    <w:pPr>
      <w:pStyle w:val="Header"/>
      <w:jc w:val="right"/>
      <w:rPr>
        <w:lang w:val="fr-FR"/>
      </w:rPr>
    </w:pPr>
    <w:r w:rsidRPr="007D048D">
      <w:rPr>
        <w:lang w:val="fr-FR"/>
      </w:rPr>
      <w:t xml:space="preserve">Page </w:t>
    </w:r>
    <w:r>
      <w:fldChar w:fldCharType="begin"/>
    </w:r>
    <w:r w:rsidRPr="007D048D">
      <w:rPr>
        <w:lang w:val="fr-FR"/>
      </w:rPr>
      <w:instrText xml:space="preserve"> PAGE   \* MERGEFORMAT </w:instrText>
    </w:r>
    <w:r>
      <w:fldChar w:fldCharType="separate"/>
    </w:r>
    <w:r w:rsidR="00E273B0">
      <w:rPr>
        <w:noProof/>
        <w:lang w:val="fr-FR"/>
      </w:rPr>
      <w:t>5</w:t>
    </w:r>
    <w:r>
      <w:rPr>
        <w:noProof/>
      </w:rPr>
      <w:fldChar w:fldCharType="end"/>
    </w:r>
  </w:p>
  <w:p w14:paraId="6ACF5400" w14:textId="77777777" w:rsidR="00B25021" w:rsidRPr="007D048D" w:rsidRDefault="00B2502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D3D58"/>
    <w:multiLevelType w:val="hybridMultilevel"/>
    <w:tmpl w:val="F3861806"/>
    <w:lvl w:ilvl="0" w:tplc="FD3CB0D8">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B53433"/>
    <w:multiLevelType w:val="hybridMultilevel"/>
    <w:tmpl w:val="7ECE1E5C"/>
    <w:lvl w:ilvl="0" w:tplc="9404DD7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26D49"/>
    <w:multiLevelType w:val="hybridMultilevel"/>
    <w:tmpl w:val="930A5AEA"/>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155DD"/>
    <w:multiLevelType w:val="hybridMultilevel"/>
    <w:tmpl w:val="5AF28126"/>
    <w:lvl w:ilvl="0" w:tplc="E1926266">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6131B28"/>
    <w:multiLevelType w:val="hybridMultilevel"/>
    <w:tmpl w:val="2D880C3C"/>
    <w:lvl w:ilvl="0" w:tplc="1009000F">
      <w:start w:val="1"/>
      <w:numFmt w:val="decimal"/>
      <w:lvlText w:val="%1."/>
      <w:lvlJc w:val="left"/>
      <w:pPr>
        <w:ind w:left="360" w:hanging="360"/>
      </w:pPr>
    </w:lvl>
    <w:lvl w:ilvl="1" w:tplc="877406DE">
      <w:start w:val="1"/>
      <w:numFmt w:val="lowerRoman"/>
      <w:lvlText w:val="(%2)"/>
      <w:lvlJc w:val="righ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8220D05"/>
    <w:multiLevelType w:val="hybridMultilevel"/>
    <w:tmpl w:val="3F3A2070"/>
    <w:lvl w:ilvl="0" w:tplc="0D6A0F32">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8505FE9"/>
    <w:multiLevelType w:val="hybridMultilevel"/>
    <w:tmpl w:val="CFC431A2"/>
    <w:lvl w:ilvl="0" w:tplc="0409000F">
      <w:start w:val="1"/>
      <w:numFmt w:val="decimal"/>
      <w:lvlText w:val="%1."/>
      <w:lvlJc w:val="left"/>
      <w:pPr>
        <w:ind w:left="720" w:hanging="360"/>
      </w:pPr>
    </w:lvl>
    <w:lvl w:ilvl="1" w:tplc="561613B4">
      <w:start w:val="1"/>
      <w:numFmt w:val="lowerLetter"/>
      <w:lvlText w:val="(%2)"/>
      <w:lvlJc w:val="left"/>
      <w:pPr>
        <w:ind w:left="1440" w:hanging="360"/>
      </w:pPr>
      <w:rPr>
        <w:rFonts w:hint="default"/>
      </w:rPr>
    </w:lvl>
    <w:lvl w:ilvl="2" w:tplc="FD3CB0D8">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73170"/>
    <w:multiLevelType w:val="hybridMultilevel"/>
    <w:tmpl w:val="26B2C632"/>
    <w:lvl w:ilvl="0" w:tplc="80B29B14">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02752"/>
    <w:multiLevelType w:val="hybridMultilevel"/>
    <w:tmpl w:val="F3861806"/>
    <w:lvl w:ilvl="0" w:tplc="FD3CB0D8">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1B5B5E"/>
    <w:multiLevelType w:val="hybridMultilevel"/>
    <w:tmpl w:val="F4C27E86"/>
    <w:lvl w:ilvl="0" w:tplc="0D6A0F32">
      <w:start w:val="1"/>
      <w:numFmt w:val="lowerLetter"/>
      <w:lvlText w:val="(%1)"/>
      <w:lvlJc w:val="left"/>
      <w:pPr>
        <w:ind w:left="1571" w:hanging="360"/>
      </w:pPr>
      <w:rPr>
        <w:rFonts w:hint="default"/>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6" w15:restartNumberingAfterBreak="0">
    <w:nsid w:val="1F51298C"/>
    <w:multiLevelType w:val="hybridMultilevel"/>
    <w:tmpl w:val="2A88F6CE"/>
    <w:lvl w:ilvl="0" w:tplc="2AC2DBBC">
      <w:start w:val="1"/>
      <w:numFmt w:val="decimal"/>
      <w:lvlText w:val="%1."/>
      <w:lvlJc w:val="left"/>
      <w:pPr>
        <w:ind w:left="1080" w:hanging="720"/>
      </w:pPr>
      <w:rPr>
        <w:rFonts w:hint="default"/>
      </w:rPr>
    </w:lvl>
    <w:lvl w:ilvl="1" w:tplc="F89AE9DE">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67670A"/>
    <w:multiLevelType w:val="hybridMultilevel"/>
    <w:tmpl w:val="DE90DC88"/>
    <w:lvl w:ilvl="0" w:tplc="CAF80B90">
      <w:start w:val="1"/>
      <w:numFmt w:val="decimal"/>
      <w:lvlText w:val="%1."/>
      <w:lvlJc w:val="left"/>
      <w:pPr>
        <w:ind w:left="1440" w:hanging="72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5B5512"/>
    <w:multiLevelType w:val="hybridMultilevel"/>
    <w:tmpl w:val="D152F7FA"/>
    <w:lvl w:ilvl="0" w:tplc="2AC2DBBC">
      <w:start w:val="1"/>
      <w:numFmt w:val="decimal"/>
      <w:lvlText w:val="%1."/>
      <w:lvlJc w:val="left"/>
      <w:pPr>
        <w:ind w:left="1080" w:hanging="720"/>
      </w:pPr>
      <w:rPr>
        <w:rFonts w:hint="default"/>
      </w:rPr>
    </w:lvl>
    <w:lvl w:ilvl="1" w:tplc="F89AE9DE">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AA8193A"/>
    <w:multiLevelType w:val="multilevel"/>
    <w:tmpl w:val="F60A9B0A"/>
    <w:lvl w:ilvl="0">
      <w:start w:val="1"/>
      <w:numFmt w:val="lowerLetter"/>
      <w:lvlText w:val="(%1)"/>
      <w:lvlJc w:val="left"/>
      <w:pPr>
        <w:ind w:left="1440" w:hanging="360"/>
      </w:pPr>
      <w:rPr>
        <w:rFonts w:ascii="Times New Roman" w:hAnsi="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505F37"/>
    <w:multiLevelType w:val="hybridMultilevel"/>
    <w:tmpl w:val="926CC1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B637C0"/>
    <w:multiLevelType w:val="hybridMultilevel"/>
    <w:tmpl w:val="2534C75A"/>
    <w:lvl w:ilvl="0" w:tplc="2AC2DBBC">
      <w:start w:val="1"/>
      <w:numFmt w:val="decimal"/>
      <w:lvlText w:val="%1."/>
      <w:lvlJc w:val="left"/>
      <w:pPr>
        <w:ind w:left="1080" w:hanging="720"/>
      </w:pPr>
      <w:rPr>
        <w:rFonts w:hint="default"/>
      </w:rPr>
    </w:lvl>
    <w:lvl w:ilvl="1" w:tplc="F89AE9DE">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7C5E1C"/>
    <w:multiLevelType w:val="hybridMultilevel"/>
    <w:tmpl w:val="2E5E4D68"/>
    <w:lvl w:ilvl="0" w:tplc="2AC2DBBC">
      <w:start w:val="1"/>
      <w:numFmt w:val="decimal"/>
      <w:lvlText w:val="%1."/>
      <w:lvlJc w:val="left"/>
      <w:pPr>
        <w:ind w:left="1080" w:hanging="720"/>
      </w:pPr>
      <w:rPr>
        <w:rFonts w:hint="default"/>
      </w:rPr>
    </w:lvl>
    <w:lvl w:ilvl="1" w:tplc="F89AE9DE">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9DC4831"/>
    <w:multiLevelType w:val="hybridMultilevel"/>
    <w:tmpl w:val="6AF6F3B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4B2636F9"/>
    <w:multiLevelType w:val="multilevel"/>
    <w:tmpl w:val="53E4ADAE"/>
    <w:lvl w:ilvl="0">
      <w:start w:val="1"/>
      <w:numFmt w:val="decimal"/>
      <w:lvlText w:val="%1."/>
      <w:lvlJc w:val="left"/>
      <w:pPr>
        <w:ind w:left="1080" w:hanging="720"/>
      </w:pPr>
    </w:lvl>
    <w:lvl w:ilvl="1">
      <w:start w:val="1"/>
      <w:numFmt w:val="lowerLetter"/>
      <w:lvlText w:val="(%2)"/>
      <w:lvlJc w:val="left"/>
      <w:pPr>
        <w:ind w:left="1440" w:hanging="360"/>
      </w:pPr>
      <w:rPr>
        <w:rFonts w:ascii="Times New Roman" w:hAnsi="Times New Roman"/>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F2055E6"/>
    <w:multiLevelType w:val="hybridMultilevel"/>
    <w:tmpl w:val="1CA8BE5E"/>
    <w:lvl w:ilvl="0" w:tplc="2AC2DBBC">
      <w:start w:val="1"/>
      <w:numFmt w:val="decimal"/>
      <w:lvlText w:val="%1."/>
      <w:lvlJc w:val="left"/>
      <w:pPr>
        <w:ind w:left="1080" w:hanging="720"/>
      </w:pPr>
      <w:rPr>
        <w:rFonts w:hint="default"/>
      </w:rPr>
    </w:lvl>
    <w:lvl w:ilvl="1" w:tplc="561613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FA278C"/>
    <w:multiLevelType w:val="hybridMultilevel"/>
    <w:tmpl w:val="61F0A0EE"/>
    <w:lvl w:ilvl="0" w:tplc="78085C8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5D6E1E"/>
    <w:multiLevelType w:val="hybridMultilevel"/>
    <w:tmpl w:val="664AC4DA"/>
    <w:lvl w:ilvl="0" w:tplc="10090013">
      <w:start w:val="1"/>
      <w:numFmt w:val="upperRoman"/>
      <w:lvlText w:val="%1."/>
      <w:lvlJc w:val="righ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BF1A29"/>
    <w:multiLevelType w:val="hybridMultilevel"/>
    <w:tmpl w:val="A09E6ACC"/>
    <w:lvl w:ilvl="0" w:tplc="561613B4">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9E25416"/>
    <w:multiLevelType w:val="hybridMultilevel"/>
    <w:tmpl w:val="7B3AF2C6"/>
    <w:lvl w:ilvl="0" w:tplc="2AC2DBBC">
      <w:start w:val="1"/>
      <w:numFmt w:val="decimal"/>
      <w:lvlText w:val="%1."/>
      <w:lvlJc w:val="left"/>
      <w:pPr>
        <w:ind w:left="720" w:hanging="720"/>
      </w:pPr>
      <w:rPr>
        <w:rFonts w:hint="default"/>
      </w:rPr>
    </w:lvl>
    <w:lvl w:ilvl="1" w:tplc="9404DD7E">
      <w:start w:val="1"/>
      <w:numFmt w:val="lowerLetter"/>
      <w:lvlText w:val="(%2)"/>
      <w:lvlJc w:val="left"/>
      <w:pPr>
        <w:ind w:left="1440" w:hanging="360"/>
      </w:pPr>
      <w:rPr>
        <w:rFonts w:hint="default"/>
      </w:rPr>
    </w:lvl>
    <w:lvl w:ilvl="2" w:tplc="FD3CB0D8">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44B75"/>
    <w:multiLevelType w:val="hybridMultilevel"/>
    <w:tmpl w:val="F3861806"/>
    <w:lvl w:ilvl="0" w:tplc="FD3CB0D8">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D79D5"/>
    <w:multiLevelType w:val="hybridMultilevel"/>
    <w:tmpl w:val="43D007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5DA7350"/>
    <w:multiLevelType w:val="hybridMultilevel"/>
    <w:tmpl w:val="4FF856D0"/>
    <w:lvl w:ilvl="0" w:tplc="2AC2DBBC">
      <w:start w:val="1"/>
      <w:numFmt w:val="decimal"/>
      <w:lvlText w:val="%1."/>
      <w:lvlJc w:val="left"/>
      <w:pPr>
        <w:ind w:left="1080" w:hanging="720"/>
      </w:pPr>
      <w:rPr>
        <w:rFonts w:hint="default"/>
      </w:rPr>
    </w:lvl>
    <w:lvl w:ilvl="1" w:tplc="F89AE9DE">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D6C87"/>
    <w:multiLevelType w:val="hybridMultilevel"/>
    <w:tmpl w:val="953A5670"/>
    <w:lvl w:ilvl="0" w:tplc="2AC2DBBC">
      <w:start w:val="1"/>
      <w:numFmt w:val="decimal"/>
      <w:lvlText w:val="%1."/>
      <w:lvlJc w:val="left"/>
      <w:pPr>
        <w:ind w:left="1080" w:hanging="720"/>
      </w:pPr>
      <w:rPr>
        <w:rFonts w:hint="default"/>
      </w:rPr>
    </w:lvl>
    <w:lvl w:ilvl="1" w:tplc="F89AE9DE">
      <w:start w:val="1"/>
      <w:numFmt w:val="lowerLetter"/>
      <w:lvlText w:val="(%2)"/>
      <w:lvlJc w:val="left"/>
      <w:pPr>
        <w:ind w:left="1440" w:hanging="360"/>
      </w:pPr>
      <w:rPr>
        <w:rFonts w:hint="default"/>
        <w:b w:val="0"/>
        <w:i w:val="0"/>
      </w:rPr>
    </w:lvl>
    <w:lvl w:ilvl="2" w:tplc="9BDCEC2E">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1"/>
  </w:num>
  <w:num w:numId="3">
    <w:abstractNumId w:val="42"/>
  </w:num>
  <w:num w:numId="4">
    <w:abstractNumId w:val="45"/>
  </w:num>
  <w:num w:numId="5">
    <w:abstractNumId w:val="10"/>
  </w:num>
  <w:num w:numId="6">
    <w:abstractNumId w:val="36"/>
  </w:num>
  <w:num w:numId="7">
    <w:abstractNumId w:val="40"/>
  </w:num>
  <w:num w:numId="8">
    <w:abstractNumId w:val="0"/>
  </w:num>
  <w:num w:numId="9">
    <w:abstractNumId w:val="39"/>
  </w:num>
  <w:num w:numId="10">
    <w:abstractNumId w:val="26"/>
  </w:num>
  <w:num w:numId="11">
    <w:abstractNumId w:val="41"/>
  </w:num>
  <w:num w:numId="12">
    <w:abstractNumId w:val="3"/>
  </w:num>
  <w:num w:numId="13">
    <w:abstractNumId w:val="12"/>
  </w:num>
  <w:num w:numId="14">
    <w:abstractNumId w:val="17"/>
  </w:num>
  <w:num w:numId="15">
    <w:abstractNumId w:val="1"/>
  </w:num>
  <w:num w:numId="16">
    <w:abstractNumId w:val="37"/>
  </w:num>
  <w:num w:numId="17">
    <w:abstractNumId w:val="20"/>
  </w:num>
  <w:num w:numId="18">
    <w:abstractNumId w:val="19"/>
  </w:num>
  <w:num w:numId="19">
    <w:abstractNumId w:val="11"/>
  </w:num>
  <w:num w:numId="20">
    <w:abstractNumId w:val="21"/>
  </w:num>
  <w:num w:numId="21">
    <w:abstractNumId w:val="28"/>
  </w:num>
  <w:num w:numId="22">
    <w:abstractNumId w:val="16"/>
  </w:num>
  <w:num w:numId="23">
    <w:abstractNumId w:val="46"/>
  </w:num>
  <w:num w:numId="24">
    <w:abstractNumId w:val="27"/>
  </w:num>
  <w:num w:numId="25">
    <w:abstractNumId w:val="44"/>
  </w:num>
  <w:num w:numId="26">
    <w:abstractNumId w:val="6"/>
  </w:num>
  <w:num w:numId="27">
    <w:abstractNumId w:val="38"/>
  </w:num>
  <w:num w:numId="28">
    <w:abstractNumId w:val="5"/>
  </w:num>
  <w:num w:numId="29">
    <w:abstractNumId w:val="30"/>
  </w:num>
  <w:num w:numId="30">
    <w:abstractNumId w:val="13"/>
  </w:num>
  <w:num w:numId="31">
    <w:abstractNumId w:val="2"/>
  </w:num>
  <w:num w:numId="32">
    <w:abstractNumId w:val="22"/>
  </w:num>
  <w:num w:numId="33">
    <w:abstractNumId w:val="14"/>
  </w:num>
  <w:num w:numId="34">
    <w:abstractNumId w:val="34"/>
  </w:num>
  <w:num w:numId="35">
    <w:abstractNumId w:val="29"/>
  </w:num>
  <w:num w:numId="36">
    <w:abstractNumId w:val="35"/>
  </w:num>
  <w:num w:numId="37">
    <w:abstractNumId w:val="32"/>
  </w:num>
  <w:num w:numId="38">
    <w:abstractNumId w:val="8"/>
  </w:num>
  <w:num w:numId="39">
    <w:abstractNumId w:val="23"/>
  </w:num>
  <w:num w:numId="40">
    <w:abstractNumId w:val="7"/>
  </w:num>
  <w:num w:numId="41">
    <w:abstractNumId w:val="33"/>
  </w:num>
  <w:num w:numId="42">
    <w:abstractNumId w:val="43"/>
  </w:num>
  <w:num w:numId="43">
    <w:abstractNumId w:val="24"/>
  </w:num>
  <w:num w:numId="44">
    <w:abstractNumId w:val="4"/>
  </w:num>
  <w:num w:numId="45">
    <w:abstractNumId w:val="18"/>
  </w:num>
  <w:num w:numId="46">
    <w:abstractNumId w:val="9"/>
  </w:num>
  <w:num w:numId="4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3528"/>
    <w:rsid w:val="00005607"/>
    <w:rsid w:val="0000698B"/>
    <w:rsid w:val="0001146F"/>
    <w:rsid w:val="0001741F"/>
    <w:rsid w:val="00017FF2"/>
    <w:rsid w:val="00020D29"/>
    <w:rsid w:val="00024146"/>
    <w:rsid w:val="000260FA"/>
    <w:rsid w:val="00031AFE"/>
    <w:rsid w:val="00032EFE"/>
    <w:rsid w:val="00037732"/>
    <w:rsid w:val="00041C0F"/>
    <w:rsid w:val="00043E93"/>
    <w:rsid w:val="00047382"/>
    <w:rsid w:val="0005036A"/>
    <w:rsid w:val="00052963"/>
    <w:rsid w:val="00052B61"/>
    <w:rsid w:val="00053D38"/>
    <w:rsid w:val="0005702E"/>
    <w:rsid w:val="000629AB"/>
    <w:rsid w:val="00063D6C"/>
    <w:rsid w:val="00065EDE"/>
    <w:rsid w:val="00067029"/>
    <w:rsid w:val="0007347A"/>
    <w:rsid w:val="000737B2"/>
    <w:rsid w:val="00074589"/>
    <w:rsid w:val="00080DC1"/>
    <w:rsid w:val="00092B9E"/>
    <w:rsid w:val="00093579"/>
    <w:rsid w:val="00093B05"/>
    <w:rsid w:val="00094C1B"/>
    <w:rsid w:val="000A0258"/>
    <w:rsid w:val="000A0AC1"/>
    <w:rsid w:val="000A1DA9"/>
    <w:rsid w:val="000A49DC"/>
    <w:rsid w:val="000B7B33"/>
    <w:rsid w:val="000B7BDC"/>
    <w:rsid w:val="000C38E2"/>
    <w:rsid w:val="000D30C8"/>
    <w:rsid w:val="000D4076"/>
    <w:rsid w:val="000D459E"/>
    <w:rsid w:val="000D76A4"/>
    <w:rsid w:val="000E21EC"/>
    <w:rsid w:val="000E673A"/>
    <w:rsid w:val="000E70C8"/>
    <w:rsid w:val="000E7EB9"/>
    <w:rsid w:val="000F12C2"/>
    <w:rsid w:val="000F2A7D"/>
    <w:rsid w:val="000F59EA"/>
    <w:rsid w:val="000F6154"/>
    <w:rsid w:val="000F6C3D"/>
    <w:rsid w:val="000F74F5"/>
    <w:rsid w:val="0010031C"/>
    <w:rsid w:val="001010DD"/>
    <w:rsid w:val="00105372"/>
    <w:rsid w:val="00106603"/>
    <w:rsid w:val="00110827"/>
    <w:rsid w:val="00110EC6"/>
    <w:rsid w:val="00113368"/>
    <w:rsid w:val="00115717"/>
    <w:rsid w:val="00121169"/>
    <w:rsid w:val="00124DA0"/>
    <w:rsid w:val="00125375"/>
    <w:rsid w:val="00125608"/>
    <w:rsid w:val="001275C1"/>
    <w:rsid w:val="00131E7A"/>
    <w:rsid w:val="00134D08"/>
    <w:rsid w:val="00134E5F"/>
    <w:rsid w:val="0013544A"/>
    <w:rsid w:val="00142FFC"/>
    <w:rsid w:val="0014372A"/>
    <w:rsid w:val="0014407E"/>
    <w:rsid w:val="00144138"/>
    <w:rsid w:val="0014423A"/>
    <w:rsid w:val="00145120"/>
    <w:rsid w:val="00146F96"/>
    <w:rsid w:val="00152CBE"/>
    <w:rsid w:val="00156A79"/>
    <w:rsid w:val="00157F02"/>
    <w:rsid w:val="001629FB"/>
    <w:rsid w:val="00163D10"/>
    <w:rsid w:val="001649D0"/>
    <w:rsid w:val="00170FF2"/>
    <w:rsid w:val="0017289A"/>
    <w:rsid w:val="00172AF6"/>
    <w:rsid w:val="00176CEE"/>
    <w:rsid w:val="00177CF9"/>
    <w:rsid w:val="0018407B"/>
    <w:rsid w:val="00185888"/>
    <w:rsid w:val="00185CDB"/>
    <w:rsid w:val="00186693"/>
    <w:rsid w:val="00187EDB"/>
    <w:rsid w:val="00194164"/>
    <w:rsid w:val="00195A55"/>
    <w:rsid w:val="00195F8D"/>
    <w:rsid w:val="001A20B6"/>
    <w:rsid w:val="001A4E5E"/>
    <w:rsid w:val="001A5F69"/>
    <w:rsid w:val="001B207E"/>
    <w:rsid w:val="001B6F03"/>
    <w:rsid w:val="001C083C"/>
    <w:rsid w:val="001C2019"/>
    <w:rsid w:val="001C278E"/>
    <w:rsid w:val="001C2938"/>
    <w:rsid w:val="001C33C5"/>
    <w:rsid w:val="001C36F2"/>
    <w:rsid w:val="001C7F1A"/>
    <w:rsid w:val="001D0D3D"/>
    <w:rsid w:val="001D2F9B"/>
    <w:rsid w:val="001D4A9E"/>
    <w:rsid w:val="001D5192"/>
    <w:rsid w:val="001E041D"/>
    <w:rsid w:val="001E0D32"/>
    <w:rsid w:val="001E11C3"/>
    <w:rsid w:val="001E19F4"/>
    <w:rsid w:val="001E2C86"/>
    <w:rsid w:val="001E3457"/>
    <w:rsid w:val="001E792E"/>
    <w:rsid w:val="001E7EAB"/>
    <w:rsid w:val="001F3581"/>
    <w:rsid w:val="001F368D"/>
    <w:rsid w:val="001F43F8"/>
    <w:rsid w:val="001F7DC6"/>
    <w:rsid w:val="00201066"/>
    <w:rsid w:val="002015BC"/>
    <w:rsid w:val="002061A5"/>
    <w:rsid w:val="0020750D"/>
    <w:rsid w:val="00211B51"/>
    <w:rsid w:val="00215D44"/>
    <w:rsid w:val="00221D86"/>
    <w:rsid w:val="00227C03"/>
    <w:rsid w:val="00231C2B"/>
    <w:rsid w:val="00235C87"/>
    <w:rsid w:val="00241B15"/>
    <w:rsid w:val="00242869"/>
    <w:rsid w:val="00243630"/>
    <w:rsid w:val="00250730"/>
    <w:rsid w:val="00252C0F"/>
    <w:rsid w:val="00266295"/>
    <w:rsid w:val="002773EA"/>
    <w:rsid w:val="00282115"/>
    <w:rsid w:val="00282650"/>
    <w:rsid w:val="0028630A"/>
    <w:rsid w:val="002902EA"/>
    <w:rsid w:val="00294B50"/>
    <w:rsid w:val="002960B7"/>
    <w:rsid w:val="00296E5D"/>
    <w:rsid w:val="002A26BA"/>
    <w:rsid w:val="002A3BB1"/>
    <w:rsid w:val="002A3DD1"/>
    <w:rsid w:val="002A673A"/>
    <w:rsid w:val="002A6E1D"/>
    <w:rsid w:val="002A7262"/>
    <w:rsid w:val="002B0B24"/>
    <w:rsid w:val="002C0B1C"/>
    <w:rsid w:val="002C1CC0"/>
    <w:rsid w:val="002C347E"/>
    <w:rsid w:val="002C69C8"/>
    <w:rsid w:val="002C6C0A"/>
    <w:rsid w:val="002C7AE6"/>
    <w:rsid w:val="002C7F52"/>
    <w:rsid w:val="002D2489"/>
    <w:rsid w:val="002D6137"/>
    <w:rsid w:val="002D7C8C"/>
    <w:rsid w:val="002E22BE"/>
    <w:rsid w:val="002E746B"/>
    <w:rsid w:val="002F0BBD"/>
    <w:rsid w:val="002F1312"/>
    <w:rsid w:val="002F2649"/>
    <w:rsid w:val="002F2B5C"/>
    <w:rsid w:val="002F5857"/>
    <w:rsid w:val="002F58B2"/>
    <w:rsid w:val="00306166"/>
    <w:rsid w:val="003062AA"/>
    <w:rsid w:val="00307475"/>
    <w:rsid w:val="003076EE"/>
    <w:rsid w:val="003111A5"/>
    <w:rsid w:val="003112FB"/>
    <w:rsid w:val="00311950"/>
    <w:rsid w:val="003138CB"/>
    <w:rsid w:val="00313F3C"/>
    <w:rsid w:val="0031741D"/>
    <w:rsid w:val="00317656"/>
    <w:rsid w:val="00320F3F"/>
    <w:rsid w:val="0032115B"/>
    <w:rsid w:val="003213B4"/>
    <w:rsid w:val="003221C8"/>
    <w:rsid w:val="00322B7F"/>
    <w:rsid w:val="0032318C"/>
    <w:rsid w:val="003235BD"/>
    <w:rsid w:val="00327FB1"/>
    <w:rsid w:val="00333685"/>
    <w:rsid w:val="0033630B"/>
    <w:rsid w:val="00337846"/>
    <w:rsid w:val="00344646"/>
    <w:rsid w:val="00351E7F"/>
    <w:rsid w:val="003531EF"/>
    <w:rsid w:val="003546C5"/>
    <w:rsid w:val="003706D7"/>
    <w:rsid w:val="00372286"/>
    <w:rsid w:val="00372F74"/>
    <w:rsid w:val="00374AA7"/>
    <w:rsid w:val="0037798F"/>
    <w:rsid w:val="00380E17"/>
    <w:rsid w:val="0038105E"/>
    <w:rsid w:val="003818DA"/>
    <w:rsid w:val="00383AAD"/>
    <w:rsid w:val="00385A0C"/>
    <w:rsid w:val="00387C63"/>
    <w:rsid w:val="003917B8"/>
    <w:rsid w:val="003A06A5"/>
    <w:rsid w:val="003A32C8"/>
    <w:rsid w:val="003A33E2"/>
    <w:rsid w:val="003A3E30"/>
    <w:rsid w:val="003A6F89"/>
    <w:rsid w:val="003B0269"/>
    <w:rsid w:val="003B07C8"/>
    <w:rsid w:val="003B094B"/>
    <w:rsid w:val="003B0EDA"/>
    <w:rsid w:val="003B46E4"/>
    <w:rsid w:val="003C0139"/>
    <w:rsid w:val="003C185A"/>
    <w:rsid w:val="003C2D16"/>
    <w:rsid w:val="003C391A"/>
    <w:rsid w:val="003C4594"/>
    <w:rsid w:val="003C4C28"/>
    <w:rsid w:val="003C59F2"/>
    <w:rsid w:val="003D389E"/>
    <w:rsid w:val="003D3E06"/>
    <w:rsid w:val="003D43FB"/>
    <w:rsid w:val="003D5A87"/>
    <w:rsid w:val="003E4AC6"/>
    <w:rsid w:val="003F4CD0"/>
    <w:rsid w:val="00401DD7"/>
    <w:rsid w:val="004028F9"/>
    <w:rsid w:val="00403EC3"/>
    <w:rsid w:val="0040473E"/>
    <w:rsid w:val="004108B6"/>
    <w:rsid w:val="0041110D"/>
    <w:rsid w:val="00412830"/>
    <w:rsid w:val="0041378D"/>
    <w:rsid w:val="00415390"/>
    <w:rsid w:val="00415935"/>
    <w:rsid w:val="0042651F"/>
    <w:rsid w:val="0042714B"/>
    <w:rsid w:val="00431D6F"/>
    <w:rsid w:val="00432364"/>
    <w:rsid w:val="004325F1"/>
    <w:rsid w:val="00433CDA"/>
    <w:rsid w:val="00436D48"/>
    <w:rsid w:val="00441735"/>
    <w:rsid w:val="00442907"/>
    <w:rsid w:val="00442A8C"/>
    <w:rsid w:val="00443068"/>
    <w:rsid w:val="004440D3"/>
    <w:rsid w:val="0044664C"/>
    <w:rsid w:val="00452202"/>
    <w:rsid w:val="00453222"/>
    <w:rsid w:val="0046013C"/>
    <w:rsid w:val="00460634"/>
    <w:rsid w:val="0046069F"/>
    <w:rsid w:val="004644C2"/>
    <w:rsid w:val="0046503F"/>
    <w:rsid w:val="0047087F"/>
    <w:rsid w:val="00470E53"/>
    <w:rsid w:val="00471B76"/>
    <w:rsid w:val="00471DC3"/>
    <w:rsid w:val="00475959"/>
    <w:rsid w:val="004763C3"/>
    <w:rsid w:val="00476AF1"/>
    <w:rsid w:val="004849FB"/>
    <w:rsid w:val="00484DFE"/>
    <w:rsid w:val="00486086"/>
    <w:rsid w:val="00487689"/>
    <w:rsid w:val="00487BA5"/>
    <w:rsid w:val="00487D29"/>
    <w:rsid w:val="004A1A00"/>
    <w:rsid w:val="004A226E"/>
    <w:rsid w:val="004A2516"/>
    <w:rsid w:val="004A2E9E"/>
    <w:rsid w:val="004A7624"/>
    <w:rsid w:val="004A7D4B"/>
    <w:rsid w:val="004B153D"/>
    <w:rsid w:val="004B1F78"/>
    <w:rsid w:val="004B7397"/>
    <w:rsid w:val="004C07CE"/>
    <w:rsid w:val="004C08DC"/>
    <w:rsid w:val="004C0E36"/>
    <w:rsid w:val="004C34A9"/>
    <w:rsid w:val="004C6CDA"/>
    <w:rsid w:val="004D1170"/>
    <w:rsid w:val="004D3433"/>
    <w:rsid w:val="004D6DF8"/>
    <w:rsid w:val="004D74A7"/>
    <w:rsid w:val="004E090F"/>
    <w:rsid w:val="004E127F"/>
    <w:rsid w:val="004E43F1"/>
    <w:rsid w:val="004E46F8"/>
    <w:rsid w:val="004E4A1F"/>
    <w:rsid w:val="004E6C66"/>
    <w:rsid w:val="004E6CE1"/>
    <w:rsid w:val="004E6F60"/>
    <w:rsid w:val="004F1099"/>
    <w:rsid w:val="004F10B7"/>
    <w:rsid w:val="004F3127"/>
    <w:rsid w:val="004F5318"/>
    <w:rsid w:val="004F5542"/>
    <w:rsid w:val="004F6558"/>
    <w:rsid w:val="005003C3"/>
    <w:rsid w:val="00501FD9"/>
    <w:rsid w:val="005031F1"/>
    <w:rsid w:val="0050495D"/>
    <w:rsid w:val="00504973"/>
    <w:rsid w:val="00511D8E"/>
    <w:rsid w:val="00512541"/>
    <w:rsid w:val="00513CBD"/>
    <w:rsid w:val="0051721B"/>
    <w:rsid w:val="00520FB1"/>
    <w:rsid w:val="00523AB1"/>
    <w:rsid w:val="00524078"/>
    <w:rsid w:val="005245FA"/>
    <w:rsid w:val="00524F13"/>
    <w:rsid w:val="00525F3B"/>
    <w:rsid w:val="00527131"/>
    <w:rsid w:val="005301B4"/>
    <w:rsid w:val="005318D6"/>
    <w:rsid w:val="00532744"/>
    <w:rsid w:val="00534681"/>
    <w:rsid w:val="00535769"/>
    <w:rsid w:val="00551F43"/>
    <w:rsid w:val="005546C1"/>
    <w:rsid w:val="00555B2A"/>
    <w:rsid w:val="00556ED1"/>
    <w:rsid w:val="0056099C"/>
    <w:rsid w:val="00560A30"/>
    <w:rsid w:val="00562143"/>
    <w:rsid w:val="00563107"/>
    <w:rsid w:val="00567D16"/>
    <w:rsid w:val="00576A41"/>
    <w:rsid w:val="0057750B"/>
    <w:rsid w:val="00580905"/>
    <w:rsid w:val="00591415"/>
    <w:rsid w:val="00592D1F"/>
    <w:rsid w:val="00593419"/>
    <w:rsid w:val="005943EB"/>
    <w:rsid w:val="00595222"/>
    <w:rsid w:val="00595B5C"/>
    <w:rsid w:val="005966BD"/>
    <w:rsid w:val="005A016B"/>
    <w:rsid w:val="005A29EF"/>
    <w:rsid w:val="005A31C5"/>
    <w:rsid w:val="005A4141"/>
    <w:rsid w:val="005A5179"/>
    <w:rsid w:val="005B273D"/>
    <w:rsid w:val="005B3221"/>
    <w:rsid w:val="005B5022"/>
    <w:rsid w:val="005C35FB"/>
    <w:rsid w:val="005C48D3"/>
    <w:rsid w:val="005C6C4B"/>
    <w:rsid w:val="005D664D"/>
    <w:rsid w:val="005E2279"/>
    <w:rsid w:val="005E3C21"/>
    <w:rsid w:val="005F0CC3"/>
    <w:rsid w:val="005F4178"/>
    <w:rsid w:val="005F498A"/>
    <w:rsid w:val="006020B0"/>
    <w:rsid w:val="00602F25"/>
    <w:rsid w:val="00603EC4"/>
    <w:rsid w:val="006078A0"/>
    <w:rsid w:val="00611C46"/>
    <w:rsid w:val="00612475"/>
    <w:rsid w:val="00615A98"/>
    <w:rsid w:val="00624B3E"/>
    <w:rsid w:val="00630164"/>
    <w:rsid w:val="00632BB4"/>
    <w:rsid w:val="0063491E"/>
    <w:rsid w:val="0064054C"/>
    <w:rsid w:val="00641D19"/>
    <w:rsid w:val="00644848"/>
    <w:rsid w:val="00645C7E"/>
    <w:rsid w:val="00646EE6"/>
    <w:rsid w:val="00651B4D"/>
    <w:rsid w:val="0065568B"/>
    <w:rsid w:val="00660370"/>
    <w:rsid w:val="0066383C"/>
    <w:rsid w:val="006749DE"/>
    <w:rsid w:val="0067716A"/>
    <w:rsid w:val="006806E4"/>
    <w:rsid w:val="00680803"/>
    <w:rsid w:val="00681F51"/>
    <w:rsid w:val="006824C3"/>
    <w:rsid w:val="006857C3"/>
    <w:rsid w:val="00685A4E"/>
    <w:rsid w:val="006871B6"/>
    <w:rsid w:val="00687839"/>
    <w:rsid w:val="006A0285"/>
    <w:rsid w:val="006A040E"/>
    <w:rsid w:val="006A520A"/>
    <w:rsid w:val="006A5C2B"/>
    <w:rsid w:val="006A60BE"/>
    <w:rsid w:val="006B0376"/>
    <w:rsid w:val="006B03E6"/>
    <w:rsid w:val="006B7100"/>
    <w:rsid w:val="006C133C"/>
    <w:rsid w:val="006C1EE9"/>
    <w:rsid w:val="006C6F2A"/>
    <w:rsid w:val="006C6F6C"/>
    <w:rsid w:val="006D1D3B"/>
    <w:rsid w:val="006D21E7"/>
    <w:rsid w:val="006D220A"/>
    <w:rsid w:val="006D2345"/>
    <w:rsid w:val="006D79E2"/>
    <w:rsid w:val="006F2BB7"/>
    <w:rsid w:val="006F36B9"/>
    <w:rsid w:val="006F38EA"/>
    <w:rsid w:val="006F64EB"/>
    <w:rsid w:val="0070410B"/>
    <w:rsid w:val="00704E2C"/>
    <w:rsid w:val="00705581"/>
    <w:rsid w:val="00706B3D"/>
    <w:rsid w:val="00710887"/>
    <w:rsid w:val="00713DF2"/>
    <w:rsid w:val="00717D88"/>
    <w:rsid w:val="007217AA"/>
    <w:rsid w:val="007228F5"/>
    <w:rsid w:val="00727C77"/>
    <w:rsid w:val="0073199D"/>
    <w:rsid w:val="00734D85"/>
    <w:rsid w:val="00741BA9"/>
    <w:rsid w:val="0074228D"/>
    <w:rsid w:val="0074599D"/>
    <w:rsid w:val="00746909"/>
    <w:rsid w:val="00747FAD"/>
    <w:rsid w:val="007558F4"/>
    <w:rsid w:val="00757714"/>
    <w:rsid w:val="0076182B"/>
    <w:rsid w:val="00764248"/>
    <w:rsid w:val="00765884"/>
    <w:rsid w:val="007813C0"/>
    <w:rsid w:val="00781662"/>
    <w:rsid w:val="007841FF"/>
    <w:rsid w:val="00787781"/>
    <w:rsid w:val="00787D0A"/>
    <w:rsid w:val="007922DD"/>
    <w:rsid w:val="0079369B"/>
    <w:rsid w:val="007942D3"/>
    <w:rsid w:val="00797BA8"/>
    <w:rsid w:val="007A1D6D"/>
    <w:rsid w:val="007A4768"/>
    <w:rsid w:val="007A78EE"/>
    <w:rsid w:val="007B00BC"/>
    <w:rsid w:val="007B226C"/>
    <w:rsid w:val="007B24EB"/>
    <w:rsid w:val="007B4346"/>
    <w:rsid w:val="007B447A"/>
    <w:rsid w:val="007B6C09"/>
    <w:rsid w:val="007C6AA4"/>
    <w:rsid w:val="007C79AE"/>
    <w:rsid w:val="007D048D"/>
    <w:rsid w:val="007D14E6"/>
    <w:rsid w:val="007D1A51"/>
    <w:rsid w:val="007D29DB"/>
    <w:rsid w:val="007D3AA3"/>
    <w:rsid w:val="007D7615"/>
    <w:rsid w:val="007E09DA"/>
    <w:rsid w:val="007E10BD"/>
    <w:rsid w:val="007E10EC"/>
    <w:rsid w:val="007E18AC"/>
    <w:rsid w:val="007E1B89"/>
    <w:rsid w:val="007E21C8"/>
    <w:rsid w:val="007E3770"/>
    <w:rsid w:val="007E38D5"/>
    <w:rsid w:val="007E5459"/>
    <w:rsid w:val="007F2720"/>
    <w:rsid w:val="007F59DB"/>
    <w:rsid w:val="0080343D"/>
    <w:rsid w:val="008116E9"/>
    <w:rsid w:val="008134B8"/>
    <w:rsid w:val="008178B6"/>
    <w:rsid w:val="0082417D"/>
    <w:rsid w:val="008245A0"/>
    <w:rsid w:val="00824C46"/>
    <w:rsid w:val="008277CA"/>
    <w:rsid w:val="00830E9D"/>
    <w:rsid w:val="008312AD"/>
    <w:rsid w:val="00835654"/>
    <w:rsid w:val="008409D8"/>
    <w:rsid w:val="00844147"/>
    <w:rsid w:val="00860DF6"/>
    <w:rsid w:val="00861781"/>
    <w:rsid w:val="00863F69"/>
    <w:rsid w:val="0086743A"/>
    <w:rsid w:val="00867B36"/>
    <w:rsid w:val="00867F6B"/>
    <w:rsid w:val="00871144"/>
    <w:rsid w:val="0087225C"/>
    <w:rsid w:val="00872854"/>
    <w:rsid w:val="00881D24"/>
    <w:rsid w:val="00887DA0"/>
    <w:rsid w:val="0089333B"/>
    <w:rsid w:val="008943E9"/>
    <w:rsid w:val="00896CCB"/>
    <w:rsid w:val="008A477F"/>
    <w:rsid w:val="008B14D5"/>
    <w:rsid w:val="008B3428"/>
    <w:rsid w:val="008B7137"/>
    <w:rsid w:val="008B7270"/>
    <w:rsid w:val="008C3382"/>
    <w:rsid w:val="008C59E1"/>
    <w:rsid w:val="008C7821"/>
    <w:rsid w:val="008D41B8"/>
    <w:rsid w:val="008D4503"/>
    <w:rsid w:val="008D7034"/>
    <w:rsid w:val="008E1F09"/>
    <w:rsid w:val="008E2EC8"/>
    <w:rsid w:val="008E3E28"/>
    <w:rsid w:val="008E6060"/>
    <w:rsid w:val="008F0A1C"/>
    <w:rsid w:val="008F1266"/>
    <w:rsid w:val="008F2713"/>
    <w:rsid w:val="008F5B00"/>
    <w:rsid w:val="008F76F2"/>
    <w:rsid w:val="009004F7"/>
    <w:rsid w:val="00902123"/>
    <w:rsid w:val="009054BA"/>
    <w:rsid w:val="00905FB8"/>
    <w:rsid w:val="00907ABE"/>
    <w:rsid w:val="00907E2B"/>
    <w:rsid w:val="00910ACC"/>
    <w:rsid w:val="0091211B"/>
    <w:rsid w:val="009132FB"/>
    <w:rsid w:val="00913595"/>
    <w:rsid w:val="00914FB0"/>
    <w:rsid w:val="00916814"/>
    <w:rsid w:val="00917990"/>
    <w:rsid w:val="00925FE4"/>
    <w:rsid w:val="00927EFA"/>
    <w:rsid w:val="009305D0"/>
    <w:rsid w:val="00930DC4"/>
    <w:rsid w:val="009318C1"/>
    <w:rsid w:val="00931B93"/>
    <w:rsid w:val="00933654"/>
    <w:rsid w:val="00934B2E"/>
    <w:rsid w:val="009352FA"/>
    <w:rsid w:val="009369AE"/>
    <w:rsid w:val="00940462"/>
    <w:rsid w:val="0094313E"/>
    <w:rsid w:val="009459ED"/>
    <w:rsid w:val="009468A3"/>
    <w:rsid w:val="009469E6"/>
    <w:rsid w:val="009505C9"/>
    <w:rsid w:val="009517BF"/>
    <w:rsid w:val="00953F3A"/>
    <w:rsid w:val="00954331"/>
    <w:rsid w:val="00954666"/>
    <w:rsid w:val="009569B0"/>
    <w:rsid w:val="0095752B"/>
    <w:rsid w:val="00960931"/>
    <w:rsid w:val="00966335"/>
    <w:rsid w:val="0097024B"/>
    <w:rsid w:val="00970EA8"/>
    <w:rsid w:val="00973D68"/>
    <w:rsid w:val="00976A8E"/>
    <w:rsid w:val="00977885"/>
    <w:rsid w:val="00982C67"/>
    <w:rsid w:val="009830B9"/>
    <w:rsid w:val="009831A5"/>
    <w:rsid w:val="0098437C"/>
    <w:rsid w:val="00985F72"/>
    <w:rsid w:val="009869BE"/>
    <w:rsid w:val="00991CCB"/>
    <w:rsid w:val="009934C1"/>
    <w:rsid w:val="00994981"/>
    <w:rsid w:val="0099629E"/>
    <w:rsid w:val="00997208"/>
    <w:rsid w:val="009A49FD"/>
    <w:rsid w:val="009B3AF5"/>
    <w:rsid w:val="009B7376"/>
    <w:rsid w:val="009B7E03"/>
    <w:rsid w:val="009C1BE1"/>
    <w:rsid w:val="009C234D"/>
    <w:rsid w:val="009C40F1"/>
    <w:rsid w:val="009C4710"/>
    <w:rsid w:val="009C7F37"/>
    <w:rsid w:val="009D52D5"/>
    <w:rsid w:val="009D75EA"/>
    <w:rsid w:val="009D7DCE"/>
    <w:rsid w:val="009E0C2E"/>
    <w:rsid w:val="009E0DEE"/>
    <w:rsid w:val="009E47AD"/>
    <w:rsid w:val="009E67A7"/>
    <w:rsid w:val="009E7CA5"/>
    <w:rsid w:val="009F0D15"/>
    <w:rsid w:val="009F18B8"/>
    <w:rsid w:val="009F3837"/>
    <w:rsid w:val="009F510B"/>
    <w:rsid w:val="00A0454B"/>
    <w:rsid w:val="00A04FC6"/>
    <w:rsid w:val="00A075B9"/>
    <w:rsid w:val="00A10DBA"/>
    <w:rsid w:val="00A135C5"/>
    <w:rsid w:val="00A158F0"/>
    <w:rsid w:val="00A16067"/>
    <w:rsid w:val="00A223AA"/>
    <w:rsid w:val="00A241FC"/>
    <w:rsid w:val="00A26764"/>
    <w:rsid w:val="00A30E38"/>
    <w:rsid w:val="00A33D05"/>
    <w:rsid w:val="00A34E04"/>
    <w:rsid w:val="00A40FB1"/>
    <w:rsid w:val="00A42B3A"/>
    <w:rsid w:val="00A42C90"/>
    <w:rsid w:val="00A43AFA"/>
    <w:rsid w:val="00A441EA"/>
    <w:rsid w:val="00A522AA"/>
    <w:rsid w:val="00A52383"/>
    <w:rsid w:val="00A53646"/>
    <w:rsid w:val="00A54FAB"/>
    <w:rsid w:val="00A57B9C"/>
    <w:rsid w:val="00A638EC"/>
    <w:rsid w:val="00A64084"/>
    <w:rsid w:val="00A661F6"/>
    <w:rsid w:val="00A666A0"/>
    <w:rsid w:val="00A66807"/>
    <w:rsid w:val="00A7111B"/>
    <w:rsid w:val="00A72AF2"/>
    <w:rsid w:val="00A73A6D"/>
    <w:rsid w:val="00A74FC8"/>
    <w:rsid w:val="00A75D93"/>
    <w:rsid w:val="00A76A52"/>
    <w:rsid w:val="00A85567"/>
    <w:rsid w:val="00A86DA9"/>
    <w:rsid w:val="00A87F9C"/>
    <w:rsid w:val="00A93CB0"/>
    <w:rsid w:val="00A93FC7"/>
    <w:rsid w:val="00A94189"/>
    <w:rsid w:val="00AA10B9"/>
    <w:rsid w:val="00AA4BEC"/>
    <w:rsid w:val="00AA6D26"/>
    <w:rsid w:val="00AB5F62"/>
    <w:rsid w:val="00AB6333"/>
    <w:rsid w:val="00AB6BF5"/>
    <w:rsid w:val="00AB6E0C"/>
    <w:rsid w:val="00AB714E"/>
    <w:rsid w:val="00AB7BBC"/>
    <w:rsid w:val="00AC3F9A"/>
    <w:rsid w:val="00AC7376"/>
    <w:rsid w:val="00AD3141"/>
    <w:rsid w:val="00AE3053"/>
    <w:rsid w:val="00AE5A2A"/>
    <w:rsid w:val="00AF5417"/>
    <w:rsid w:val="00AF5CB7"/>
    <w:rsid w:val="00B0176E"/>
    <w:rsid w:val="00B04BB9"/>
    <w:rsid w:val="00B128D0"/>
    <w:rsid w:val="00B137D2"/>
    <w:rsid w:val="00B1544A"/>
    <w:rsid w:val="00B16B02"/>
    <w:rsid w:val="00B17364"/>
    <w:rsid w:val="00B17A52"/>
    <w:rsid w:val="00B25000"/>
    <w:rsid w:val="00B25021"/>
    <w:rsid w:val="00B250BF"/>
    <w:rsid w:val="00B26166"/>
    <w:rsid w:val="00B26776"/>
    <w:rsid w:val="00B27468"/>
    <w:rsid w:val="00B313ED"/>
    <w:rsid w:val="00B3369F"/>
    <w:rsid w:val="00B412FA"/>
    <w:rsid w:val="00B41A6C"/>
    <w:rsid w:val="00B42E87"/>
    <w:rsid w:val="00B4583D"/>
    <w:rsid w:val="00B45D53"/>
    <w:rsid w:val="00B4789D"/>
    <w:rsid w:val="00B50C13"/>
    <w:rsid w:val="00B53B11"/>
    <w:rsid w:val="00B5448C"/>
    <w:rsid w:val="00B54570"/>
    <w:rsid w:val="00B613F9"/>
    <w:rsid w:val="00B6304F"/>
    <w:rsid w:val="00B64B95"/>
    <w:rsid w:val="00B64C84"/>
    <w:rsid w:val="00B6714B"/>
    <w:rsid w:val="00B708FA"/>
    <w:rsid w:val="00B71C5A"/>
    <w:rsid w:val="00B72F53"/>
    <w:rsid w:val="00B74B9D"/>
    <w:rsid w:val="00B7660D"/>
    <w:rsid w:val="00B77D13"/>
    <w:rsid w:val="00B80260"/>
    <w:rsid w:val="00B905E5"/>
    <w:rsid w:val="00B91C7A"/>
    <w:rsid w:val="00B92219"/>
    <w:rsid w:val="00B93638"/>
    <w:rsid w:val="00B94172"/>
    <w:rsid w:val="00B953F1"/>
    <w:rsid w:val="00B95A4A"/>
    <w:rsid w:val="00B9627E"/>
    <w:rsid w:val="00B96C3C"/>
    <w:rsid w:val="00B9709C"/>
    <w:rsid w:val="00BA2131"/>
    <w:rsid w:val="00BA46A8"/>
    <w:rsid w:val="00BA46F9"/>
    <w:rsid w:val="00BA6F7D"/>
    <w:rsid w:val="00BB048F"/>
    <w:rsid w:val="00BB1D03"/>
    <w:rsid w:val="00BB3206"/>
    <w:rsid w:val="00BC281A"/>
    <w:rsid w:val="00BC6329"/>
    <w:rsid w:val="00BD004D"/>
    <w:rsid w:val="00BD208D"/>
    <w:rsid w:val="00BD6462"/>
    <w:rsid w:val="00BD662A"/>
    <w:rsid w:val="00BE027B"/>
    <w:rsid w:val="00BE4905"/>
    <w:rsid w:val="00BE5163"/>
    <w:rsid w:val="00BE65D7"/>
    <w:rsid w:val="00BE6975"/>
    <w:rsid w:val="00BF3F47"/>
    <w:rsid w:val="00BF5EA4"/>
    <w:rsid w:val="00BF7C62"/>
    <w:rsid w:val="00C0082C"/>
    <w:rsid w:val="00C048BB"/>
    <w:rsid w:val="00C05596"/>
    <w:rsid w:val="00C06FB1"/>
    <w:rsid w:val="00C11C9B"/>
    <w:rsid w:val="00C137E4"/>
    <w:rsid w:val="00C17876"/>
    <w:rsid w:val="00C1788A"/>
    <w:rsid w:val="00C17C5C"/>
    <w:rsid w:val="00C21435"/>
    <w:rsid w:val="00C22BFC"/>
    <w:rsid w:val="00C24357"/>
    <w:rsid w:val="00C262CD"/>
    <w:rsid w:val="00C27610"/>
    <w:rsid w:val="00C30F75"/>
    <w:rsid w:val="00C35EA3"/>
    <w:rsid w:val="00C372E6"/>
    <w:rsid w:val="00C45A9D"/>
    <w:rsid w:val="00C51BD8"/>
    <w:rsid w:val="00C52B44"/>
    <w:rsid w:val="00C544B3"/>
    <w:rsid w:val="00C545EC"/>
    <w:rsid w:val="00C54B67"/>
    <w:rsid w:val="00C55E85"/>
    <w:rsid w:val="00C61AA1"/>
    <w:rsid w:val="00C62EE8"/>
    <w:rsid w:val="00C630E0"/>
    <w:rsid w:val="00C63851"/>
    <w:rsid w:val="00C70637"/>
    <w:rsid w:val="00C70737"/>
    <w:rsid w:val="00C715F6"/>
    <w:rsid w:val="00C73C25"/>
    <w:rsid w:val="00C74BC0"/>
    <w:rsid w:val="00C76FB2"/>
    <w:rsid w:val="00C8660C"/>
    <w:rsid w:val="00C90395"/>
    <w:rsid w:val="00C9161D"/>
    <w:rsid w:val="00C91786"/>
    <w:rsid w:val="00C93F32"/>
    <w:rsid w:val="00C9428F"/>
    <w:rsid w:val="00C952BC"/>
    <w:rsid w:val="00CA165C"/>
    <w:rsid w:val="00CA20C5"/>
    <w:rsid w:val="00CA4C22"/>
    <w:rsid w:val="00CA5E72"/>
    <w:rsid w:val="00CA69C8"/>
    <w:rsid w:val="00CB2E02"/>
    <w:rsid w:val="00CB56C6"/>
    <w:rsid w:val="00CC34E6"/>
    <w:rsid w:val="00CD0565"/>
    <w:rsid w:val="00CD255D"/>
    <w:rsid w:val="00CD3AF0"/>
    <w:rsid w:val="00CE5AA9"/>
    <w:rsid w:val="00CE7777"/>
    <w:rsid w:val="00CF0C65"/>
    <w:rsid w:val="00CF1848"/>
    <w:rsid w:val="00CF1C28"/>
    <w:rsid w:val="00CF2608"/>
    <w:rsid w:val="00CF4753"/>
    <w:rsid w:val="00CF70B3"/>
    <w:rsid w:val="00CF738C"/>
    <w:rsid w:val="00CF7461"/>
    <w:rsid w:val="00D02C76"/>
    <w:rsid w:val="00D03D2E"/>
    <w:rsid w:val="00D051F9"/>
    <w:rsid w:val="00D06F99"/>
    <w:rsid w:val="00D10D1C"/>
    <w:rsid w:val="00D13760"/>
    <w:rsid w:val="00D156F8"/>
    <w:rsid w:val="00D16735"/>
    <w:rsid w:val="00D16968"/>
    <w:rsid w:val="00D2013E"/>
    <w:rsid w:val="00D20DDD"/>
    <w:rsid w:val="00D2103B"/>
    <w:rsid w:val="00D2169D"/>
    <w:rsid w:val="00D21F94"/>
    <w:rsid w:val="00D222A8"/>
    <w:rsid w:val="00D233C6"/>
    <w:rsid w:val="00D31026"/>
    <w:rsid w:val="00D325A2"/>
    <w:rsid w:val="00D35693"/>
    <w:rsid w:val="00D358F9"/>
    <w:rsid w:val="00D37DE5"/>
    <w:rsid w:val="00D40CE3"/>
    <w:rsid w:val="00D40EBF"/>
    <w:rsid w:val="00D4282A"/>
    <w:rsid w:val="00D436C3"/>
    <w:rsid w:val="00D43CBD"/>
    <w:rsid w:val="00D46979"/>
    <w:rsid w:val="00D4763F"/>
    <w:rsid w:val="00D55B5D"/>
    <w:rsid w:val="00D6020C"/>
    <w:rsid w:val="00D64023"/>
    <w:rsid w:val="00D643C7"/>
    <w:rsid w:val="00D6582E"/>
    <w:rsid w:val="00D717EF"/>
    <w:rsid w:val="00D747A7"/>
    <w:rsid w:val="00D76A18"/>
    <w:rsid w:val="00D77F32"/>
    <w:rsid w:val="00D77F56"/>
    <w:rsid w:val="00D830BF"/>
    <w:rsid w:val="00D830E6"/>
    <w:rsid w:val="00D90711"/>
    <w:rsid w:val="00D95A7B"/>
    <w:rsid w:val="00D95AAD"/>
    <w:rsid w:val="00D95E17"/>
    <w:rsid w:val="00D96209"/>
    <w:rsid w:val="00D96554"/>
    <w:rsid w:val="00D9682C"/>
    <w:rsid w:val="00DA04F0"/>
    <w:rsid w:val="00DA0517"/>
    <w:rsid w:val="00DA116E"/>
    <w:rsid w:val="00DA4066"/>
    <w:rsid w:val="00DA43A4"/>
    <w:rsid w:val="00DA6AC1"/>
    <w:rsid w:val="00DB062B"/>
    <w:rsid w:val="00DB0925"/>
    <w:rsid w:val="00DB131E"/>
    <w:rsid w:val="00DB3013"/>
    <w:rsid w:val="00DB49CD"/>
    <w:rsid w:val="00DB5A7E"/>
    <w:rsid w:val="00DB5CEF"/>
    <w:rsid w:val="00DB62A5"/>
    <w:rsid w:val="00DB7AF1"/>
    <w:rsid w:val="00DC2620"/>
    <w:rsid w:val="00DC3AC2"/>
    <w:rsid w:val="00DC61B9"/>
    <w:rsid w:val="00DC65AE"/>
    <w:rsid w:val="00DD0B15"/>
    <w:rsid w:val="00DD118C"/>
    <w:rsid w:val="00DD43BB"/>
    <w:rsid w:val="00DD6486"/>
    <w:rsid w:val="00DE0231"/>
    <w:rsid w:val="00DE32CF"/>
    <w:rsid w:val="00DE44A2"/>
    <w:rsid w:val="00DE6314"/>
    <w:rsid w:val="00DE65E2"/>
    <w:rsid w:val="00DF30F0"/>
    <w:rsid w:val="00DF6007"/>
    <w:rsid w:val="00E040DD"/>
    <w:rsid w:val="00E06067"/>
    <w:rsid w:val="00E069E2"/>
    <w:rsid w:val="00E06C67"/>
    <w:rsid w:val="00E10315"/>
    <w:rsid w:val="00E1145E"/>
    <w:rsid w:val="00E13124"/>
    <w:rsid w:val="00E20FD3"/>
    <w:rsid w:val="00E21615"/>
    <w:rsid w:val="00E23980"/>
    <w:rsid w:val="00E24AF9"/>
    <w:rsid w:val="00E273B0"/>
    <w:rsid w:val="00E27522"/>
    <w:rsid w:val="00E2780A"/>
    <w:rsid w:val="00E36441"/>
    <w:rsid w:val="00E41AF1"/>
    <w:rsid w:val="00E43AF1"/>
    <w:rsid w:val="00E54407"/>
    <w:rsid w:val="00E54EC5"/>
    <w:rsid w:val="00E5621B"/>
    <w:rsid w:val="00E5731E"/>
    <w:rsid w:val="00E64E9E"/>
    <w:rsid w:val="00E66235"/>
    <w:rsid w:val="00E671EF"/>
    <w:rsid w:val="00E70296"/>
    <w:rsid w:val="00E71B4A"/>
    <w:rsid w:val="00E74654"/>
    <w:rsid w:val="00E75953"/>
    <w:rsid w:val="00E77CDF"/>
    <w:rsid w:val="00E83BF2"/>
    <w:rsid w:val="00E83C24"/>
    <w:rsid w:val="00E90CDC"/>
    <w:rsid w:val="00E935D1"/>
    <w:rsid w:val="00E953A2"/>
    <w:rsid w:val="00EA3C9C"/>
    <w:rsid w:val="00EA5A21"/>
    <w:rsid w:val="00EA79B0"/>
    <w:rsid w:val="00EB32B0"/>
    <w:rsid w:val="00EB3E9A"/>
    <w:rsid w:val="00EB56F1"/>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651C"/>
    <w:rsid w:val="00F0784B"/>
    <w:rsid w:val="00F14CF0"/>
    <w:rsid w:val="00F15F9F"/>
    <w:rsid w:val="00F1661D"/>
    <w:rsid w:val="00F1739C"/>
    <w:rsid w:val="00F17680"/>
    <w:rsid w:val="00F21140"/>
    <w:rsid w:val="00F24E7E"/>
    <w:rsid w:val="00F250D0"/>
    <w:rsid w:val="00F324A8"/>
    <w:rsid w:val="00F338EA"/>
    <w:rsid w:val="00F33CE0"/>
    <w:rsid w:val="00F35CD6"/>
    <w:rsid w:val="00F36238"/>
    <w:rsid w:val="00F36E69"/>
    <w:rsid w:val="00F37F51"/>
    <w:rsid w:val="00F45F0F"/>
    <w:rsid w:val="00F5152F"/>
    <w:rsid w:val="00F60EFE"/>
    <w:rsid w:val="00F61DDE"/>
    <w:rsid w:val="00F6509E"/>
    <w:rsid w:val="00F6680D"/>
    <w:rsid w:val="00F67181"/>
    <w:rsid w:val="00F67530"/>
    <w:rsid w:val="00F70A84"/>
    <w:rsid w:val="00F715EE"/>
    <w:rsid w:val="00F71B9A"/>
    <w:rsid w:val="00F75CA0"/>
    <w:rsid w:val="00F814CC"/>
    <w:rsid w:val="00F83217"/>
    <w:rsid w:val="00F93E13"/>
    <w:rsid w:val="00F94774"/>
    <w:rsid w:val="00F97E5D"/>
    <w:rsid w:val="00FA03A9"/>
    <w:rsid w:val="00FA1D81"/>
    <w:rsid w:val="00FA1F14"/>
    <w:rsid w:val="00FA27EB"/>
    <w:rsid w:val="00FA2FE6"/>
    <w:rsid w:val="00FA36A6"/>
    <w:rsid w:val="00FA6094"/>
    <w:rsid w:val="00FA7B48"/>
    <w:rsid w:val="00FB16DE"/>
    <w:rsid w:val="00FB2027"/>
    <w:rsid w:val="00FB3E0E"/>
    <w:rsid w:val="00FB479F"/>
    <w:rsid w:val="00FB7682"/>
    <w:rsid w:val="00FC1359"/>
    <w:rsid w:val="00FC175D"/>
    <w:rsid w:val="00FC1954"/>
    <w:rsid w:val="00FC1A29"/>
    <w:rsid w:val="00FC2A16"/>
    <w:rsid w:val="00FC4259"/>
    <w:rsid w:val="00FC53DB"/>
    <w:rsid w:val="00FD3056"/>
    <w:rsid w:val="00FD4783"/>
    <w:rsid w:val="00FD5B40"/>
    <w:rsid w:val="00FD6378"/>
    <w:rsid w:val="00FD7504"/>
    <w:rsid w:val="00FE4555"/>
    <w:rsid w:val="00FE657F"/>
    <w:rsid w:val="00FF51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0B5B6C1"/>
  <w15:docId w15:val="{C71F2446-1FB1-3247-BE1B-49B83CA3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Arial"/>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8DA"/>
    <w:pPr>
      <w:jc w:val="both"/>
    </w:pPr>
    <w:rPr>
      <w:rFonts w:ascii="Times New Roman" w:eastAsia="Times New Roman" w:hAnsi="Times New Roman" w:cs="Times New Roman"/>
      <w:sz w:val="22"/>
      <w:szCs w:val="24"/>
      <w:lang w:val="en-GB" w:eastAsia="en-US"/>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D4282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link w:val="BalloonText"/>
    <w:uiPriority w:val="99"/>
    <w:semiHidden/>
    <w:rsid w:val="00C9161D"/>
    <w:rPr>
      <w:rFonts w:ascii="Lucida Grande" w:hAnsi="Lucida Grande" w:cs="Lucida Grande"/>
      <w:sz w:val="18"/>
      <w:szCs w:val="18"/>
      <w:lang w:val="en-US"/>
    </w:rPr>
  </w:style>
  <w:style w:type="character" w:styleId="PlaceholderText">
    <w:name w:val="Placeholder Tex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leChar">
    <w:name w:val="Title Char"/>
    <w:link w:val="Title"/>
    <w:uiPriority w:val="10"/>
    <w:rsid w:val="007E09DA"/>
    <w:rPr>
      <w:rFonts w:ascii="Calibri" w:hAnsi="Calibri" w:cs="Times New Roman"/>
      <w:color w:val="17365D"/>
      <w:spacing w:val="5"/>
      <w:kern w:val="28"/>
      <w:sz w:val="52"/>
      <w:szCs w:val="52"/>
      <w:lang w:val="en-GB" w:eastAsia="en-US"/>
    </w:rPr>
  </w:style>
  <w:style w:type="paragraph" w:styleId="Subtitle">
    <w:name w:val="Subtitle"/>
    <w:basedOn w:val="Normal"/>
    <w:next w:val="Normal"/>
    <w:link w:val="SubtitleChar"/>
    <w:uiPriority w:val="11"/>
    <w:qFormat/>
    <w:rsid w:val="003818DA"/>
    <w:pPr>
      <w:numPr>
        <w:ilvl w:val="1"/>
      </w:numPr>
    </w:pPr>
    <w:rPr>
      <w:rFonts w:ascii="Calibri" w:eastAsia="SimSun" w:hAnsi="Calibri"/>
      <w:i/>
      <w:iCs/>
      <w:color w:val="4F81BD"/>
      <w:spacing w:val="15"/>
      <w:sz w:val="24"/>
    </w:rPr>
  </w:style>
  <w:style w:type="character" w:customStyle="1" w:styleId="SubtitleChar">
    <w:name w:val="Subtitle Char"/>
    <w:link w:val="Subtitle"/>
    <w:uiPriority w:val="11"/>
    <w:rsid w:val="007E09DA"/>
    <w:rPr>
      <w:rFonts w:ascii="Calibri" w:hAnsi="Calibri" w:cs="Times New Roman"/>
      <w:i/>
      <w:iCs/>
      <w:color w:val="4F81BD"/>
      <w:spacing w:val="15"/>
      <w:sz w:val="24"/>
      <w:szCs w:val="24"/>
      <w:lang w:val="en-GB" w:eastAsia="en-US"/>
    </w:rPr>
  </w:style>
  <w:style w:type="character" w:customStyle="1" w:styleId="Heading1Char">
    <w:name w:val="Heading 1 Char"/>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D4282A"/>
    <w:rPr>
      <w:sz w:val="18"/>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link w:val="Heading2"/>
    <w:rsid w:val="00D4282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link w:val="Heading6"/>
    <w:rsid w:val="007E09DA"/>
    <w:rPr>
      <w:rFonts w:ascii="Times New Roman" w:eastAsia="Times New Roman" w:hAnsi="Times New Roman" w:cs="Times New Roman"/>
      <w:sz w:val="22"/>
      <w:u w:val="single"/>
      <w:lang w:val="en-GB"/>
    </w:rPr>
  </w:style>
  <w:style w:type="character" w:customStyle="1" w:styleId="Heading7Char">
    <w:name w:val="Heading 7 Char"/>
    <w:link w:val="Heading7"/>
    <w:rsid w:val="007E09DA"/>
    <w:rPr>
      <w:rFonts w:ascii="Univers" w:eastAsia="Times New Roman" w:hAnsi="Univers" w:cs="Times New Roman"/>
      <w:b/>
      <w:sz w:val="28"/>
      <w:lang w:val="en-GB"/>
    </w:rPr>
  </w:style>
  <w:style w:type="character" w:customStyle="1" w:styleId="Heading8Char">
    <w:name w:val="Heading 8 Char"/>
    <w:link w:val="Heading8"/>
    <w:rsid w:val="007E09DA"/>
    <w:rPr>
      <w:rFonts w:ascii="Univers" w:eastAsia="Times New Roman" w:hAnsi="Univers" w:cs="Times New Roman"/>
      <w:b/>
      <w:sz w:val="32"/>
      <w:lang w:val="en-GB"/>
    </w:rPr>
  </w:style>
  <w:style w:type="character" w:customStyle="1" w:styleId="Heading9Char">
    <w:name w:val="Heading 9 Char"/>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ListParagraph">
    <w:name w:val="List Paragraph"/>
    <w:basedOn w:val="Normal"/>
    <w:link w:val="ListParagraphChar"/>
    <w:uiPriority w:val="34"/>
    <w:qFormat/>
    <w:rsid w:val="00266295"/>
    <w:pPr>
      <w:ind w:left="720"/>
      <w:contextualSpacing/>
    </w:pPr>
  </w:style>
  <w:style w:type="paragraph" w:styleId="CommentSubject">
    <w:name w:val="annotation subject"/>
    <w:basedOn w:val="CommentText"/>
    <w:next w:val="CommentText"/>
    <w:link w:val="CommentSubjectChar"/>
    <w:uiPriority w:val="99"/>
    <w:semiHidden/>
    <w:unhideWhenUsed/>
    <w:rsid w:val="00764248"/>
    <w:pPr>
      <w:spacing w:after="0" w:line="240" w:lineRule="auto"/>
    </w:pPr>
    <w:rPr>
      <w:b/>
      <w:bCs/>
      <w:sz w:val="20"/>
      <w:szCs w:val="20"/>
    </w:rPr>
  </w:style>
  <w:style w:type="character" w:customStyle="1" w:styleId="CommentSubjectChar">
    <w:name w:val="Comment Subject Char"/>
    <w:link w:val="CommentSubject"/>
    <w:uiPriority w:val="99"/>
    <w:semiHidden/>
    <w:rsid w:val="00764248"/>
    <w:rPr>
      <w:rFonts w:ascii="Times New Roman" w:eastAsia="Times New Roman" w:hAnsi="Times New Roman" w:cs="Times New Roman"/>
      <w:b/>
      <w:bCs/>
      <w:sz w:val="20"/>
      <w:szCs w:val="20"/>
      <w:lang w:val="en-GB"/>
    </w:rPr>
  </w:style>
  <w:style w:type="paragraph" w:styleId="Re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1">
    <w:name w:val="Unresolved Mention1"/>
    <w:basedOn w:val="DefaultParagraphFont"/>
    <w:uiPriority w:val="99"/>
    <w:semiHidden/>
    <w:unhideWhenUsed/>
    <w:rsid w:val="00580905"/>
    <w:rPr>
      <w:color w:val="808080"/>
      <w:shd w:val="clear" w:color="auto" w:fill="E6E6E6"/>
    </w:rPr>
  </w:style>
  <w:style w:type="character" w:customStyle="1" w:styleId="ListParagraphChar">
    <w:name w:val="List Paragraph Char"/>
    <w:basedOn w:val="DefaultParagraphFont"/>
    <w:link w:val="ListParagraph"/>
    <w:uiPriority w:val="34"/>
    <w:qFormat/>
    <w:locked/>
    <w:rsid w:val="00E5621B"/>
    <w:rPr>
      <w:rFonts w:ascii="Times New Roman" w:eastAsia="Times New Roman" w:hAnsi="Times New Roman" w:cs="Times New Roman"/>
      <w:sz w:val="22"/>
      <w:szCs w:val="24"/>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B0925"/>
    <w:pPr>
      <w:spacing w:after="160" w:line="240" w:lineRule="exact"/>
    </w:pPr>
    <w:rPr>
      <w:rFonts w:ascii="Cambria" w:eastAsia="SimSun" w:hAnsi="Cambria" w:cs="Arial"/>
      <w:sz w:val="18"/>
      <w:szCs w:val="20"/>
      <w:vertAlign w:val="superscript"/>
      <w:lang w:val="en-CA" w:eastAsia="en-CA"/>
    </w:rPr>
  </w:style>
  <w:style w:type="character" w:customStyle="1" w:styleId="apple-converted-space">
    <w:name w:val="apple-converted-space"/>
    <w:rsid w:val="00DB0925"/>
  </w:style>
  <w:style w:type="paragraph" w:customStyle="1" w:styleId="sub-item">
    <w:name w:val="sub-item"/>
    <w:basedOn w:val="Heading2"/>
    <w:qFormat/>
    <w:rsid w:val="00DB0925"/>
    <w:pPr>
      <w:spacing w:before="240"/>
      <w:ind w:firstLine="709"/>
      <w:jc w:val="left"/>
      <w:outlineLvl w:val="0"/>
    </w:pPr>
    <w:rPr>
      <w:szCs w:val="22"/>
      <w:lang w:val="en-CA" w:eastAsia="en-CA"/>
    </w:rPr>
  </w:style>
  <w:style w:type="character" w:styleId="Strong">
    <w:name w:val="Strong"/>
    <w:basedOn w:val="DefaultParagraphFont"/>
    <w:uiPriority w:val="22"/>
    <w:qFormat/>
    <w:rsid w:val="00913595"/>
    <w:rPr>
      <w:b/>
      <w:bCs/>
    </w:rPr>
  </w:style>
  <w:style w:type="paragraph" w:styleId="NoSpacing">
    <w:name w:val="No Spacing"/>
    <w:link w:val="NoSpacingChar"/>
    <w:uiPriority w:val="1"/>
    <w:qFormat/>
    <w:rsid w:val="0005036A"/>
    <w:rPr>
      <w:rFonts w:ascii="Calibri" w:eastAsia="Calibri" w:hAnsi="Calibri" w:cs="Times New Roman"/>
      <w:sz w:val="22"/>
      <w:szCs w:val="22"/>
      <w:lang w:val="en-US" w:eastAsia="en-US"/>
    </w:rPr>
  </w:style>
  <w:style w:type="character" w:customStyle="1" w:styleId="NoSpacingChar">
    <w:name w:val="No Spacing Char"/>
    <w:basedOn w:val="DefaultParagraphFont"/>
    <w:link w:val="NoSpacing"/>
    <w:uiPriority w:val="1"/>
    <w:rsid w:val="0005036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post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n/ga/search/view_doc.asp?symbol=A/RES/70/1" TargetMode="External"/><Relationship Id="rId1" Type="http://schemas.openxmlformats.org/officeDocument/2006/relationships/hyperlink" Target="https://www.cbd.int/cop/cop-14/annoucement/nature-action-agenda-egypt-to-china-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27098899BD4905A608A51A4328F7B3"/>
        <w:category>
          <w:name w:val="General"/>
          <w:gallery w:val="placeholder"/>
        </w:category>
        <w:types>
          <w:type w:val="bbPlcHdr"/>
        </w:types>
        <w:behaviors>
          <w:behavior w:val="content"/>
        </w:behaviors>
        <w:guid w:val="{13942AAA-3EBE-4C78-8A11-DD2B4FC8ED2B}"/>
      </w:docPartPr>
      <w:docPartBody>
        <w:p w:rsidR="00F70C69" w:rsidRDefault="00BD7CEC">
          <w:r w:rsidRPr="00360CFE">
            <w:rPr>
              <w:rStyle w:val="PlaceholderText"/>
            </w:rPr>
            <w:t>[Title]</w:t>
          </w:r>
        </w:p>
      </w:docPartBody>
    </w:docPart>
    <w:docPart>
      <w:docPartPr>
        <w:name w:val="E35BE0983012490E91FC2D062EAC7022"/>
        <w:category>
          <w:name w:val="General"/>
          <w:gallery w:val="placeholder"/>
        </w:category>
        <w:types>
          <w:type w:val="bbPlcHdr"/>
        </w:types>
        <w:behaviors>
          <w:behavior w:val="content"/>
        </w:behaviors>
        <w:guid w:val="{F0CACE2E-D428-4656-B845-A3D39C07FE43}"/>
      </w:docPartPr>
      <w:docPartBody>
        <w:p w:rsidR="009B2EF9" w:rsidRDefault="00383AD3">
          <w:r w:rsidRPr="00E97DE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49"/>
    <w:rsid w:val="00302B1E"/>
    <w:rsid w:val="00383AD3"/>
    <w:rsid w:val="003B1783"/>
    <w:rsid w:val="00416334"/>
    <w:rsid w:val="00452318"/>
    <w:rsid w:val="00486055"/>
    <w:rsid w:val="005314D9"/>
    <w:rsid w:val="00624D4B"/>
    <w:rsid w:val="00765D40"/>
    <w:rsid w:val="007A308E"/>
    <w:rsid w:val="007D0F3B"/>
    <w:rsid w:val="008076D9"/>
    <w:rsid w:val="009B2EF9"/>
    <w:rsid w:val="00A40045"/>
    <w:rsid w:val="00A819A5"/>
    <w:rsid w:val="00BD7CEC"/>
    <w:rsid w:val="00BF2E33"/>
    <w:rsid w:val="00C7374A"/>
    <w:rsid w:val="00CA7745"/>
    <w:rsid w:val="00CD41EB"/>
    <w:rsid w:val="00E73549"/>
    <w:rsid w:val="00E900DD"/>
    <w:rsid w:val="00ED2DE9"/>
    <w:rsid w:val="00F65226"/>
    <w:rsid w:val="00F70C69"/>
    <w:rsid w:val="00F7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383AD3"/>
    <w:rPr>
      <w:color w:val="808080"/>
    </w:rPr>
  </w:style>
  <w:style w:type="paragraph" w:customStyle="1" w:styleId="283698F793FF474CA7A76FD29D42E429">
    <w:name w:val="283698F793FF474CA7A76FD29D42E429"/>
    <w:rsid w:val="00E73549"/>
  </w:style>
  <w:style w:type="paragraph" w:customStyle="1" w:styleId="63531125AB254EE1B2421A9AC6184BF2">
    <w:name w:val="63531125AB254EE1B2421A9AC6184BF2"/>
    <w:rsid w:val="00E73549"/>
  </w:style>
  <w:style w:type="paragraph" w:customStyle="1" w:styleId="B3CC7CA772194D34B7A8AD3D9D87FB12">
    <w:name w:val="B3CC7CA772194D34B7A8AD3D9D87FB12"/>
    <w:rsid w:val="00E73549"/>
  </w:style>
  <w:style w:type="paragraph" w:customStyle="1" w:styleId="7753B46723BB4228AB6D7BDDBAB50570">
    <w:name w:val="7753B46723BB4228AB6D7BDDBAB50570"/>
    <w:rsid w:val="00E73549"/>
  </w:style>
  <w:style w:type="paragraph" w:customStyle="1" w:styleId="F61A4DB5B6A54967B8BD92D14B6CC819">
    <w:name w:val="F61A4DB5B6A54967B8BD92D14B6CC819"/>
    <w:rsid w:val="00E73549"/>
  </w:style>
  <w:style w:type="paragraph" w:customStyle="1" w:styleId="EAB7B53DD28743BFB6995E543A7DAF67">
    <w:name w:val="EAB7B53DD28743BFB6995E543A7DAF67"/>
    <w:rsid w:val="00E73549"/>
  </w:style>
  <w:style w:type="paragraph" w:customStyle="1" w:styleId="2A9943AFF37F4AADB2C2C6BCD6C09B2B">
    <w:name w:val="2A9943AFF37F4AADB2C2C6BCD6C09B2B"/>
    <w:rsid w:val="00765D40"/>
    <w:rPr>
      <w:lang w:val="en-CA" w:eastAsia="en-CA"/>
    </w:rPr>
  </w:style>
  <w:style w:type="paragraph" w:customStyle="1" w:styleId="4E9AC7A431E44B6DA0F7E53BEE7F1B37">
    <w:name w:val="4E9AC7A431E44B6DA0F7E53BEE7F1B37"/>
    <w:rsid w:val="00F73155"/>
    <w:rPr>
      <w:lang w:val="en-CA" w:eastAsia="en-CA"/>
    </w:rPr>
  </w:style>
  <w:style w:type="paragraph" w:customStyle="1" w:styleId="B2364741BB7A4485A50E2DDA2FAA9F3B">
    <w:name w:val="B2364741BB7A4485A50E2DDA2FAA9F3B"/>
    <w:rsid w:val="00F73155"/>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831B23-4671-4DF5-824D-4D0659F6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4601</Words>
  <Characters>26231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14/34.	Comprehensive and participatory process for the preparation of the post-2020 global biodiversity framework</vt:lpstr>
    </vt:vector>
  </TitlesOfParts>
  <Company>SCBD</Company>
  <LinksUpToDate>false</LinksUpToDate>
  <CharactersWithSpaces>30771</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14/34.	Comprehensive and participatory process for the preparation of the post-2020 global biodiversity framework</dc:title>
  <dc:subject>CBD/COP/DEC/14/34</dc:subject>
  <dc:creator>COP 14</dc:creator>
  <cp:keywords>Long-term strategic directions to the 2050 Vision for Biodiversity, approaches to living in harmony with nature and preparation for the post-2020 global biodiversity framework, Convention on Biological Diversity</cp:keywords>
  <cp:lastModifiedBy>Veronique Lefebvre</cp:lastModifiedBy>
  <cp:revision>4</cp:revision>
  <cp:lastPrinted>2018-11-28T06:39:00Z</cp:lastPrinted>
  <dcterms:created xsi:type="dcterms:W3CDTF">2019-01-10T16:00:00Z</dcterms:created>
  <dcterms:modified xsi:type="dcterms:W3CDTF">2019-01-10T16:43:00Z</dcterms:modified>
  <cp:contentStatus>ENERA</cp:contentStatus>
</cp:coreProperties>
</file>