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p w:rsidR="00C9161D" w:rsidRPr="00247210" w:rsidRDefault="00BB34B8" w:rsidP="0038105E">
            <w:pPr>
              <w:suppressLineNumbers/>
              <w:suppressAutoHyphens/>
              <w:kinsoku w:val="0"/>
              <w:overflowPunct w:val="0"/>
              <w:autoSpaceDE w:val="0"/>
              <w:autoSpaceDN w:val="0"/>
              <w:ind w:left="1215"/>
              <w:rPr>
                <w:kern w:val="22"/>
                <w:szCs w:val="22"/>
                <w:lang w:val="fr-FR"/>
              </w:rPr>
            </w:pPr>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r w:rsidR="00C32100" w:rsidRPr="00C32100">
                  <w:rPr>
                    <w:kern w:val="22"/>
                  </w:rPr>
                  <w:t>CBD/COP/DEC/14/</w:t>
                </w:r>
                <w:r w:rsidR="00247210">
                  <w:rPr>
                    <w:kern w:val="22"/>
                    <w:lang w:val="fr-FR"/>
                  </w:rPr>
                  <w:t>3</w:t>
                </w:r>
              </w:sdtContent>
            </w:sdt>
            <w:r w:rsidR="00247210">
              <w:rPr>
                <w:kern w:val="22"/>
                <w:lang w:val="fr-FR"/>
              </w:rPr>
              <w:t>1</w:t>
            </w:r>
          </w:p>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w:t>
      </w:r>
      <w:r w:rsidR="00247210">
        <w:rPr>
          <w:kern w:val="22"/>
          <w:szCs w:val="22"/>
          <w:lang w:val="fr-FR"/>
        </w:rPr>
        <w:t>3</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247210" w:rsidRPr="00247210" w:rsidRDefault="009F5421" w:rsidP="00247210">
      <w:pPr>
        <w:keepNext/>
        <w:spacing w:before="120" w:after="120"/>
        <w:ind w:firstLine="709"/>
        <w:jc w:val="center"/>
        <w:rPr>
          <w:b/>
          <w:iCs/>
        </w:rPr>
      </w:pPr>
      <w:bookmarkStart w:id="1" w:name="_Toc522023215"/>
      <w:r w:rsidRPr="009F5421">
        <w:rPr>
          <w:b/>
          <w:iCs/>
          <w:lang w:val="fr-FR"/>
        </w:rPr>
        <w:t>14</w:t>
      </w:r>
      <w:r w:rsidR="00A628D0">
        <w:rPr>
          <w:b/>
          <w:iCs/>
        </w:rPr>
        <w:t>/</w:t>
      </w:r>
      <w:r w:rsidR="00247210">
        <w:rPr>
          <w:b/>
          <w:iCs/>
          <w:lang w:val="fr-FR"/>
        </w:rPr>
        <w:t>31</w:t>
      </w:r>
      <w:r w:rsidRPr="009F5421">
        <w:rPr>
          <w:b/>
          <w:iCs/>
          <w:lang w:val="fr-FR"/>
        </w:rPr>
        <w:tab/>
      </w:r>
      <w:r w:rsidR="00247210" w:rsidRPr="00247210">
        <w:rPr>
          <w:b/>
          <w:iCs/>
        </w:rPr>
        <w:t xml:space="preserve">Усиление интеграции в рамках Конвенции и протоколов к ней в отношении положений, касающихся </w:t>
      </w:r>
      <w:r w:rsidR="00954480" w:rsidRPr="00247210">
        <w:rPr>
          <w:b/>
          <w:iCs/>
        </w:rPr>
        <w:t xml:space="preserve">биобезопасности </w:t>
      </w:r>
      <w:r w:rsidR="00954480">
        <w:rPr>
          <w:b/>
          <w:iCs/>
        </w:rPr>
        <w:t>и д</w:t>
      </w:r>
      <w:r w:rsidR="00247210" w:rsidRPr="00247210">
        <w:rPr>
          <w:b/>
          <w:iCs/>
        </w:rPr>
        <w:t xml:space="preserve">оступа к генетическим ресурсам и </w:t>
      </w:r>
      <w:r w:rsidR="00954480">
        <w:rPr>
          <w:b/>
          <w:iCs/>
        </w:rPr>
        <w:t>совместного использования выгод</w:t>
      </w:r>
    </w:p>
    <w:p w:rsidR="00247210" w:rsidRPr="00304E14" w:rsidRDefault="00247210" w:rsidP="00247210">
      <w:pPr>
        <w:pStyle w:val="Para1"/>
        <w:kinsoku w:val="0"/>
        <w:overflowPunct w:val="0"/>
        <w:autoSpaceDE w:val="0"/>
        <w:autoSpaceDN w:val="0"/>
        <w:ind w:firstLine="709"/>
        <w:rPr>
          <w:i/>
          <w:kern w:val="22"/>
          <w:szCs w:val="22"/>
        </w:rPr>
      </w:pPr>
      <w:r w:rsidRPr="00304E14">
        <w:rPr>
          <w:i/>
        </w:rPr>
        <w:t>Конференция Сторон</w:t>
      </w:r>
      <w:r w:rsidRPr="00304E14">
        <w:rPr>
          <w:i/>
          <w:kern w:val="22"/>
          <w:szCs w:val="22"/>
        </w:rPr>
        <w:t>,</w:t>
      </w:r>
    </w:p>
    <w:p w:rsidR="00247210" w:rsidRPr="00D6695F" w:rsidRDefault="00247210" w:rsidP="00247210">
      <w:pPr>
        <w:pStyle w:val="Paragraphedeliste"/>
        <w:keepNext/>
        <w:suppressLineNumbers/>
        <w:suppressAutoHyphens/>
        <w:kinsoku w:val="0"/>
        <w:overflowPunct w:val="0"/>
        <w:autoSpaceDE w:val="0"/>
        <w:autoSpaceDN w:val="0"/>
        <w:adjustRightInd w:val="0"/>
        <w:snapToGrid w:val="0"/>
        <w:spacing w:before="120" w:after="120"/>
        <w:ind w:left="0" w:right="389"/>
        <w:jc w:val="center"/>
        <w:rPr>
          <w:b/>
          <w:kern w:val="22"/>
          <w:szCs w:val="22"/>
        </w:rPr>
      </w:pPr>
      <w:r>
        <w:rPr>
          <w:b/>
          <w:kern w:val="22"/>
          <w:szCs w:val="22"/>
        </w:rPr>
        <w:t>A</w:t>
      </w:r>
      <w:r w:rsidRPr="007277D7">
        <w:rPr>
          <w:b/>
          <w:kern w:val="22"/>
          <w:szCs w:val="22"/>
        </w:rPr>
        <w:t>.</w:t>
      </w:r>
      <w:r w:rsidRPr="007277D7">
        <w:rPr>
          <w:b/>
          <w:kern w:val="22"/>
          <w:szCs w:val="22"/>
        </w:rPr>
        <w:tab/>
      </w:r>
      <w:r w:rsidRPr="00D6695F">
        <w:rPr>
          <w:b/>
          <w:kern w:val="22"/>
          <w:szCs w:val="22"/>
        </w:rPr>
        <w:t>Положения в отношении биобезопасности</w:t>
      </w:r>
    </w:p>
    <w:p w:rsidR="00247210" w:rsidRPr="00304E14" w:rsidRDefault="00247210" w:rsidP="00247210">
      <w:pPr>
        <w:pStyle w:val="Para1"/>
        <w:kinsoku w:val="0"/>
        <w:overflowPunct w:val="0"/>
        <w:autoSpaceDE w:val="0"/>
        <w:autoSpaceDN w:val="0"/>
        <w:ind w:firstLine="709"/>
        <w:rPr>
          <w:kern w:val="22"/>
          <w:szCs w:val="22"/>
        </w:rPr>
      </w:pPr>
      <w:r w:rsidRPr="00304E14">
        <w:rPr>
          <w:i/>
          <w:kern w:val="22"/>
          <w:szCs w:val="22"/>
        </w:rPr>
        <w:t xml:space="preserve">напоминая </w:t>
      </w:r>
      <w:r w:rsidRPr="00304E14">
        <w:rPr>
          <w:kern w:val="22"/>
          <w:szCs w:val="22"/>
        </w:rPr>
        <w:t>об обращенном к Сторонам призыве</w:t>
      </w:r>
      <w:r w:rsidRPr="00304E14">
        <w:rPr>
          <w:i/>
          <w:kern w:val="22"/>
          <w:szCs w:val="22"/>
        </w:rPr>
        <w:t xml:space="preserve"> </w:t>
      </w:r>
      <w:r w:rsidRPr="00304E14">
        <w:rPr>
          <w:kern w:val="22"/>
          <w:szCs w:val="22"/>
        </w:rPr>
        <w:t xml:space="preserve">интегрировать в соответствующих случаях вопросы биобезопасности в свои национальные стратегии и планы действий в области биобезопасности, национальные планы развития и </w:t>
      </w:r>
      <w:proofErr w:type="gramStart"/>
      <w:r w:rsidRPr="00304E14">
        <w:rPr>
          <w:kern w:val="22"/>
          <w:szCs w:val="22"/>
        </w:rPr>
        <w:t>другие</w:t>
      </w:r>
      <w:proofErr w:type="gramEnd"/>
      <w:r w:rsidRPr="00304E14">
        <w:rPr>
          <w:kern w:val="22"/>
          <w:szCs w:val="22"/>
        </w:rPr>
        <w:t xml:space="preserve"> соответствующие секторальные и межсекторальные меры, планы и программы с учетом национальных условий, законодательства и приоритетов</w:t>
      </w:r>
      <w:r w:rsidRPr="00304E14">
        <w:rPr>
          <w:rStyle w:val="Appelnotedebasdep"/>
          <w:kern w:val="22"/>
          <w:szCs w:val="22"/>
        </w:rPr>
        <w:footnoteReference w:id="2"/>
      </w:r>
      <w:r w:rsidRPr="00304E14">
        <w:rPr>
          <w:kern w:val="22"/>
          <w:szCs w:val="22"/>
        </w:rPr>
        <w:t>,</w:t>
      </w:r>
    </w:p>
    <w:p w:rsidR="00247210" w:rsidRPr="00304E14" w:rsidRDefault="00247210" w:rsidP="00247210">
      <w:pPr>
        <w:pStyle w:val="Para1"/>
        <w:kinsoku w:val="0"/>
        <w:overflowPunct w:val="0"/>
        <w:autoSpaceDE w:val="0"/>
        <w:autoSpaceDN w:val="0"/>
        <w:ind w:firstLine="709"/>
        <w:rPr>
          <w:kern w:val="22"/>
          <w:szCs w:val="22"/>
        </w:rPr>
      </w:pPr>
      <w:r w:rsidRPr="00304E14">
        <w:rPr>
          <w:i/>
          <w:kern w:val="22"/>
          <w:szCs w:val="22"/>
        </w:rPr>
        <w:t xml:space="preserve">отмечая </w:t>
      </w:r>
      <w:r w:rsidRPr="00304E14">
        <w:rPr>
          <w:kern w:val="22"/>
          <w:szCs w:val="22"/>
        </w:rPr>
        <w:t>связь между относящимися к биобезопасности положениями Конвенции, в частности ее статью 8 </w:t>
      </w:r>
      <w:r w:rsidR="00954480">
        <w:rPr>
          <w:kern w:val="22"/>
          <w:szCs w:val="22"/>
          <w:lang w:val="fr-FR"/>
        </w:rPr>
        <w:t>g</w:t>
      </w:r>
      <w:r w:rsidR="00954480">
        <w:rPr>
          <w:kern w:val="22"/>
          <w:szCs w:val="22"/>
        </w:rPr>
        <w:t>)</w:t>
      </w:r>
      <w:r w:rsidRPr="00304E14">
        <w:rPr>
          <w:kern w:val="22"/>
          <w:szCs w:val="22"/>
        </w:rPr>
        <w:t xml:space="preserve"> и пункт 4 статьи 19 Картахенского протокола по биобезопасности,</w:t>
      </w:r>
    </w:p>
    <w:p w:rsidR="00247210" w:rsidRPr="00304E14" w:rsidRDefault="00247210" w:rsidP="00247210">
      <w:pPr>
        <w:pStyle w:val="Para1"/>
        <w:kinsoku w:val="0"/>
        <w:overflowPunct w:val="0"/>
        <w:autoSpaceDE w:val="0"/>
        <w:autoSpaceDN w:val="0"/>
        <w:ind w:firstLine="709"/>
        <w:rPr>
          <w:kern w:val="22"/>
          <w:szCs w:val="22"/>
        </w:rPr>
      </w:pPr>
      <w:r w:rsidRPr="00304E14">
        <w:rPr>
          <w:i/>
          <w:kern w:val="22"/>
          <w:szCs w:val="22"/>
        </w:rPr>
        <w:t xml:space="preserve">признавая, </w:t>
      </w:r>
      <w:r w:rsidRPr="00304E14">
        <w:rPr>
          <w:kern w:val="22"/>
          <w:szCs w:val="22"/>
        </w:rPr>
        <w:t>что ратификация и осуществление Картахенского протокола и Нагойско-Куала-Лумпурского дополнительного протокола об ответственности и возмещении за ущерб способствует достижению целей Конвенции,</w:t>
      </w:r>
    </w:p>
    <w:p w:rsidR="00247210" w:rsidRPr="00304E14" w:rsidRDefault="00247210" w:rsidP="00247210">
      <w:pPr>
        <w:pStyle w:val="Para1"/>
        <w:suppressLineNumbers/>
        <w:suppressAutoHyphens/>
        <w:kinsoku w:val="0"/>
        <w:overflowPunct w:val="0"/>
        <w:autoSpaceDE w:val="0"/>
        <w:autoSpaceDN w:val="0"/>
        <w:adjustRightInd w:val="0"/>
        <w:snapToGrid w:val="0"/>
        <w:ind w:firstLine="709"/>
        <w:rPr>
          <w:kern w:val="22"/>
          <w:szCs w:val="22"/>
        </w:rPr>
      </w:pPr>
      <w:proofErr w:type="gramStart"/>
      <w:r w:rsidRPr="00304E14">
        <w:rPr>
          <w:kern w:val="22"/>
        </w:rPr>
        <w:t>1.</w:t>
      </w:r>
      <w:r w:rsidRPr="00304E14">
        <w:rPr>
          <w:kern w:val="22"/>
        </w:rPr>
        <w:tab/>
      </w:r>
      <w:r w:rsidR="00B16F13" w:rsidRPr="00B16F13">
        <w:rPr>
          <w:i/>
        </w:rPr>
        <w:t xml:space="preserve">настоятельно </w:t>
      </w:r>
      <w:r w:rsidRPr="00B16F13">
        <w:rPr>
          <w:i/>
        </w:rPr>
        <w:t>призывает</w:t>
      </w:r>
      <w:r w:rsidRPr="00B16F13">
        <w:t xml:space="preserve"> Стороны Конвенции о биологическом разнообразии, которые еще не сделали этого, в кратчайшие сроки</w:t>
      </w:r>
      <w:r w:rsidRPr="00304E14">
        <w:t xml:space="preserve"> сдать на хранение свой документ о ратификации, принятии, одобрении Картахенского протокола или о присоединении к нему, принять меры по его осуществлению, в том числе путем создания организационных структур и принятия законодательных, административных и политических мер по вопросам биобезопасности</w:t>
      </w:r>
      <w:r>
        <w:t>, с учетом участия коренных народов и</w:t>
      </w:r>
      <w:proofErr w:type="gramEnd"/>
      <w:r>
        <w:t xml:space="preserve"> местных общин и других соответствующих </w:t>
      </w:r>
      <w:r w:rsidR="007E75C8">
        <w:t>субъектов деятельности</w:t>
      </w:r>
      <w:r>
        <w:t xml:space="preserve"> в разработке таких мер</w:t>
      </w:r>
      <w:r w:rsidRPr="00304E14">
        <w:rPr>
          <w:kern w:val="22"/>
          <w:szCs w:val="22"/>
        </w:rPr>
        <w:t>;</w:t>
      </w:r>
    </w:p>
    <w:p w:rsidR="00247210" w:rsidRPr="00304E14" w:rsidRDefault="00247210" w:rsidP="00247210">
      <w:pPr>
        <w:pStyle w:val="Para1"/>
        <w:suppressLineNumbers/>
        <w:suppressAutoHyphens/>
        <w:kinsoku w:val="0"/>
        <w:overflowPunct w:val="0"/>
        <w:autoSpaceDE w:val="0"/>
        <w:autoSpaceDN w:val="0"/>
        <w:adjustRightInd w:val="0"/>
        <w:snapToGrid w:val="0"/>
        <w:ind w:firstLine="709"/>
        <w:rPr>
          <w:kern w:val="22"/>
          <w:szCs w:val="22"/>
        </w:rPr>
      </w:pPr>
      <w:r w:rsidRPr="00304E14">
        <w:rPr>
          <w:kern w:val="22"/>
          <w:szCs w:val="22"/>
        </w:rPr>
        <w:t>2.</w:t>
      </w:r>
      <w:r w:rsidRPr="00304E14">
        <w:rPr>
          <w:kern w:val="22"/>
          <w:szCs w:val="22"/>
        </w:rPr>
        <w:tab/>
      </w:r>
      <w:r w:rsidRPr="00304E14">
        <w:rPr>
          <w:i/>
          <w:kern w:val="22"/>
          <w:szCs w:val="22"/>
        </w:rPr>
        <w:t xml:space="preserve">напоминает </w:t>
      </w:r>
      <w:r w:rsidRPr="00304E14">
        <w:t xml:space="preserve">Сторонам Конвенции о биологическом разнообразии, которые не являются Сторонами </w:t>
      </w:r>
      <w:r w:rsidRPr="00304E14">
        <w:rPr>
          <w:kern w:val="22"/>
          <w:szCs w:val="22"/>
        </w:rPr>
        <w:t xml:space="preserve">Картахенского протокола, об их обязательствах в отношении биобезопасности в соответствии с Конвенцией и </w:t>
      </w:r>
      <w:r w:rsidRPr="00304E14">
        <w:rPr>
          <w:i/>
          <w:kern w:val="22"/>
          <w:szCs w:val="22"/>
        </w:rPr>
        <w:t xml:space="preserve">предлагает </w:t>
      </w:r>
      <w:r w:rsidRPr="00304E14">
        <w:rPr>
          <w:kern w:val="22"/>
          <w:szCs w:val="22"/>
        </w:rPr>
        <w:t>продолжать направлять соответствующую информацию в Механизм посредничества по биобезопасности и представить четвертый национальный доклад в соответствии с Картахенским протоколом;</w:t>
      </w:r>
    </w:p>
    <w:p w:rsidR="00247210" w:rsidRPr="00304E14" w:rsidRDefault="00247210" w:rsidP="00247210">
      <w:pPr>
        <w:pStyle w:val="Para1"/>
        <w:kinsoku w:val="0"/>
        <w:overflowPunct w:val="0"/>
        <w:autoSpaceDE w:val="0"/>
        <w:autoSpaceDN w:val="0"/>
        <w:ind w:firstLine="709"/>
        <w:rPr>
          <w:kern w:val="22"/>
          <w:szCs w:val="22"/>
        </w:rPr>
      </w:pPr>
      <w:r w:rsidRPr="00304E14">
        <w:rPr>
          <w:kern w:val="22"/>
          <w:szCs w:val="22"/>
        </w:rPr>
        <w:lastRenderedPageBreak/>
        <w:t>3.</w:t>
      </w:r>
      <w:r w:rsidRPr="00304E14">
        <w:rPr>
          <w:kern w:val="22"/>
          <w:szCs w:val="22"/>
        </w:rPr>
        <w:tab/>
      </w:r>
      <w:r w:rsidRPr="00304E14">
        <w:rPr>
          <w:i/>
          <w:kern w:val="22"/>
          <w:szCs w:val="22"/>
        </w:rPr>
        <w:t xml:space="preserve">призывает </w:t>
      </w:r>
      <w:r w:rsidRPr="00304E14">
        <w:rPr>
          <w:kern w:val="22"/>
          <w:szCs w:val="22"/>
        </w:rPr>
        <w:t>Стороны разрабатывать и осуществлять национальные планы действий с целью актуализации тематики биобезопасности в национальных правовых и политических инструментах и сообщить о результатах в этой области в своих национальных докладах;</w:t>
      </w:r>
    </w:p>
    <w:p w:rsidR="00247210" w:rsidRPr="00304E14" w:rsidRDefault="00247210" w:rsidP="00247210">
      <w:pPr>
        <w:pStyle w:val="Para1"/>
        <w:kinsoku w:val="0"/>
        <w:overflowPunct w:val="0"/>
        <w:autoSpaceDE w:val="0"/>
        <w:autoSpaceDN w:val="0"/>
        <w:ind w:firstLine="709"/>
        <w:rPr>
          <w:kern w:val="22"/>
          <w:szCs w:val="22"/>
        </w:rPr>
      </w:pPr>
      <w:r w:rsidRPr="00304E14">
        <w:rPr>
          <w:kern w:val="22"/>
          <w:szCs w:val="22"/>
        </w:rPr>
        <w:t>4.</w:t>
      </w:r>
      <w:r w:rsidRPr="00304E14">
        <w:rPr>
          <w:kern w:val="22"/>
          <w:szCs w:val="22"/>
        </w:rPr>
        <w:tab/>
      </w:r>
      <w:r w:rsidRPr="00304E14">
        <w:rPr>
          <w:i/>
          <w:kern w:val="22"/>
          <w:szCs w:val="22"/>
        </w:rPr>
        <w:t xml:space="preserve">предлагает </w:t>
      </w:r>
      <w:r w:rsidRPr="00304E14">
        <w:rPr>
          <w:kern w:val="22"/>
          <w:szCs w:val="22"/>
        </w:rPr>
        <w:t>правительствам и соответствующим организациям, располагающим соответствующими возможностями, оказывать техническую и финансовую поддержку для удовлетворения потребностей в создании потенциала и осуществлении деятельности в целях развития, а также предоставить финансовые ресурсы для поддержки усилий по ратификации и осуществлению Картахенского протокола;</w:t>
      </w:r>
    </w:p>
    <w:p w:rsidR="00247210" w:rsidRPr="00304E14" w:rsidRDefault="00247210" w:rsidP="00247210">
      <w:pPr>
        <w:pStyle w:val="Para1"/>
        <w:kinsoku w:val="0"/>
        <w:overflowPunct w:val="0"/>
        <w:autoSpaceDE w:val="0"/>
        <w:autoSpaceDN w:val="0"/>
        <w:ind w:firstLine="709"/>
        <w:rPr>
          <w:kern w:val="22"/>
          <w:szCs w:val="22"/>
        </w:rPr>
      </w:pPr>
      <w:r w:rsidRPr="00304E14">
        <w:rPr>
          <w:kern w:val="22"/>
          <w:szCs w:val="22"/>
        </w:rPr>
        <w:t>5.</w:t>
      </w:r>
      <w:r w:rsidRPr="00304E14">
        <w:rPr>
          <w:kern w:val="22"/>
          <w:szCs w:val="22"/>
        </w:rPr>
        <w:tab/>
      </w:r>
      <w:r w:rsidRPr="00304E14">
        <w:rPr>
          <w:i/>
          <w:kern w:val="22"/>
          <w:szCs w:val="22"/>
        </w:rPr>
        <w:t xml:space="preserve">соглашается </w:t>
      </w:r>
      <w:r w:rsidRPr="00304E14">
        <w:rPr>
          <w:kern w:val="22"/>
          <w:szCs w:val="22"/>
        </w:rPr>
        <w:t>рассмотреть вопрос о добавлении аспектов биобезопасности в глобальную рамочную программу в области биоразнообразия на период после 2020 года и в национальную форму отчетности в соответствии с Конвенцией и в другие области работы в рамках Конвенции;</w:t>
      </w:r>
    </w:p>
    <w:p w:rsidR="00247210" w:rsidRPr="00304E14" w:rsidRDefault="00247210" w:rsidP="00247210">
      <w:pPr>
        <w:pStyle w:val="Para1"/>
        <w:kinsoku w:val="0"/>
        <w:overflowPunct w:val="0"/>
        <w:autoSpaceDE w:val="0"/>
        <w:autoSpaceDN w:val="0"/>
        <w:ind w:firstLine="709"/>
        <w:rPr>
          <w:kern w:val="22"/>
          <w:szCs w:val="22"/>
        </w:rPr>
      </w:pPr>
      <w:r w:rsidRPr="00304E14">
        <w:rPr>
          <w:kern w:val="22"/>
          <w:szCs w:val="22"/>
        </w:rPr>
        <w:t>6.</w:t>
      </w:r>
      <w:r w:rsidRPr="00304E14">
        <w:rPr>
          <w:kern w:val="22"/>
          <w:szCs w:val="22"/>
        </w:rPr>
        <w:tab/>
      </w:r>
      <w:r w:rsidRPr="00304E14">
        <w:rPr>
          <w:i/>
          <w:kern w:val="22"/>
        </w:rPr>
        <w:t>поручает</w:t>
      </w:r>
      <w:r w:rsidRPr="00304E14">
        <w:t xml:space="preserve"> Исполнительному секретарю при условии наличия ресурсов и с учетом целей Конвенции, </w:t>
      </w:r>
      <w:r w:rsidRPr="00304E14">
        <w:rPr>
          <w:kern w:val="22"/>
          <w:szCs w:val="22"/>
        </w:rPr>
        <w:t xml:space="preserve">Картахенского протокола и Нагойско-Куала-Лумпурского дополнительного протокола об ответственности и возмещении за ущерб продолжать усилия по </w:t>
      </w:r>
      <w:proofErr w:type="spellStart"/>
      <w:r w:rsidRPr="00304E14">
        <w:rPr>
          <w:kern w:val="22"/>
          <w:szCs w:val="22"/>
        </w:rPr>
        <w:t>a</w:t>
      </w:r>
      <w:proofErr w:type="spellEnd"/>
      <w:r w:rsidRPr="00304E14">
        <w:rPr>
          <w:kern w:val="22"/>
          <w:szCs w:val="22"/>
        </w:rPr>
        <w:t xml:space="preserve">) включению вопросов биобезопасности в программы работы секретариата; </w:t>
      </w:r>
      <w:proofErr w:type="spellStart"/>
      <w:r w:rsidRPr="00304E14">
        <w:rPr>
          <w:kern w:val="22"/>
          <w:szCs w:val="22"/>
        </w:rPr>
        <w:t>b</w:t>
      </w:r>
      <w:proofErr w:type="spellEnd"/>
      <w:r w:rsidRPr="00304E14">
        <w:rPr>
          <w:kern w:val="22"/>
          <w:szCs w:val="22"/>
        </w:rPr>
        <w:t xml:space="preserve">) повышению степени информированности о положениях </w:t>
      </w:r>
      <w:r w:rsidRPr="00304E14">
        <w:t xml:space="preserve">Конвенции и </w:t>
      </w:r>
      <w:r w:rsidRPr="00304E14">
        <w:rPr>
          <w:kern w:val="22"/>
          <w:szCs w:val="22"/>
        </w:rPr>
        <w:t xml:space="preserve">Картахенского протокола, связанных с биобезопасностью; и </w:t>
      </w:r>
      <w:proofErr w:type="spellStart"/>
      <w:r w:rsidRPr="00304E14">
        <w:rPr>
          <w:kern w:val="22"/>
          <w:szCs w:val="22"/>
        </w:rPr>
        <w:t>c</w:t>
      </w:r>
      <w:proofErr w:type="spellEnd"/>
      <w:r w:rsidRPr="00304E14">
        <w:rPr>
          <w:kern w:val="22"/>
          <w:szCs w:val="22"/>
        </w:rPr>
        <w:t>) оказанию поддержки Сторонам в их усилиях по интеграции вопросов биобезопасности в различные сектора на национальном уровне;</w:t>
      </w:r>
    </w:p>
    <w:p w:rsidR="00247210" w:rsidRPr="00D6695F" w:rsidRDefault="00247210" w:rsidP="00247210">
      <w:pPr>
        <w:pStyle w:val="Para1"/>
        <w:suppressLineNumbers/>
        <w:suppressAutoHyphens/>
        <w:kinsoku w:val="0"/>
        <w:overflowPunct w:val="0"/>
        <w:autoSpaceDE w:val="0"/>
        <w:autoSpaceDN w:val="0"/>
        <w:adjustRightInd w:val="0"/>
        <w:snapToGrid w:val="0"/>
        <w:jc w:val="center"/>
        <w:rPr>
          <w:b/>
          <w:kern w:val="22"/>
          <w:szCs w:val="22"/>
        </w:rPr>
      </w:pPr>
      <w:r w:rsidRPr="00D6695F">
        <w:rPr>
          <w:b/>
          <w:szCs w:val="22"/>
        </w:rPr>
        <w:t>B</w:t>
      </w:r>
      <w:r w:rsidRPr="007277D7">
        <w:rPr>
          <w:b/>
          <w:szCs w:val="22"/>
        </w:rPr>
        <w:t>.</w:t>
      </w:r>
      <w:r w:rsidRPr="007277D7">
        <w:rPr>
          <w:b/>
          <w:szCs w:val="22"/>
        </w:rPr>
        <w:tab/>
      </w:r>
      <w:r w:rsidRPr="00D6695F">
        <w:rPr>
          <w:b/>
          <w:szCs w:val="22"/>
        </w:rPr>
        <w:t xml:space="preserve">Положения в отношении доступа к генетическим ресурсам и </w:t>
      </w:r>
      <w:r w:rsidRPr="00D6695F">
        <w:rPr>
          <w:b/>
          <w:szCs w:val="22"/>
        </w:rPr>
        <w:br/>
        <w:t>совместного использования выгод</w:t>
      </w:r>
    </w:p>
    <w:p w:rsidR="00247210" w:rsidRPr="00304E14" w:rsidRDefault="00247210" w:rsidP="00247210">
      <w:pPr>
        <w:pStyle w:val="Para1"/>
        <w:numPr>
          <w:ilvl w:val="0"/>
          <w:numId w:val="39"/>
        </w:numPr>
        <w:suppressLineNumbers/>
        <w:suppressAutoHyphens/>
        <w:kinsoku w:val="0"/>
        <w:overflowPunct w:val="0"/>
        <w:autoSpaceDE w:val="0"/>
        <w:autoSpaceDN w:val="0"/>
        <w:adjustRightInd w:val="0"/>
        <w:snapToGrid w:val="0"/>
        <w:ind w:left="0" w:firstLine="709"/>
        <w:rPr>
          <w:kern w:val="22"/>
          <w:szCs w:val="22"/>
        </w:rPr>
      </w:pPr>
      <w:r w:rsidRPr="00304E14">
        <w:rPr>
          <w:i/>
          <w:kern w:val="22"/>
        </w:rPr>
        <w:t xml:space="preserve">приветствует </w:t>
      </w:r>
      <w:r w:rsidRPr="00304E14">
        <w:t>усилия, предпринятые Сторонами</w:t>
      </w:r>
      <w:r w:rsidRPr="0030365B">
        <w:t xml:space="preserve"> </w:t>
      </w:r>
      <w:r>
        <w:t xml:space="preserve">в отношении осуществления </w:t>
      </w:r>
      <w:r w:rsidRPr="00304E14">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а также</w:t>
      </w:r>
      <w:r>
        <w:t xml:space="preserve"> усилия, предпринятые </w:t>
      </w:r>
      <w:r w:rsidRPr="00304E14">
        <w:t>государствами, которые не являются Сторонами, в отношении ратификации Протокола;</w:t>
      </w:r>
    </w:p>
    <w:p w:rsidR="00247210" w:rsidRPr="00304E14" w:rsidRDefault="00247210" w:rsidP="00247210">
      <w:pPr>
        <w:pStyle w:val="Para1"/>
        <w:numPr>
          <w:ilvl w:val="0"/>
          <w:numId w:val="39"/>
        </w:numPr>
        <w:suppressLineNumbers/>
        <w:suppressAutoHyphens/>
        <w:kinsoku w:val="0"/>
        <w:overflowPunct w:val="0"/>
        <w:autoSpaceDE w:val="0"/>
        <w:autoSpaceDN w:val="0"/>
        <w:adjustRightInd w:val="0"/>
        <w:snapToGrid w:val="0"/>
        <w:ind w:left="0" w:firstLine="709"/>
        <w:rPr>
          <w:kern w:val="22"/>
          <w:szCs w:val="22"/>
        </w:rPr>
      </w:pPr>
      <w:proofErr w:type="gramStart"/>
      <w:r w:rsidRPr="00304E14">
        <w:rPr>
          <w:i/>
        </w:rPr>
        <w:t>призывает</w:t>
      </w:r>
      <w:r w:rsidRPr="00304E14">
        <w:t xml:space="preserve"> Стороны Конвенции о биологическом разнообразии, которые еще не сделали этого, в кратчайшие сроки сдать на хранение свой документ о ратификации, принятии, одобрении Нагойского протокола или о присоединении к нему, принять меры по его осуществлению, в том числе путем создания организационных структур и законодательных, административных и политических мер для регулирования доступа к генетическим ресурсам и совместного использования выгод,</w:t>
      </w:r>
      <w:r>
        <w:t xml:space="preserve"> включая меры</w:t>
      </w:r>
      <w:proofErr w:type="gramEnd"/>
      <w:r>
        <w:t xml:space="preserve"> для обеспечения совместного использования на справедливой и равной основе выгод от применения традиционных знаний, связанных с генетическим</w:t>
      </w:r>
      <w:r w:rsidR="00DD5B55">
        <w:t>и</w:t>
      </w:r>
      <w:r>
        <w:t xml:space="preserve"> ресурсами,</w:t>
      </w:r>
      <w:r w:rsidRPr="00264587">
        <w:t xml:space="preserve"> </w:t>
      </w:r>
      <w:r>
        <w:t>с коренными народами и местными общинами,</w:t>
      </w:r>
      <w:r w:rsidRPr="00264587">
        <w:t xml:space="preserve"> </w:t>
      </w:r>
      <w:r>
        <w:t>являющимися носителями таких знаний,</w:t>
      </w:r>
      <w:r w:rsidRPr="00304E14">
        <w:t xml:space="preserve"> и представить соответствующую информацию в Механизм посредничества для регулирования доступа к генетическим ресурсам и совместного использования выгод;</w:t>
      </w:r>
    </w:p>
    <w:p w:rsidR="00247210" w:rsidRPr="00304E14" w:rsidRDefault="00247210" w:rsidP="00247210">
      <w:pPr>
        <w:pStyle w:val="Para1"/>
        <w:numPr>
          <w:ilvl w:val="0"/>
          <w:numId w:val="39"/>
        </w:numPr>
        <w:suppressLineNumbers/>
        <w:suppressAutoHyphens/>
        <w:kinsoku w:val="0"/>
        <w:overflowPunct w:val="0"/>
        <w:autoSpaceDE w:val="0"/>
        <w:autoSpaceDN w:val="0"/>
        <w:adjustRightInd w:val="0"/>
        <w:snapToGrid w:val="0"/>
        <w:ind w:left="0" w:firstLine="709"/>
      </w:pPr>
      <w:r w:rsidRPr="00304E14">
        <w:rPr>
          <w:i/>
        </w:rPr>
        <w:t>поручает</w:t>
      </w:r>
      <w:r w:rsidRPr="00304E14">
        <w:t xml:space="preserve"> Исполнительному секретарю поддерживать стратегическую коммуникацию в целях повышения осведомленности о Нагойском протоколе и расширения его интеграции в различные сектора;</w:t>
      </w:r>
    </w:p>
    <w:p w:rsidR="00247210" w:rsidRPr="00304E14" w:rsidRDefault="00247210" w:rsidP="00247210">
      <w:pPr>
        <w:pStyle w:val="Para1"/>
        <w:numPr>
          <w:ilvl w:val="0"/>
          <w:numId w:val="39"/>
        </w:numPr>
        <w:suppressLineNumbers/>
        <w:suppressAutoHyphens/>
        <w:kinsoku w:val="0"/>
        <w:overflowPunct w:val="0"/>
        <w:autoSpaceDE w:val="0"/>
        <w:autoSpaceDN w:val="0"/>
        <w:adjustRightInd w:val="0"/>
        <w:snapToGrid w:val="0"/>
        <w:ind w:left="0" w:firstLine="709"/>
        <w:rPr>
          <w:kern w:val="22"/>
          <w:szCs w:val="22"/>
        </w:rPr>
      </w:pPr>
      <w:r w:rsidRPr="00304E14">
        <w:rPr>
          <w:i/>
          <w:kern w:val="22"/>
        </w:rPr>
        <w:t xml:space="preserve">настоятельно призывает </w:t>
      </w:r>
      <w:r w:rsidRPr="00304E14">
        <w:t>Стороны Конвенции, которые еще не являются Сторонами Нагойского протокола, представить в их шестых национальных докладах информацию об обеспечении доступа к генетическим ресурсам и совместного использования выгод;</w:t>
      </w:r>
    </w:p>
    <w:p w:rsidR="00247210" w:rsidRPr="00304E14" w:rsidRDefault="00247210" w:rsidP="00247210">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304E14">
        <w:rPr>
          <w:i/>
          <w:snapToGrid w:val="0"/>
          <w:kern w:val="22"/>
        </w:rPr>
        <w:t>вновь заявляет</w:t>
      </w:r>
      <w:r w:rsidRPr="00304E14">
        <w:t xml:space="preserve"> о необходимости проведения мероприятий по созданию и развитию потенциала, а также выделения финансовых ресурсов для содействия ратификации и эффективному осуществлению Нагойского протокола, и </w:t>
      </w:r>
      <w:r w:rsidRPr="00304E14">
        <w:rPr>
          <w:i/>
          <w:snapToGrid w:val="0"/>
          <w:kern w:val="22"/>
        </w:rPr>
        <w:t>призывает</w:t>
      </w:r>
      <w:r w:rsidRPr="00304E14">
        <w:t xml:space="preserve"> правительства и соответствующие организации по мере возможности предоставлять техническую и финансовую поддержку;</w:t>
      </w:r>
    </w:p>
    <w:p w:rsidR="00247210" w:rsidRPr="00304E14" w:rsidRDefault="00247210" w:rsidP="00247210">
      <w:pPr>
        <w:pStyle w:val="Para1"/>
        <w:numPr>
          <w:ilvl w:val="0"/>
          <w:numId w:val="39"/>
        </w:numPr>
        <w:suppressLineNumbers/>
        <w:suppressAutoHyphens/>
        <w:kinsoku w:val="0"/>
        <w:overflowPunct w:val="0"/>
        <w:autoSpaceDE w:val="0"/>
        <w:autoSpaceDN w:val="0"/>
        <w:adjustRightInd w:val="0"/>
        <w:snapToGrid w:val="0"/>
        <w:ind w:left="0" w:firstLine="709"/>
        <w:rPr>
          <w:kern w:val="22"/>
          <w:szCs w:val="22"/>
        </w:rPr>
      </w:pPr>
      <w:r w:rsidRPr="00304E14">
        <w:rPr>
          <w:i/>
          <w:kern w:val="22"/>
        </w:rPr>
        <w:lastRenderedPageBreak/>
        <w:t>предлагает</w:t>
      </w:r>
      <w:r w:rsidRPr="00304E14">
        <w:t xml:space="preserve"> Сторонам продолжать рассматривать возможность интеграции вопросов доступа к генетическим ресурсам и совместного использования выгод в другие области работы, касающиеся Конвенции, в рамках обсуждения глобальной рамочной программы в области биоразнообразия на период после 2020 года;</w:t>
      </w:r>
    </w:p>
    <w:p w:rsidR="00247210" w:rsidRDefault="00247210" w:rsidP="00247210">
      <w:pPr>
        <w:pStyle w:val="Para1"/>
        <w:suppressLineNumbers/>
        <w:suppressAutoHyphens/>
        <w:kinsoku w:val="0"/>
        <w:overflowPunct w:val="0"/>
        <w:autoSpaceDE w:val="0"/>
        <w:autoSpaceDN w:val="0"/>
        <w:ind w:firstLine="720"/>
      </w:pPr>
      <w:r>
        <w:rPr>
          <w:kern w:val="22"/>
        </w:rPr>
        <w:t>13.</w:t>
      </w:r>
      <w:r>
        <w:rPr>
          <w:kern w:val="22"/>
        </w:rPr>
        <w:tab/>
      </w:r>
      <w:r w:rsidRPr="00304E14">
        <w:rPr>
          <w:i/>
          <w:kern w:val="22"/>
        </w:rPr>
        <w:t>поручает</w:t>
      </w:r>
      <w:r w:rsidRPr="00304E14">
        <w:t xml:space="preserve"> Исполнительному секретарю и далее прилагать усилия по обеспечению учета вопросов доступа к генетическим ресурсам и совместного использования выгод</w:t>
      </w:r>
      <w:r>
        <w:t>, включая вопросы, касающиеся традиционных знаний, связанных с генетическими ресурсами, носителями которых являются коренны</w:t>
      </w:r>
      <w:r w:rsidR="00DD5B55">
        <w:t>е</w:t>
      </w:r>
      <w:r>
        <w:t xml:space="preserve"> народы и местные общины,</w:t>
      </w:r>
      <w:r w:rsidRPr="00304E14">
        <w:t xml:space="preserve"> в работе секретариата</w:t>
      </w:r>
      <w:r>
        <w:t>;</w:t>
      </w:r>
    </w:p>
    <w:p w:rsidR="00247210" w:rsidRDefault="00247210" w:rsidP="00247210">
      <w:pPr>
        <w:pStyle w:val="Para1"/>
        <w:suppressLineNumbers/>
        <w:suppressAutoHyphens/>
        <w:kinsoku w:val="0"/>
        <w:overflowPunct w:val="0"/>
        <w:autoSpaceDE w:val="0"/>
        <w:autoSpaceDN w:val="0"/>
        <w:ind w:firstLine="720"/>
      </w:pPr>
      <w:r>
        <w:t>14.</w:t>
      </w:r>
      <w:r>
        <w:tab/>
      </w:r>
      <w:r>
        <w:rPr>
          <w:i/>
        </w:rPr>
        <w:t xml:space="preserve">поручает также </w:t>
      </w:r>
      <w:r>
        <w:t xml:space="preserve">Исполнительному секретарю и </w:t>
      </w:r>
      <w:r>
        <w:rPr>
          <w:i/>
        </w:rPr>
        <w:t>призывает</w:t>
      </w:r>
      <w:r w:rsidRPr="00304E14">
        <w:t xml:space="preserve"> </w:t>
      </w:r>
      <w:r>
        <w:t xml:space="preserve">Стороны и соответствующие организации, которые в состоянии сделать это, </w:t>
      </w:r>
      <w:r w:rsidRPr="00304E14">
        <w:t>оказывать поддержку Сторонам в их усилиях по обеспечению учета вопросов доступа к генетическим ресурсам и совместного использования выгод в различных секторах на национальном уровне</w:t>
      </w:r>
      <w:r>
        <w:t>.</w:t>
      </w:r>
    </w:p>
    <w:p w:rsidR="009F5421" w:rsidRPr="009F5421" w:rsidRDefault="009F5421" w:rsidP="009F5421">
      <w:pPr>
        <w:keepNext/>
        <w:spacing w:before="120" w:after="120"/>
        <w:ind w:firstLine="709"/>
        <w:jc w:val="center"/>
        <w:rPr>
          <w:b/>
          <w:iCs/>
          <w:lang w:val="fr-FR"/>
        </w:rPr>
      </w:pPr>
    </w:p>
    <w:p w:rsidR="009F5421" w:rsidRPr="009E74CD"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0E1" w:rsidRDefault="009000E1" w:rsidP="00CF1848">
      <w:r>
        <w:separator/>
      </w:r>
    </w:p>
  </w:endnote>
  <w:endnote w:type="continuationSeparator" w:id="0">
    <w:p w:rsidR="009000E1" w:rsidRDefault="009000E1" w:rsidP="00CF1848">
      <w:r>
        <w:continuationSeparator/>
      </w:r>
    </w:p>
  </w:endnote>
  <w:endnote w:type="continuationNotice" w:id="1">
    <w:p w:rsidR="009000E1" w:rsidRDefault="009000E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0E1" w:rsidRDefault="009000E1" w:rsidP="00CF1848">
      <w:r>
        <w:separator/>
      </w:r>
    </w:p>
  </w:footnote>
  <w:footnote w:type="continuationSeparator" w:id="0">
    <w:p w:rsidR="009000E1" w:rsidRDefault="009000E1" w:rsidP="00CF1848">
      <w:r>
        <w:continuationSeparator/>
      </w:r>
    </w:p>
  </w:footnote>
  <w:footnote w:type="continuationNotice" w:id="1">
    <w:p w:rsidR="009000E1" w:rsidRDefault="009000E1"/>
  </w:footnote>
  <w:footnote w:id="2">
    <w:p w:rsidR="00247210" w:rsidRDefault="00247210" w:rsidP="00247210">
      <w:pPr>
        <w:pStyle w:val="Notedebasdepage"/>
        <w:kinsoku w:val="0"/>
        <w:overflowPunct w:val="0"/>
        <w:autoSpaceDE w:val="0"/>
        <w:autoSpaceDN w:val="0"/>
        <w:ind w:firstLine="0"/>
        <w:jc w:val="left"/>
      </w:pPr>
      <w:r w:rsidRPr="00AF1383">
        <w:rPr>
          <w:rStyle w:val="Appelnotedebasdep"/>
          <w:szCs w:val="18"/>
        </w:rPr>
        <w:footnoteRef/>
      </w:r>
      <w:r w:rsidRPr="00CB1DF9">
        <w:rPr>
          <w:szCs w:val="18"/>
        </w:rPr>
        <w:t xml:space="preserve"> </w:t>
      </w:r>
      <w:r>
        <w:rPr>
          <w:szCs w:val="18"/>
        </w:rPr>
        <w:t xml:space="preserve">Пункт 9 решения </w:t>
      </w:r>
      <w:r w:rsidRPr="00C16544">
        <w:rPr>
          <w:szCs w:val="18"/>
        </w:rPr>
        <w:t>XII</w:t>
      </w:r>
      <w:r w:rsidRPr="00CB1DF9">
        <w:rPr>
          <w:szCs w:val="18"/>
        </w:rPr>
        <w:t>/29</w:t>
      </w:r>
      <w:r>
        <w:rPr>
          <w:szCs w:val="18"/>
        </w:rPr>
        <w:t xml:space="preserve"> и пункт 10 решения </w:t>
      </w:r>
      <w:r w:rsidRPr="00C16544">
        <w:rPr>
          <w:szCs w:val="18"/>
        </w:rPr>
        <w:t>BS</w:t>
      </w:r>
      <w:r w:rsidRPr="00CB1DF9">
        <w:rPr>
          <w:szCs w:val="18"/>
        </w:rPr>
        <w:t>-</w:t>
      </w:r>
      <w:r w:rsidRPr="00C16544">
        <w:rPr>
          <w:szCs w:val="18"/>
        </w:rPr>
        <w:t>VII</w:t>
      </w:r>
      <w:r w:rsidRPr="00CB1DF9">
        <w:rPr>
          <w:szCs w:val="18"/>
        </w:rPr>
        <w:t>/5.</w:t>
      </w:r>
      <w:r>
        <w:rPr>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954480" w:rsidP="00C32100">
        <w:pPr>
          <w:pStyle w:val="En-tte"/>
          <w:jc w:val="left"/>
          <w:rPr>
            <w:noProof/>
            <w:kern w:val="22"/>
          </w:rPr>
        </w:pPr>
        <w:r>
          <w:rPr>
            <w:noProof/>
            <w:kern w:val="22"/>
            <w:lang w:val="fr-FR"/>
          </w:rPr>
          <w:t>CBD/COP/DEC/14/</w:t>
        </w:r>
        <w:r w:rsidR="007E75C8">
          <w:rPr>
            <w:noProof/>
            <w:kern w:val="22"/>
          </w:rPr>
          <w:t>31</w:t>
        </w:r>
      </w:p>
    </w:sdtContent>
  </w:sdt>
  <w:p w:rsidR="006B12C7" w:rsidRDefault="006B12C7" w:rsidP="00534681">
    <w:pPr>
      <w:pStyle w:val="En-tte"/>
      <w:rPr>
        <w:noProof/>
      </w:rPr>
    </w:pPr>
    <w:r>
      <w:rPr>
        <w:noProof/>
      </w:rPr>
      <w:t xml:space="preserve">Страница </w:t>
    </w:r>
    <w:r w:rsidR="00BB34B8">
      <w:rPr>
        <w:noProof/>
      </w:rPr>
      <w:fldChar w:fldCharType="begin"/>
    </w:r>
    <w:r>
      <w:rPr>
        <w:noProof/>
      </w:rPr>
      <w:instrText xml:space="preserve"> PAGE   \* MERGEFORMAT </w:instrText>
    </w:r>
    <w:r w:rsidR="00BB34B8">
      <w:rPr>
        <w:noProof/>
      </w:rPr>
      <w:fldChar w:fldCharType="separate"/>
    </w:r>
    <w:r w:rsidR="00A628D0">
      <w:rPr>
        <w:noProof/>
      </w:rPr>
      <w:t>2</w:t>
    </w:r>
    <w:r w:rsidR="00BB34B8">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954480" w:rsidP="00451FAC">
        <w:pPr>
          <w:pStyle w:val="En-tte"/>
          <w:jc w:val="right"/>
          <w:rPr>
            <w:noProof/>
            <w:kern w:val="22"/>
          </w:rPr>
        </w:pPr>
        <w:r>
          <w:rPr>
            <w:noProof/>
            <w:kern w:val="22"/>
            <w:lang w:val="fr-FR"/>
          </w:rPr>
          <w:t>CBD/COP/DEC/14/</w:t>
        </w:r>
        <w:r w:rsidR="007E75C8">
          <w:rPr>
            <w:noProof/>
            <w:kern w:val="22"/>
          </w:rPr>
          <w:t>31</w:t>
        </w:r>
      </w:p>
    </w:sdtContent>
  </w:sdt>
  <w:p w:rsidR="006B12C7" w:rsidRDefault="006B12C7" w:rsidP="009505C9">
    <w:pPr>
      <w:pStyle w:val="En-tte"/>
      <w:jc w:val="right"/>
    </w:pPr>
    <w:r>
      <w:t xml:space="preserve">Страница </w:t>
    </w:r>
    <w:r w:rsidR="00BB34B8">
      <w:fldChar w:fldCharType="begin"/>
    </w:r>
    <w:r>
      <w:instrText xml:space="preserve"> PAGE   \* MERGEFORMAT </w:instrText>
    </w:r>
    <w:r w:rsidR="00BB34B8">
      <w:fldChar w:fldCharType="separate"/>
    </w:r>
    <w:r w:rsidR="00A628D0">
      <w:rPr>
        <w:noProof/>
      </w:rPr>
      <w:t>3</w:t>
    </w:r>
    <w:r w:rsidR="00BB34B8">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77A60"/>
    <w:multiLevelType w:val="hybridMultilevel"/>
    <w:tmpl w:val="B7B2B456"/>
    <w:lvl w:ilvl="0" w:tplc="72F6EC4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5">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3">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34"/>
  </w:num>
  <w:num w:numId="4">
    <w:abstractNumId w:val="36"/>
  </w:num>
  <w:num w:numId="5">
    <w:abstractNumId w:val="6"/>
  </w:num>
  <w:num w:numId="6">
    <w:abstractNumId w:val="28"/>
  </w:num>
  <w:num w:numId="7">
    <w:abstractNumId w:val="32"/>
  </w:num>
  <w:num w:numId="8">
    <w:abstractNumId w:val="0"/>
  </w:num>
  <w:num w:numId="9">
    <w:abstractNumId w:val="31"/>
  </w:num>
  <w:num w:numId="10">
    <w:abstractNumId w:val="19"/>
  </w:num>
  <w:num w:numId="11">
    <w:abstractNumId w:val="33"/>
  </w:num>
  <w:num w:numId="12">
    <w:abstractNumId w:val="3"/>
  </w:num>
  <w:num w:numId="13">
    <w:abstractNumId w:val="8"/>
  </w:num>
  <w:num w:numId="14">
    <w:abstractNumId w:val="12"/>
  </w:num>
  <w:num w:numId="15">
    <w:abstractNumId w:val="1"/>
  </w:num>
  <w:num w:numId="16">
    <w:abstractNumId w:val="29"/>
  </w:num>
  <w:num w:numId="17">
    <w:abstractNumId w:val="15"/>
  </w:num>
  <w:num w:numId="18">
    <w:abstractNumId w:val="14"/>
  </w:num>
  <w:num w:numId="19">
    <w:abstractNumId w:val="7"/>
  </w:num>
  <w:num w:numId="20">
    <w:abstractNumId w:val="16"/>
  </w:num>
  <w:num w:numId="21">
    <w:abstractNumId w:val="21"/>
  </w:num>
  <w:num w:numId="22">
    <w:abstractNumId w:val="11"/>
  </w:num>
  <w:num w:numId="23">
    <w:abstractNumId w:val="38"/>
  </w:num>
  <w:num w:numId="24">
    <w:abstractNumId w:val="20"/>
  </w:num>
  <w:num w:numId="25">
    <w:abstractNumId w:val="35"/>
  </w:num>
  <w:num w:numId="26">
    <w:abstractNumId w:val="5"/>
  </w:num>
  <w:num w:numId="27">
    <w:abstractNumId w:val="30"/>
  </w:num>
  <w:num w:numId="28">
    <w:abstractNumId w:val="4"/>
  </w:num>
  <w:num w:numId="29">
    <w:abstractNumId w:val="24"/>
  </w:num>
  <w:num w:numId="30">
    <w:abstractNumId w:val="9"/>
  </w:num>
  <w:num w:numId="31">
    <w:abstractNumId w:val="2"/>
  </w:num>
  <w:num w:numId="32">
    <w:abstractNumId w:val="17"/>
  </w:num>
  <w:num w:numId="33">
    <w:abstractNumId w:val="10"/>
  </w:num>
  <w:num w:numId="34">
    <w:abstractNumId w:val="26"/>
  </w:num>
  <w:num w:numId="35">
    <w:abstractNumId w:val="23"/>
  </w:num>
  <w:num w:numId="36">
    <w:abstractNumId w:val="27"/>
  </w:num>
  <w:num w:numId="37">
    <w:abstractNumId w:val="22"/>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7"/>
  </w:num>
  <w:num w:numId="39">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1746"/>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47210"/>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31D"/>
    <w:rsid w:val="006D79E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E75C8"/>
    <w:rsid w:val="007F210C"/>
    <w:rsid w:val="007F2720"/>
    <w:rsid w:val="007F59DB"/>
    <w:rsid w:val="0080343D"/>
    <w:rsid w:val="00803BF4"/>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0E1"/>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480"/>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28D0"/>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6F13"/>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B34B8"/>
    <w:rsid w:val="00BC6329"/>
    <w:rsid w:val="00BD004D"/>
    <w:rsid w:val="00BD208D"/>
    <w:rsid w:val="00BD6462"/>
    <w:rsid w:val="00BD662A"/>
    <w:rsid w:val="00BE027B"/>
    <w:rsid w:val="00BE65D7"/>
    <w:rsid w:val="00BE6975"/>
    <w:rsid w:val="00BF3F47"/>
    <w:rsid w:val="00BF691D"/>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55B5D"/>
    <w:rsid w:val="00D62278"/>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D5B55"/>
    <w:rsid w:val="00DE65E2"/>
    <w:rsid w:val="00DF2623"/>
    <w:rsid w:val="00DF30F0"/>
    <w:rsid w:val="00DF6007"/>
    <w:rsid w:val="00E040DD"/>
    <w:rsid w:val="00E06067"/>
    <w:rsid w:val="00E069E2"/>
    <w:rsid w:val="00E1145E"/>
    <w:rsid w:val="00E13124"/>
    <w:rsid w:val="00E16C02"/>
    <w:rsid w:val="00E16C91"/>
    <w:rsid w:val="00E23980"/>
    <w:rsid w:val="00E24AF9"/>
    <w:rsid w:val="00E27522"/>
    <w:rsid w:val="00E2780A"/>
    <w:rsid w:val="00E36441"/>
    <w:rsid w:val="00E41AF1"/>
    <w:rsid w:val="00E42A16"/>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87FA4"/>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E4C2E"/>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link w:val="ParagraphedelisteCar"/>
    <w:uiPriority w:val="72"/>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ParagraphedelisteCar">
    <w:name w:val="Paragraphe de liste Car"/>
    <w:basedOn w:val="Policepardfaut"/>
    <w:link w:val="Paragraphedeliste"/>
    <w:uiPriority w:val="72"/>
    <w:qFormat/>
    <w:locked/>
    <w:rsid w:val="00247210"/>
    <w:rPr>
      <w:rFonts w:ascii="Times New Roman" w:eastAsia="Times New Roman" w:hAnsi="Times New Roman" w:cs="Times New Roman"/>
      <w:sz w:val="22"/>
      <w:szCs w:val="24"/>
      <w:lang w:val="ru-RU" w:eastAsia="en-US"/>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958298554">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17363527">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BF3846"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BF3846"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A644B"/>
    <w:rsid w:val="005C5751"/>
    <w:rsid w:val="007C585D"/>
    <w:rsid w:val="008B593B"/>
    <w:rsid w:val="00BF3846"/>
    <w:rsid w:val="00CC68AE"/>
    <w:rsid w:val="00DF7856"/>
    <w:rsid w:val="00E62CC7"/>
    <w:rsid w:val="00EF63C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5C489C-00E0-4AD0-B8E2-E1D6B5C0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1018</Words>
  <Characters>5602</Characters>
  <Application>Microsoft Office Word</Application>
  <DocSecurity>0</DocSecurity>
  <Lines>46</Lines>
  <Paragraphs>13</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6607</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CBD/COP/DEC/14/31</dc:subject>
  <dc:creator>SCBD</dc:creator>
  <cp:lastModifiedBy>Bureau</cp:lastModifiedBy>
  <cp:revision>9</cp:revision>
  <cp:lastPrinted>2018-10-14T15:07:00Z</cp:lastPrinted>
  <dcterms:created xsi:type="dcterms:W3CDTF">2019-02-01T16:36:00Z</dcterms:created>
  <dcterms:modified xsi:type="dcterms:W3CDTF">2019-02-06T16:29:00Z</dcterms:modified>
  <cp:contentStatus>CBD/COP/DEC/14/3</cp:contentStatus>
</cp:coreProperties>
</file>