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64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160"/>
        <w:gridCol w:w="1440"/>
        <w:gridCol w:w="1620"/>
      </w:tblGrid>
      <w:tr w:rsidR="009448F6" w:rsidRPr="009448F6" w:rsidTr="00431C55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48F6" w:rsidRPr="009448F6" w:rsidRDefault="009448F6" w:rsidP="00431C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372"/>
              </w:tabs>
              <w:spacing w:before="120" w:line="216" w:lineRule="auto"/>
              <w:outlineLvl w:val="1"/>
              <w:rPr>
                <w:rFonts w:ascii="Univers" w:eastAsia="Times New Roman" w:hAnsi="Univers"/>
                <w:b/>
                <w:iCs/>
                <w:kern w:val="2"/>
                <w:sz w:val="32"/>
                <w:szCs w:val="32"/>
                <w:bdr w:val="none" w:sz="0" w:space="0" w:color="auto"/>
                <w:lang w:val="en-CA" w:bidi="ar-EG"/>
              </w:rPr>
            </w:pPr>
            <w:bookmarkStart w:id="0" w:name="_Toc524295428"/>
            <w:bookmarkStart w:id="1" w:name="_Toc524295445"/>
            <w:r w:rsidRPr="009448F6">
              <w:rPr>
                <w:rFonts w:ascii="Univers" w:eastAsia="Times New Roman" w:hAnsi="Univers"/>
                <w:b/>
                <w:iCs/>
                <w:kern w:val="2"/>
                <w:sz w:val="32"/>
                <w:szCs w:val="32"/>
                <w:bdr w:val="none" w:sz="0" w:space="0" w:color="auto"/>
                <w:lang w:val="fr-CA" w:bidi="ar-EG"/>
              </w:rPr>
              <w:t>CBD</w:t>
            </w:r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48F6" w:rsidRPr="009448F6" w:rsidRDefault="00C101E1" w:rsidP="00431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</w:tabs>
              <w:suppressAutoHyphens/>
              <w:bidi/>
              <w:spacing w:line="216" w:lineRule="auto"/>
              <w:jc w:val="center"/>
              <w:rPr>
                <w:rFonts w:eastAsia="YouYuan" w:cs="Simplified Arabic"/>
                <w:b/>
                <w:bCs/>
                <w:kern w:val="2"/>
                <w:sz w:val="20"/>
                <w:bdr w:val="none" w:sz="0" w:space="0" w:color="auto"/>
                <w:rtl/>
                <w:lang w:bidi="ar-EG"/>
              </w:rPr>
            </w:pPr>
            <w:r w:rsidRPr="00C101E1">
              <w:rPr>
                <w:rFonts w:ascii="Univers" w:eastAsia="YouYuan" w:hAnsi="Univers" w:cs="Simplified Arabic"/>
                <w:bCs/>
                <w:iCs/>
                <w:noProof/>
                <w:kern w:val="2"/>
                <w:sz w:val="32"/>
                <w:szCs w:val="32"/>
                <w:bdr w:val="none" w:sz="0" w:space="0" w:color="auto"/>
                <w:rtl/>
                <w:lang w:val="en-CA" w:eastAsia="en-CA" w:bidi="ar-EG"/>
              </w:rPr>
              <w:pict>
                <v:group id="_x0000_s1026" style="position:absolute;left:0;text-align:left;margin-left:43.9pt;margin-top:6.55pt;width:95.85pt;height:36pt;z-index:251659264;mso-position-horizontal-relative:text;mso-position-vertical-relative:text" coordorigin="9029,891" coordsize="1917,7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alt="Macintosh HD:Users:bilodeau:Desktop:logos:template 2017:unep-old.emf" style="position:absolute;left:9029;top:891;width:610;height:720;visibility:visible;mso-position-horizontal-relative:margin;mso-position-vertical-relative:margin">
                    <v:imagedata r:id="rId8" o:title="unep-old"/>
                  </v:shape>
                  <v:shape id="Picture 1" o:spid="_x0000_s1028" type="#_x0000_t75" alt="Macintosh HD:Users:bilodeau:Desktop:logos:template 2017:un.emf" style="position:absolute;left:10194;top:891;width:752;height:634;visibility:visible;mso-position-horizontal-relative:margin;mso-position-vertical-relative:margin">
                    <v:imagedata r:id="rId9" o:title="un"/>
                  </v:shape>
                </v:group>
              </w:pic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48F6" w:rsidRPr="009448F6" w:rsidRDefault="009448F6" w:rsidP="00431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</w:tabs>
              <w:suppressAutoHyphens/>
              <w:bidi/>
              <w:spacing w:before="120" w:line="216" w:lineRule="auto"/>
              <w:jc w:val="center"/>
              <w:rPr>
                <w:rFonts w:eastAsia="YouYuan" w:cs="Simplified Arabic"/>
                <w:kern w:val="2"/>
                <w:sz w:val="20"/>
                <w:bdr w:val="none" w:sz="0" w:space="0" w:color="auto"/>
                <w:lang w:bidi="ar-EG"/>
              </w:rPr>
            </w:pPr>
          </w:p>
          <w:p w:rsidR="009448F6" w:rsidRPr="009448F6" w:rsidRDefault="009448F6" w:rsidP="00431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</w:tabs>
              <w:suppressAutoHyphens/>
              <w:bidi/>
              <w:spacing w:line="120" w:lineRule="auto"/>
              <w:jc w:val="lowKashida"/>
              <w:rPr>
                <w:rFonts w:eastAsia="YouYuan" w:cs="Simplified Arabic"/>
                <w:kern w:val="2"/>
                <w:sz w:val="20"/>
                <w:bdr w:val="none" w:sz="0" w:space="0" w:color="auto"/>
                <w:lang w:bidi="ar-EG"/>
              </w:rPr>
            </w:pPr>
          </w:p>
        </w:tc>
      </w:tr>
      <w:tr w:rsidR="009448F6" w:rsidRPr="009448F6" w:rsidTr="00431C55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448F6" w:rsidRPr="009448F6" w:rsidRDefault="009448F6" w:rsidP="00431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line="216" w:lineRule="auto"/>
              <w:jc w:val="lowKashida"/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</w:pPr>
            <w:r w:rsidRPr="009448F6"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  <w:t>Distr.</w:t>
            </w:r>
          </w:p>
          <w:p w:rsidR="009448F6" w:rsidRPr="009448F6" w:rsidRDefault="0056639E" w:rsidP="00431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16" w:lineRule="auto"/>
              <w:jc w:val="lowKashida"/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</w:pPr>
            <w:r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  <w:t>GENERAL</w:t>
            </w:r>
          </w:p>
          <w:p w:rsidR="009448F6" w:rsidRPr="009448F6" w:rsidRDefault="009448F6" w:rsidP="00431C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eastAsia="Times New Roman"/>
                <w:kern w:val="2"/>
                <w:sz w:val="22"/>
                <w:szCs w:val="22"/>
                <w:bdr w:val="none" w:sz="0" w:space="0" w:color="auto"/>
                <w:lang w:bidi="ar-EG"/>
              </w:rPr>
            </w:pPr>
          </w:p>
          <w:p w:rsidR="009448F6" w:rsidRPr="009448F6" w:rsidRDefault="009448F6" w:rsidP="00431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16" w:lineRule="auto"/>
              <w:jc w:val="lowKashida"/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</w:pPr>
            <w:r w:rsidRPr="009448F6"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  <w:t>CBD/COP/</w:t>
            </w:r>
            <w:r w:rsidR="0056639E"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  <w:t>DEC/</w:t>
            </w:r>
            <w:r w:rsidRPr="009448F6"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  <w:t>14/</w:t>
            </w:r>
            <w:r w:rsidR="0056639E"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  <w:t>2</w:t>
            </w:r>
            <w:r w:rsidR="008D0410"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  <w:t>8</w:t>
            </w:r>
          </w:p>
          <w:p w:rsidR="009448F6" w:rsidRPr="009448F6" w:rsidRDefault="0056639E" w:rsidP="00431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16" w:lineRule="auto"/>
              <w:rPr>
                <w:rFonts w:eastAsia="MS Mincho" w:cs="Simplified Arabic"/>
                <w:kern w:val="2"/>
                <w:sz w:val="22"/>
                <w:szCs w:val="22"/>
                <w:bdr w:val="none" w:sz="0" w:space="0" w:color="auto"/>
                <w:lang w:eastAsia="ja-JP" w:bidi="ar-EG"/>
              </w:rPr>
            </w:pPr>
            <w:r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  <w:t>30</w:t>
            </w:r>
            <w:r w:rsidR="009448F6" w:rsidRPr="009448F6"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  <w:t xml:space="preserve"> November 2018</w:t>
            </w:r>
          </w:p>
          <w:p w:rsidR="009448F6" w:rsidRPr="009448F6" w:rsidRDefault="009448F6" w:rsidP="00431C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</w:tabs>
              <w:suppressAutoHyphens/>
              <w:outlineLvl w:val="4"/>
              <w:rPr>
                <w:rFonts w:eastAsia="PMingLiU"/>
                <w:spacing w:val="-2"/>
                <w:sz w:val="22"/>
                <w:szCs w:val="22"/>
                <w:bdr w:val="none" w:sz="0" w:space="0" w:color="auto"/>
                <w:lang w:bidi="ar-EG"/>
              </w:rPr>
            </w:pPr>
          </w:p>
          <w:p w:rsidR="009448F6" w:rsidRPr="009448F6" w:rsidRDefault="009448F6" w:rsidP="00431C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</w:tabs>
              <w:suppressAutoHyphens/>
              <w:outlineLvl w:val="4"/>
              <w:rPr>
                <w:rFonts w:eastAsia="PMingLiU"/>
                <w:spacing w:val="-2"/>
                <w:sz w:val="22"/>
                <w:szCs w:val="22"/>
                <w:bdr w:val="none" w:sz="0" w:space="0" w:color="auto"/>
                <w:lang w:bidi="ar-EG"/>
              </w:rPr>
            </w:pPr>
            <w:r w:rsidRPr="009448F6">
              <w:rPr>
                <w:rFonts w:eastAsia="PMingLiU"/>
                <w:spacing w:val="-2"/>
                <w:sz w:val="22"/>
                <w:szCs w:val="22"/>
                <w:bdr w:val="none" w:sz="0" w:space="0" w:color="auto"/>
                <w:lang w:bidi="ar-EG"/>
              </w:rPr>
              <w:t>ARABIC</w:t>
            </w:r>
          </w:p>
          <w:p w:rsidR="009448F6" w:rsidRPr="009448F6" w:rsidRDefault="009448F6" w:rsidP="00431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</w:tabs>
              <w:suppressAutoHyphens/>
              <w:spacing w:after="40" w:line="216" w:lineRule="auto"/>
              <w:jc w:val="lowKashida"/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</w:pPr>
            <w:r w:rsidRPr="009448F6">
              <w:rPr>
                <w:rFonts w:eastAsia="YouYuan" w:cs="Simplified Arabic"/>
                <w:kern w:val="2"/>
                <w:sz w:val="22"/>
                <w:szCs w:val="22"/>
                <w:bdr w:val="none" w:sz="0" w:space="0" w:color="auto"/>
                <w:lang w:bidi="ar-EG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448F6" w:rsidRPr="009448F6" w:rsidRDefault="009448F6" w:rsidP="00431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720"/>
              </w:tabs>
              <w:suppressAutoHyphens/>
              <w:bidi/>
              <w:spacing w:before="120" w:line="216" w:lineRule="auto"/>
              <w:jc w:val="both"/>
              <w:rPr>
                <w:rFonts w:eastAsia="YouYuan" w:cs="Simplified Arabic"/>
                <w:kern w:val="2"/>
                <w:sz w:val="20"/>
                <w:bdr w:val="none" w:sz="0" w:space="0" w:color="auto"/>
                <w:rtl/>
                <w:lang w:bidi="ar-EG"/>
              </w:rPr>
            </w:pPr>
            <w:r w:rsidRPr="009448F6">
              <w:rPr>
                <w:rFonts w:eastAsia="YouYuan" w:cs="Simplified Arabic"/>
                <w:b/>
                <w:bCs/>
                <w:noProof/>
                <w:kern w:val="2"/>
                <w:sz w:val="36"/>
                <w:szCs w:val="36"/>
                <w:bdr w:val="none" w:sz="0" w:space="0" w:color="auto"/>
              </w:rPr>
              <w:drawing>
                <wp:inline distT="0" distB="0" distL="0" distR="0">
                  <wp:extent cx="2560320" cy="1028700"/>
                  <wp:effectExtent l="0" t="0" r="0" b="0"/>
                  <wp:docPr id="1" name="Picture 1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8F6" w:rsidRPr="009448F6" w:rsidRDefault="009448F6" w:rsidP="00944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before="60" w:line="197" w:lineRule="auto"/>
        <w:jc w:val="lowKashida"/>
        <w:rPr>
          <w:rFonts w:eastAsia="YouYuan" w:cs="Simplified Arabic"/>
          <w:b/>
          <w:bCs/>
          <w:kern w:val="2"/>
          <w:bdr w:val="none" w:sz="0" w:space="0" w:color="auto"/>
          <w:rtl/>
          <w:lang w:bidi="ar-EG"/>
        </w:rPr>
      </w:pPr>
      <w:r w:rsidRPr="009448F6">
        <w:rPr>
          <w:rFonts w:eastAsia="YouYuan" w:cs="Simplified Arabic"/>
          <w:b/>
          <w:bCs/>
          <w:kern w:val="2"/>
          <w:bdr w:val="none" w:sz="0" w:space="0" w:color="auto"/>
          <w:rtl/>
          <w:lang w:bidi="ar-EG"/>
        </w:rPr>
        <w:t>مؤتمر الأطراف في الاتفاقية</w:t>
      </w:r>
    </w:p>
    <w:p w:rsidR="009448F6" w:rsidRPr="009448F6" w:rsidRDefault="009448F6" w:rsidP="00944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16" w:lineRule="auto"/>
        <w:ind w:firstLine="346"/>
        <w:jc w:val="lowKashida"/>
        <w:rPr>
          <w:rFonts w:eastAsia="YouYuan" w:cs="Simplified Arabic"/>
          <w:b/>
          <w:bCs/>
          <w:kern w:val="2"/>
          <w:bdr w:val="none" w:sz="0" w:space="0" w:color="auto"/>
          <w:rtl/>
          <w:lang w:bidi="ar-EG"/>
        </w:rPr>
      </w:pPr>
      <w:r w:rsidRPr="009448F6">
        <w:rPr>
          <w:rFonts w:eastAsia="YouYuan" w:cs="Simplified Arabic"/>
          <w:b/>
          <w:bCs/>
          <w:kern w:val="2"/>
          <w:bdr w:val="none" w:sz="0" w:space="0" w:color="auto"/>
          <w:rtl/>
          <w:lang w:bidi="ar-EG"/>
        </w:rPr>
        <w:t>المتعلقة بالتنوع البيولوجي</w:t>
      </w:r>
    </w:p>
    <w:p w:rsidR="009448F6" w:rsidRPr="009448F6" w:rsidRDefault="009448F6" w:rsidP="00944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16" w:lineRule="auto"/>
        <w:jc w:val="lowKashida"/>
        <w:rPr>
          <w:rFonts w:eastAsia="YouYuan" w:cs="Simplified Arabic"/>
          <w:kern w:val="2"/>
          <w:bdr w:val="none" w:sz="0" w:space="0" w:color="auto"/>
          <w:rtl/>
          <w:lang w:bidi="ar-EG"/>
        </w:rPr>
      </w:pPr>
      <w:r w:rsidRPr="009448F6">
        <w:rPr>
          <w:rFonts w:eastAsia="YouYuan" w:cs="Simplified Arabic" w:hint="cs"/>
          <w:kern w:val="2"/>
          <w:bdr w:val="none" w:sz="0" w:space="0" w:color="auto"/>
          <w:rtl/>
          <w:lang w:bidi="ar-EG"/>
        </w:rPr>
        <w:t>الاجتماع الرابع عشر</w:t>
      </w:r>
    </w:p>
    <w:p w:rsidR="009448F6" w:rsidRPr="009448F6" w:rsidRDefault="009448F6" w:rsidP="00944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16" w:lineRule="auto"/>
        <w:jc w:val="lowKashida"/>
        <w:rPr>
          <w:rFonts w:eastAsia="YouYuan" w:cs="Simplified Arabic"/>
          <w:kern w:val="2"/>
          <w:bdr w:val="none" w:sz="0" w:space="0" w:color="auto"/>
          <w:rtl/>
          <w:lang w:bidi="ar-EG"/>
        </w:rPr>
      </w:pPr>
      <w:r w:rsidRPr="009448F6">
        <w:rPr>
          <w:rFonts w:eastAsia="YouYuan" w:cs="Simplified Arabic" w:hint="cs"/>
          <w:kern w:val="2"/>
          <w:bdr w:val="none" w:sz="0" w:space="0" w:color="auto"/>
          <w:rtl/>
          <w:lang w:bidi="ar-EG"/>
        </w:rPr>
        <w:t>شرم الشيخ، مصر، 17-29 نوفمبر/تشرين الثاني 2018</w:t>
      </w:r>
    </w:p>
    <w:p w:rsidR="009448F6" w:rsidRPr="009448F6" w:rsidRDefault="009448F6" w:rsidP="008D0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16" w:lineRule="auto"/>
        <w:jc w:val="lowKashida"/>
        <w:rPr>
          <w:rFonts w:eastAsia="YouYuan" w:cs="Simplified Arabic"/>
          <w:kern w:val="2"/>
          <w:bdr w:val="none" w:sz="0" w:space="0" w:color="auto"/>
          <w:rtl/>
          <w:lang w:bidi="ar-EG"/>
        </w:rPr>
      </w:pPr>
      <w:r w:rsidRPr="009448F6">
        <w:rPr>
          <w:rFonts w:eastAsia="YouYuan" w:cs="Simplified Arabic" w:hint="cs"/>
          <w:kern w:val="2"/>
          <w:bdr w:val="none" w:sz="0" w:space="0" w:color="auto"/>
          <w:rtl/>
          <w:lang w:bidi="ar-EG"/>
        </w:rPr>
        <w:t xml:space="preserve">البند </w:t>
      </w:r>
      <w:r w:rsidR="008D0410">
        <w:rPr>
          <w:rFonts w:eastAsia="YouYuan" w:cs="Simplified Arabic" w:hint="cs"/>
          <w:kern w:val="2"/>
          <w:bdr w:val="none" w:sz="0" w:space="0" w:color="auto"/>
          <w:rtl/>
          <w:lang w:bidi="ar-EG"/>
        </w:rPr>
        <w:t>12</w:t>
      </w:r>
      <w:r w:rsidRPr="009448F6">
        <w:rPr>
          <w:rFonts w:eastAsia="YouYuan" w:cs="Simplified Arabic" w:hint="cs"/>
          <w:kern w:val="2"/>
          <w:bdr w:val="none" w:sz="0" w:space="0" w:color="auto"/>
          <w:rtl/>
          <w:lang w:bidi="ar-EG"/>
        </w:rPr>
        <w:t xml:space="preserve"> من جدول الأعمال</w:t>
      </w:r>
    </w:p>
    <w:p w:rsidR="009448F6" w:rsidRPr="009448F6" w:rsidRDefault="009448F6" w:rsidP="00944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120" w:lineRule="auto"/>
        <w:jc w:val="lowKashida"/>
        <w:rPr>
          <w:rFonts w:eastAsia="YouYuan" w:cs="Simplified Arabic"/>
          <w:kern w:val="2"/>
          <w:sz w:val="20"/>
          <w:bdr w:val="none" w:sz="0" w:space="0" w:color="auto"/>
          <w:lang w:bidi="ar-EG"/>
        </w:rPr>
      </w:pPr>
    </w:p>
    <w:p w:rsidR="0056639E" w:rsidRPr="0056639E" w:rsidRDefault="0056639E" w:rsidP="00566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20" w:line="216" w:lineRule="auto"/>
        <w:jc w:val="center"/>
        <w:outlineLvl w:val="1"/>
        <w:rPr>
          <w:rFonts w:ascii="Simplified Arabic" w:eastAsia="Malgun Gothic" w:hAnsi="Simplified Arabic" w:cs="Simplified Arabic"/>
          <w:b/>
          <w:bCs/>
          <w:bdr w:val="none" w:sz="0" w:space="0" w:color="auto"/>
          <w:rtl/>
          <w:lang w:val="en-GB" w:bidi="ar-EG"/>
        </w:rPr>
      </w:pPr>
      <w:r w:rsidRPr="0056639E">
        <w:rPr>
          <w:rFonts w:ascii="Simplified Arabic" w:eastAsia="Malgun Gothic" w:hAnsi="Simplified Arabic" w:cs="Simplified Arabic" w:hint="cs"/>
          <w:b/>
          <w:bCs/>
          <w:bdr w:val="none" w:sz="0" w:space="0" w:color="auto"/>
          <w:rtl/>
          <w:lang w:val="en-GB" w:bidi="ar-EG"/>
        </w:rPr>
        <w:t>مقرر معتمد من مؤتمر الأطراف في اتفاقية التنوع البيولوجي</w:t>
      </w:r>
    </w:p>
    <w:p w:rsidR="001467F0" w:rsidRPr="0056639E" w:rsidRDefault="0056639E" w:rsidP="00431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60"/>
        </w:tabs>
        <w:bidi/>
        <w:spacing w:after="120" w:line="216" w:lineRule="auto"/>
        <w:ind w:left="3060" w:right="1530" w:hanging="1800"/>
        <w:outlineLvl w:val="1"/>
        <w:rPr>
          <w:rFonts w:ascii="Simplified Arabic" w:eastAsia="Malgun Gothic" w:hAnsi="Simplified Arabic" w:cs="Simplified Arabic"/>
          <w:b/>
          <w:bCs/>
          <w:bdr w:val="none" w:sz="0" w:space="0" w:color="auto"/>
          <w:lang w:val="en-GB" w:bidi="ar-EG"/>
        </w:rPr>
      </w:pPr>
      <w:r>
        <w:rPr>
          <w:rFonts w:ascii="Simplified Arabic" w:eastAsia="Malgun Gothic" w:hAnsi="Simplified Arabic" w:cs="Simplified Arabic" w:hint="cs"/>
          <w:b/>
          <w:bCs/>
          <w:bdr w:val="none" w:sz="0" w:space="0" w:color="auto"/>
          <w:rtl/>
          <w:lang w:val="en-GB" w:bidi="ar-EG"/>
        </w:rPr>
        <w:t>المقرر 14/28</w:t>
      </w:r>
      <w:r>
        <w:rPr>
          <w:rFonts w:ascii="Simplified Arabic" w:eastAsia="Malgun Gothic" w:hAnsi="Simplified Arabic" w:cs="Simplified Arabic" w:hint="cs"/>
          <w:b/>
          <w:bCs/>
          <w:bdr w:val="none" w:sz="0" w:space="0" w:color="auto"/>
          <w:rtl/>
          <w:lang w:val="en-GB" w:bidi="ar-EG"/>
        </w:rPr>
        <w:tab/>
      </w:r>
      <w:r w:rsidR="001467F0" w:rsidRPr="0056639E">
        <w:rPr>
          <w:rFonts w:ascii="Simplified Arabic" w:eastAsia="Malgun Gothic" w:hAnsi="Simplified Arabic" w:cs="Simplified Arabic"/>
          <w:b/>
          <w:bCs/>
          <w:bdr w:val="none" w:sz="0" w:space="0" w:color="auto"/>
          <w:rtl/>
          <w:lang w:val="en-GB" w:bidi="ar-EG"/>
        </w:rPr>
        <w:t>أدوات لتقييم فاعلية أدوات السياسات لتنفيذ الخطة الاستراتيجية للتنوع البيولوجي 2011-2020</w:t>
      </w:r>
      <w:bookmarkEnd w:id="1"/>
    </w:p>
    <w:p w:rsidR="001467F0" w:rsidRPr="001467F0" w:rsidRDefault="001467F0" w:rsidP="00566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20" w:line="216" w:lineRule="auto"/>
        <w:ind w:firstLine="720"/>
        <w:jc w:val="both"/>
        <w:rPr>
          <w:rFonts w:eastAsia="YouYuan" w:cs="Simplified Arabic"/>
          <w:i/>
          <w:iCs/>
          <w:kern w:val="2"/>
          <w:sz w:val="20"/>
          <w:bdr w:val="none" w:sz="0" w:space="0" w:color="auto"/>
          <w:rtl/>
          <w:lang w:bidi="ar-EG"/>
        </w:rPr>
      </w:pPr>
      <w:r w:rsidRPr="001467F0">
        <w:rPr>
          <w:rFonts w:eastAsia="YouYuan" w:cs="Simplified Arabic"/>
          <w:i/>
          <w:iCs/>
          <w:kern w:val="2"/>
          <w:sz w:val="20"/>
          <w:bdr w:val="none" w:sz="0" w:space="0" w:color="auto"/>
          <w:rtl/>
          <w:lang w:bidi="ar-EG"/>
        </w:rPr>
        <w:t>إن مؤتمر الأطراف،</w:t>
      </w:r>
    </w:p>
    <w:p w:rsidR="001467F0" w:rsidRPr="001467F0" w:rsidRDefault="001467F0" w:rsidP="00566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20" w:line="216" w:lineRule="auto"/>
        <w:ind w:firstLine="720"/>
        <w:jc w:val="both"/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</w:pPr>
      <w:r w:rsidRPr="001467F0">
        <w:rPr>
          <w:rFonts w:eastAsia="YouYuan" w:cs="Simplified Arabic"/>
          <w:i/>
          <w:iCs/>
          <w:kern w:val="2"/>
          <w:sz w:val="20"/>
          <w:bdr w:val="none" w:sz="0" w:space="0" w:color="auto"/>
          <w:rtl/>
          <w:lang w:bidi="ar-EG"/>
        </w:rPr>
        <w:t>إذ يشير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إلى الفقرتين 29 و30 من </w:t>
      </w:r>
      <w:hyperlink r:id="rId11" w:history="1">
        <w:r w:rsidRPr="001467F0">
          <w:rPr>
            <w:rFonts w:eastAsia="YouYuan" w:cs="Simplified Arabic" w:hint="cs"/>
            <w:color w:val="0000FF"/>
            <w:kern w:val="2"/>
            <w:sz w:val="20"/>
            <w:u w:val="single"/>
            <w:bdr w:val="none" w:sz="0" w:space="0" w:color="auto"/>
            <w:rtl/>
            <w:lang w:bidi="ar-EG"/>
          </w:rPr>
          <w:t>المقرر 13/1</w:t>
        </w:r>
      </w:hyperlink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،</w:t>
      </w:r>
    </w:p>
    <w:p w:rsidR="001467F0" w:rsidRPr="001467F0" w:rsidRDefault="001467F0" w:rsidP="00EC54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20" w:line="216" w:lineRule="auto"/>
        <w:ind w:firstLine="720"/>
        <w:jc w:val="both"/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</w:pP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1-</w:t>
      </w:r>
      <w:r w:rsidRPr="001467F0">
        <w:rPr>
          <w:rFonts w:eastAsia="YouYuan" w:cs="Simplified Arabic"/>
          <w:kern w:val="2"/>
          <w:sz w:val="20"/>
          <w:bdr w:val="none" w:sz="0" w:space="0" w:color="auto"/>
          <w:lang w:bidi="ar-EG"/>
        </w:rPr>
        <w:tab/>
      </w:r>
      <w:r w:rsidRPr="001467F0">
        <w:rPr>
          <w:rFonts w:eastAsia="YouYuan" w:cs="Simplified Arabic" w:hint="cs"/>
          <w:i/>
          <w:iCs/>
          <w:kern w:val="2"/>
          <w:sz w:val="20"/>
          <w:bdr w:val="none" w:sz="0" w:space="0" w:color="auto"/>
          <w:rtl/>
          <w:lang w:bidi="ar-EG"/>
        </w:rPr>
        <w:t>ي</w:t>
      </w:r>
      <w:r w:rsidRPr="001467F0">
        <w:rPr>
          <w:rFonts w:eastAsia="YouYuan" w:cs="Simplified Arabic"/>
          <w:i/>
          <w:iCs/>
          <w:kern w:val="2"/>
          <w:sz w:val="20"/>
          <w:bdr w:val="none" w:sz="0" w:space="0" w:color="auto"/>
          <w:rtl/>
          <w:lang w:bidi="ar-EG"/>
        </w:rPr>
        <w:t>شدد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على </w:t>
      </w:r>
      <w:r w:rsidR="008D041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ضرورة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إجراء تقييمات سليمة لفعالية 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أدوات او تدابير السياسات لدعم تنفيذ الاتفاقية والخطة الاستراتيجية للتنوع البيئي 2011-2020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</w:t>
      </w:r>
      <w:r w:rsidR="008D041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و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بناء القدرات المرتبطة بها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، و</w:t>
      </w:r>
      <w:r w:rsidRPr="001467F0">
        <w:rPr>
          <w:rFonts w:eastAsia="YouYuan" w:cs="Simplified Arabic"/>
          <w:i/>
          <w:iCs/>
          <w:kern w:val="2"/>
          <w:sz w:val="20"/>
          <w:bdr w:val="none" w:sz="0" w:space="0" w:color="auto"/>
          <w:rtl/>
          <w:lang w:bidi="ar-EG"/>
        </w:rPr>
        <w:t>يطلب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 بالتالي إلى الأمينة التنفيذية أن تأخذ الأمرين في الاعتبار لدى التحضير للإطار العالمي للتنوع البي</w:t>
      </w:r>
      <w:r w:rsidR="00EC5486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ولوجي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 لما بع</w:t>
      </w:r>
      <w:r w:rsidR="00EC5486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د عام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 2020 والاجتماع الثالث للهيئة الفرعية للتنفيذ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؛</w:t>
      </w:r>
    </w:p>
    <w:p w:rsidR="001467F0" w:rsidRPr="001467F0" w:rsidRDefault="001467F0" w:rsidP="00566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20" w:line="216" w:lineRule="auto"/>
        <w:ind w:firstLine="720"/>
        <w:jc w:val="both"/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</w:pP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2-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ab/>
      </w:r>
      <w:r w:rsidRPr="001467F0">
        <w:rPr>
          <w:rFonts w:eastAsia="YouYuan" w:cs="Simplified Arabic" w:hint="cs"/>
          <w:i/>
          <w:iCs/>
          <w:kern w:val="2"/>
          <w:sz w:val="20"/>
          <w:bdr w:val="none" w:sz="0" w:space="0" w:color="auto"/>
          <w:rtl/>
          <w:lang w:bidi="ar-EG"/>
        </w:rPr>
        <w:t>يشدد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 </w:t>
      </w:r>
      <w:r w:rsidRPr="001467F0">
        <w:rPr>
          <w:rFonts w:eastAsia="YouYuan" w:cs="Simplified Arabic" w:hint="cs"/>
          <w:i/>
          <w:iCs/>
          <w:kern w:val="2"/>
          <w:sz w:val="20"/>
          <w:bdr w:val="none" w:sz="0" w:space="0" w:color="auto"/>
          <w:rtl/>
          <w:lang w:bidi="ar-EG"/>
        </w:rPr>
        <w:t>أيضا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 في هذا السياق على </w:t>
      </w:r>
      <w:r w:rsidR="008D041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أهمية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 مواءمة المؤشرات المستخدمة عبر عمليات الإبلاغ المختلفة عن التنوع البيولوجي والتنمية المستدامة؛</w:t>
      </w:r>
    </w:p>
    <w:p w:rsidR="001467F0" w:rsidRPr="001467F0" w:rsidRDefault="001467F0" w:rsidP="00566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20" w:line="216" w:lineRule="auto"/>
        <w:ind w:firstLine="720"/>
        <w:jc w:val="both"/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</w:pP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3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-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ab/>
      </w:r>
      <w:r w:rsidRPr="001467F0">
        <w:rPr>
          <w:rFonts w:eastAsia="YouYuan" w:cs="Simplified Arabic" w:hint="cs"/>
          <w:i/>
          <w:iCs/>
          <w:kern w:val="2"/>
          <w:sz w:val="20"/>
          <w:bdr w:val="none" w:sz="0" w:space="0" w:color="auto"/>
          <w:rtl/>
          <w:lang w:bidi="ar-EG"/>
        </w:rPr>
        <w:t>ي</w:t>
      </w:r>
      <w:r w:rsidRPr="001467F0">
        <w:rPr>
          <w:rFonts w:eastAsia="YouYuan" w:cs="Simplified Arabic"/>
          <w:i/>
          <w:iCs/>
          <w:kern w:val="2"/>
          <w:sz w:val="20"/>
          <w:bdr w:val="none" w:sz="0" w:space="0" w:color="auto"/>
          <w:rtl/>
          <w:lang w:bidi="ar-EG"/>
        </w:rPr>
        <w:t>شجع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على 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استفاد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ة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 الأطراف والحكومات الأخرى والمنظمات الدولية والشعوب الأصلية والمجتمعات المحلية وقطاع الأعمال وأصحاب المصلحة الآخرين، حسب الاقتضاء، من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المعلومات الواردة في 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ال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مذكرة 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التي أعدتها 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الأمين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ة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التنفيذي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ة بشأن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أدوات تقييم فعالية أدوات السياس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ات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لتنفيذ الاتفاقية</w:t>
      </w:r>
      <w:r w:rsidRPr="001467F0">
        <w:rPr>
          <w:rFonts w:eastAsia="YouYuan" w:cs="Simplified Arabic"/>
          <w:kern w:val="2"/>
          <w:sz w:val="20"/>
          <w:bdr w:val="none" w:sz="0" w:space="0" w:color="auto"/>
          <w:vertAlign w:val="superscript"/>
          <w:rtl/>
          <w:lang w:bidi="ar-EG"/>
        </w:rPr>
        <w:footnoteReference w:id="2"/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عند تصميم وإجراء تقييمات لفعالية التدابير المتخذة لتنفيذ الاتفاقية، بما في ذلك في سياق إعداد تقاريرها الوطنية؛</w:t>
      </w:r>
    </w:p>
    <w:p w:rsidR="001467F0" w:rsidRPr="001467F0" w:rsidRDefault="001467F0" w:rsidP="00566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20" w:line="216" w:lineRule="auto"/>
        <w:ind w:firstLine="720"/>
        <w:jc w:val="both"/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</w:pP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4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-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ab/>
      </w:r>
      <w:r w:rsidRPr="001467F0">
        <w:rPr>
          <w:rFonts w:eastAsia="YouYuan" w:cs="Simplified Arabic"/>
          <w:i/>
          <w:iCs/>
          <w:kern w:val="2"/>
          <w:sz w:val="20"/>
          <w:bdr w:val="none" w:sz="0" w:space="0" w:color="auto"/>
          <w:rtl/>
          <w:lang w:bidi="ar-EG"/>
        </w:rPr>
        <w:t>يطلب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إلى الأطراف </w:t>
      </w:r>
      <w:r w:rsidRPr="001467F0">
        <w:rPr>
          <w:rFonts w:eastAsia="YouYuan" w:cs="Simplified Arabic"/>
          <w:i/>
          <w:iCs/>
          <w:kern w:val="2"/>
          <w:sz w:val="20"/>
          <w:bdr w:val="none" w:sz="0" w:space="0" w:color="auto"/>
          <w:rtl/>
          <w:lang w:bidi="ar-EG"/>
        </w:rPr>
        <w:t>ويدعو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الحكومات الأخرى والمنظمات الدولية والشعوب الأصلية والمجتمعات المحلية وقطاع الأعمال وأصحاب المصلحة الآخرين إلى أن 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يتبادلوا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، حسب الاقتضاء، 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عبر 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تقاريرهم الوطنية وآلية غرفة تبادل المعلومات والوسائل الأخرى المناسبة، معلومات عن المنهجيات المستخدمة في تقييم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ات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فعالية التدابير المتخذة لتنفيذ الاتفاقية، بما في ذلك دراسات الحالة، فضلا عن الدروس المستفادة من هذه التقييمات؛</w:t>
      </w:r>
      <w:bookmarkStart w:id="2" w:name="_GoBack"/>
      <w:bookmarkEnd w:id="2"/>
    </w:p>
    <w:p w:rsidR="008D0410" w:rsidRDefault="001467F0" w:rsidP="00566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20" w:line="216" w:lineRule="auto"/>
        <w:ind w:firstLine="720"/>
        <w:jc w:val="both"/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</w:pP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lastRenderedPageBreak/>
        <w:t>5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-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ab/>
      </w:r>
      <w:r w:rsidRPr="001467F0">
        <w:rPr>
          <w:rFonts w:eastAsia="YouYuan" w:cs="Simplified Arabic"/>
          <w:i/>
          <w:iCs/>
          <w:kern w:val="2"/>
          <w:sz w:val="20"/>
          <w:bdr w:val="none" w:sz="0" w:space="0" w:color="auto"/>
          <w:rtl/>
          <w:lang w:bidi="ar-EG"/>
        </w:rPr>
        <w:t>يطلب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إلى الأمين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ة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التنفيذي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ة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أن </w:t>
      </w:r>
      <w:r w:rsidR="008D041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تقوم، رهنا بتوافر الموارد، بإعداد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مجموعة أدوات لمساعدة الأطراف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 والحكومات الأخرى والمنظمات الدولية والشعوب الأصلية والمجتمعات المحلية وقطاع الأعمال وأصحاب المصلحة الآخرين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في تنفيذ تقييمات فعالية التدابير، 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استنادا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إلى 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الإرشادات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الواردة في 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ال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مذكرة 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التي أعدتها 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الأمين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ة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التنفيذي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ة</w:t>
      </w:r>
      <w:r w:rsidR="007C1332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،</w:t>
      </w:r>
      <w:r w:rsidR="00CD3C27">
        <w:rPr>
          <w:rFonts w:eastAsia="YouYuan" w:cs="Simplified Arabic" w:hint="cs"/>
          <w:kern w:val="2"/>
          <w:sz w:val="20"/>
          <w:bdr w:val="none" w:sz="0" w:space="0" w:color="auto"/>
          <w:vertAlign w:val="superscript"/>
          <w:rtl/>
          <w:lang w:bidi="ar-EG"/>
        </w:rPr>
        <w:t>1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 وإلى 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المعلومات المقدمة وفقا للفقرة </w:t>
      </w:r>
      <w:r w:rsidR="00CD3C27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4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أعلاه</w:t>
      </w:r>
      <w:r w:rsidRPr="001467F0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، لكي تنظر فيها الهيئة الفرعية للتنفيذ في اجتماعها الثالث</w:t>
      </w:r>
      <w:r w:rsidRPr="001467F0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.</w:t>
      </w:r>
    </w:p>
    <w:p w:rsidR="00F92B6F" w:rsidRDefault="00F92B6F" w:rsidP="00F92B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20" w:line="216" w:lineRule="auto"/>
        <w:jc w:val="both"/>
        <w:rPr>
          <w:rFonts w:eastAsia="YouYuan" w:cs="Simplified Arabic"/>
          <w:kern w:val="2"/>
          <w:sz w:val="20"/>
          <w:bdr w:val="none" w:sz="0" w:space="0" w:color="auto"/>
          <w:lang w:bidi="ar-EG"/>
        </w:rPr>
      </w:pPr>
    </w:p>
    <w:p w:rsidR="008D0410" w:rsidRPr="00A72B0C" w:rsidRDefault="008D0410" w:rsidP="00A72B0C">
      <w:pPr>
        <w:pStyle w:val="NormalWeb"/>
        <w:kinsoku w:val="0"/>
        <w:autoSpaceDE w:val="0"/>
        <w:autoSpaceDN w:val="0"/>
        <w:adjustRightInd w:val="0"/>
        <w:snapToGrid w:val="0"/>
        <w:spacing w:before="120" w:after="120"/>
        <w:jc w:val="center"/>
        <w:rPr>
          <w:rFonts w:hint="cs"/>
          <w:kern w:val="20"/>
          <w:sz w:val="22"/>
          <w:szCs w:val="22"/>
          <w:rtl/>
          <w:lang w:bidi="ar-EG"/>
        </w:rPr>
      </w:pPr>
      <w:r w:rsidRPr="00C8229C">
        <w:rPr>
          <w:kern w:val="20"/>
          <w:sz w:val="22"/>
          <w:szCs w:val="22"/>
          <w:lang w:val="en-GB"/>
        </w:rPr>
        <w:t>__________</w:t>
      </w:r>
    </w:p>
    <w:sectPr w:rsidR="008D0410" w:rsidRPr="00A72B0C" w:rsidSect="00431C55">
      <w:headerReference w:type="even" r:id="rId12"/>
      <w:headerReference w:type="default" r:id="rId13"/>
      <w:pgSz w:w="12240" w:h="15840" w:code="1"/>
      <w:pgMar w:top="1008" w:right="1440" w:bottom="1138" w:left="1440" w:header="46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E1B" w:rsidRDefault="00515E1B">
      <w:r>
        <w:separator/>
      </w:r>
    </w:p>
  </w:endnote>
  <w:endnote w:type="continuationSeparator" w:id="0">
    <w:p w:rsidR="00515E1B" w:rsidRDefault="0051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E1B" w:rsidRDefault="00515E1B" w:rsidP="00046578">
      <w:pPr>
        <w:bidi/>
      </w:pPr>
      <w:r>
        <w:separator/>
      </w:r>
    </w:p>
  </w:footnote>
  <w:footnote w:type="continuationSeparator" w:id="0">
    <w:p w:rsidR="00515E1B" w:rsidRDefault="00515E1B">
      <w:r>
        <w:continuationSeparator/>
      </w:r>
    </w:p>
  </w:footnote>
  <w:footnote w:type="continuationNotice" w:id="1">
    <w:p w:rsidR="00515E1B" w:rsidRDefault="00515E1B"/>
  </w:footnote>
  <w:footnote w:id="2">
    <w:p w:rsidR="001467F0" w:rsidRDefault="001467F0" w:rsidP="00431C55">
      <w:pPr>
        <w:pStyle w:val="FootnoteText"/>
        <w:keepLines w:val="0"/>
        <w:bidi/>
        <w:ind w:firstLine="0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proofErr w:type="gramStart"/>
        <w:r w:rsidRPr="00431C55">
          <w:rPr>
            <w:rFonts w:eastAsia="YouYuan" w:cs="Times New Roman"/>
            <w:color w:val="0000FF"/>
            <w:kern w:val="2"/>
            <w:u w:val="single"/>
            <w:bdr w:val="none" w:sz="0" w:space="0" w:color="auto"/>
            <w:lang w:eastAsia="en-US" w:bidi="ar-EG"/>
          </w:rPr>
          <w:t>CBD/SBSTTA/21/7</w:t>
        </w:r>
        <w:r w:rsidRPr="00431C55">
          <w:rPr>
            <w:rFonts w:eastAsia="YouYuan" w:cs="Times New Roman"/>
            <w:color w:val="0000FF"/>
            <w:kern w:val="2"/>
            <w:u w:val="single"/>
            <w:bdr w:val="none" w:sz="0" w:space="0" w:color="auto"/>
            <w:rtl/>
            <w:lang w:eastAsia="en-US" w:bidi="ar-EG"/>
          </w:rPr>
          <w:t>.</w:t>
        </w:r>
        <w:proofErr w:type="gramEnd"/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6D" w:rsidRDefault="0055246D" w:rsidP="0056639E">
    <w:pPr>
      <w:pStyle w:val="Header"/>
      <w:jc w:val="right"/>
    </w:pPr>
    <w:r>
      <w:t>CBD/COP/</w:t>
    </w:r>
    <w:r w:rsidR="0056639E">
      <w:t>DEC/</w:t>
    </w:r>
    <w:r>
      <w:t>14/</w:t>
    </w:r>
    <w:r w:rsidR="0056639E">
      <w:t>2</w:t>
    </w:r>
    <w:r w:rsidR="008D0410">
      <w:t>8</w:t>
    </w:r>
  </w:p>
  <w:p w:rsidR="0055246D" w:rsidRDefault="0055246D" w:rsidP="003C35A6">
    <w:pPr>
      <w:pStyle w:val="Header"/>
      <w:spacing w:after="240"/>
      <w:jc w:val="right"/>
    </w:pPr>
    <w:r>
      <w:t xml:space="preserve">Page </w:t>
    </w:r>
    <w:r w:rsidR="00C101E1">
      <w:fldChar w:fldCharType="begin"/>
    </w:r>
    <w:r w:rsidR="00363377">
      <w:instrText xml:space="preserve"> PAGE </w:instrText>
    </w:r>
    <w:r w:rsidR="00C101E1">
      <w:fldChar w:fldCharType="separate"/>
    </w:r>
    <w:r w:rsidR="00A72B0C">
      <w:rPr>
        <w:noProof/>
      </w:rPr>
      <w:t>2</w:t>
    </w:r>
    <w:r w:rsidR="00C101E1"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6D" w:rsidRPr="008D0410" w:rsidRDefault="0055246D" w:rsidP="008D0410">
    <w:pPr>
      <w:pStyle w:val="Header"/>
      <w:jc w:val="left"/>
      <w:rPr>
        <w:lang w:val="en-GB"/>
      </w:rPr>
    </w:pPr>
    <w:r>
      <w:t>CBD/COP/14/</w:t>
    </w:r>
    <w:r w:rsidR="008D0410">
      <w:rPr>
        <w:lang w:val="en-GB"/>
      </w:rPr>
      <w:t>L.8</w:t>
    </w:r>
  </w:p>
  <w:p w:rsidR="0055246D" w:rsidRDefault="0055246D" w:rsidP="008D0410">
    <w:pPr>
      <w:pStyle w:val="Header"/>
      <w:spacing w:after="240"/>
      <w:jc w:val="left"/>
    </w:pPr>
    <w:r>
      <w:t xml:space="preserve">Page </w:t>
    </w:r>
    <w:r w:rsidR="00C101E1">
      <w:fldChar w:fldCharType="begin"/>
    </w:r>
    <w:r w:rsidR="00363377">
      <w:instrText xml:space="preserve"> PAGE </w:instrText>
    </w:r>
    <w:r w:rsidR="00C101E1">
      <w:fldChar w:fldCharType="separate"/>
    </w:r>
    <w:r w:rsidR="008D0410">
      <w:rPr>
        <w:noProof/>
      </w:rPr>
      <w:t>3</w:t>
    </w:r>
    <w:r w:rsidR="00C101E1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0B7"/>
    <w:multiLevelType w:val="hybridMultilevel"/>
    <w:tmpl w:val="4DCAC8B0"/>
    <w:numStyleLink w:val="ImportedStyle3"/>
  </w:abstractNum>
  <w:abstractNum w:abstractNumId="1">
    <w:nsid w:val="5DB95CC4"/>
    <w:multiLevelType w:val="hybridMultilevel"/>
    <w:tmpl w:val="4DCAC8B0"/>
    <w:styleLink w:val="ImportedStyle3"/>
    <w:lvl w:ilvl="0" w:tplc="C04E08A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B8C168">
      <w:start w:val="1"/>
      <w:numFmt w:val="lowerLetter"/>
      <w:lvlText w:val="(%2)"/>
      <w:lvlJc w:val="left"/>
      <w:pPr>
        <w:ind w:left="810" w:hanging="8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C2C48A">
      <w:start w:val="1"/>
      <w:numFmt w:val="lowerRoman"/>
      <w:lvlText w:val="(%3)"/>
      <w:lvlJc w:val="left"/>
      <w:pPr>
        <w:ind w:left="1350" w:hanging="4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B224F2">
      <w:start w:val="1"/>
      <w:numFmt w:val="lowerRoman"/>
      <w:lvlText w:val="(%4)"/>
      <w:lvlJc w:val="left"/>
      <w:pPr>
        <w:ind w:left="1530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C2DBA6">
      <w:start w:val="1"/>
      <w:numFmt w:val="lowerLetter"/>
      <w:lvlText w:val="(%5)"/>
      <w:lvlJc w:val="left"/>
      <w:pPr>
        <w:ind w:left="17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8A1D72">
      <w:start w:val="1"/>
      <w:numFmt w:val="lowerRoman"/>
      <w:lvlText w:val="(%6)"/>
      <w:lvlJc w:val="left"/>
      <w:pPr>
        <w:ind w:left="2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54E458">
      <w:start w:val="1"/>
      <w:numFmt w:val="decimal"/>
      <w:lvlText w:val="%7."/>
      <w:lvlJc w:val="left"/>
      <w:pPr>
        <w:ind w:left="24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10C4D0">
      <w:start w:val="1"/>
      <w:numFmt w:val="lowerLetter"/>
      <w:lvlText w:val="%8."/>
      <w:lvlJc w:val="left"/>
      <w:pPr>
        <w:ind w:left="2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A9A4A">
      <w:start w:val="1"/>
      <w:numFmt w:val="lowerRoman"/>
      <w:lvlText w:val="%9."/>
      <w:lvlJc w:val="left"/>
      <w:pPr>
        <w:ind w:left="31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632FAE4">
        <w:start w:val="1"/>
        <w:numFmt w:val="decimal"/>
        <w:lvlText w:val="%1."/>
        <w:lvlJc w:val="left"/>
        <w:pPr>
          <w:ind w:left="450" w:hanging="4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18AA74">
        <w:start w:val="1"/>
        <w:numFmt w:val="lowerLetter"/>
        <w:lvlText w:val="(%2)"/>
        <w:lvlJc w:val="left"/>
        <w:pPr>
          <w:ind w:left="810" w:hanging="8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34331C">
        <w:start w:val="1"/>
        <w:numFmt w:val="lowerRoman"/>
        <w:lvlText w:val="(%3)"/>
        <w:lvlJc w:val="left"/>
        <w:pPr>
          <w:tabs>
            <w:tab w:val="left" w:pos="450"/>
          </w:tabs>
          <w:ind w:left="1350" w:hanging="4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26D7E0">
        <w:start w:val="1"/>
        <w:numFmt w:val="lowerRoman"/>
        <w:lvlText w:val="(%4)"/>
        <w:lvlJc w:val="left"/>
        <w:pPr>
          <w:tabs>
            <w:tab w:val="left" w:pos="450"/>
          </w:tabs>
          <w:ind w:left="1530" w:hanging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04DD78">
        <w:start w:val="1"/>
        <w:numFmt w:val="lowerLetter"/>
        <w:lvlText w:val="(%5)"/>
        <w:lvlJc w:val="left"/>
        <w:pPr>
          <w:tabs>
            <w:tab w:val="left" w:pos="450"/>
          </w:tabs>
          <w:ind w:left="171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0C7F72">
        <w:start w:val="1"/>
        <w:numFmt w:val="lowerRoman"/>
        <w:lvlText w:val="(%6)"/>
        <w:lvlJc w:val="left"/>
        <w:pPr>
          <w:tabs>
            <w:tab w:val="left" w:pos="450"/>
          </w:tabs>
          <w:ind w:left="207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E2508E">
        <w:start w:val="1"/>
        <w:numFmt w:val="decimal"/>
        <w:lvlText w:val="%7."/>
        <w:lvlJc w:val="left"/>
        <w:pPr>
          <w:tabs>
            <w:tab w:val="left" w:pos="450"/>
          </w:tabs>
          <w:ind w:left="243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5057A2">
        <w:start w:val="1"/>
        <w:numFmt w:val="lowerLetter"/>
        <w:lvlText w:val="%8."/>
        <w:lvlJc w:val="left"/>
        <w:pPr>
          <w:tabs>
            <w:tab w:val="left" w:pos="450"/>
          </w:tabs>
          <w:ind w:left="279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EAC89E">
        <w:start w:val="1"/>
        <w:numFmt w:val="lowerRoman"/>
        <w:lvlText w:val="%9."/>
        <w:lvlJc w:val="left"/>
        <w:pPr>
          <w:tabs>
            <w:tab w:val="left" w:pos="450"/>
          </w:tabs>
          <w:ind w:left="315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7632FAE4">
        <w:start w:val="1"/>
        <w:numFmt w:val="decimal"/>
        <w:lvlText w:val="%1."/>
        <w:lvlJc w:val="left"/>
        <w:pPr>
          <w:ind w:left="36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18AA74">
        <w:start w:val="1"/>
        <w:numFmt w:val="lowerLetter"/>
        <w:lvlText w:val="(%2)"/>
        <w:lvlJc w:val="left"/>
        <w:pPr>
          <w:ind w:left="720" w:hanging="6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34331C">
        <w:start w:val="1"/>
        <w:numFmt w:val="lowerRoman"/>
        <w:lvlText w:val="(%3)"/>
        <w:lvlJc w:val="left"/>
        <w:pPr>
          <w:tabs>
            <w:tab w:val="left" w:pos="450"/>
          </w:tabs>
          <w:ind w:left="144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26D7E0">
        <w:start w:val="1"/>
        <w:numFmt w:val="lowerRoman"/>
        <w:lvlText w:val="(%4)"/>
        <w:lvlJc w:val="left"/>
        <w:pPr>
          <w:tabs>
            <w:tab w:val="left" w:pos="450"/>
          </w:tabs>
          <w:ind w:left="1620" w:hanging="3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04DD78">
        <w:start w:val="1"/>
        <w:numFmt w:val="lowerLetter"/>
        <w:lvlText w:val="(%5)"/>
        <w:lvlJc w:val="left"/>
        <w:pPr>
          <w:tabs>
            <w:tab w:val="left" w:pos="450"/>
          </w:tabs>
          <w:ind w:left="18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0C7F72">
        <w:start w:val="1"/>
        <w:numFmt w:val="lowerRoman"/>
        <w:lvlText w:val="(%6)"/>
        <w:lvlJc w:val="left"/>
        <w:pPr>
          <w:tabs>
            <w:tab w:val="left" w:pos="450"/>
          </w:tabs>
          <w:ind w:left="216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E2508E">
        <w:start w:val="1"/>
        <w:numFmt w:val="decimal"/>
        <w:lvlText w:val="%7."/>
        <w:lvlJc w:val="left"/>
        <w:pPr>
          <w:tabs>
            <w:tab w:val="left" w:pos="450"/>
          </w:tabs>
          <w:ind w:left="252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5057A2">
        <w:start w:val="1"/>
        <w:numFmt w:val="lowerLetter"/>
        <w:lvlText w:val="%8."/>
        <w:lvlJc w:val="left"/>
        <w:pPr>
          <w:tabs>
            <w:tab w:val="left" w:pos="450"/>
          </w:tabs>
          <w:ind w:left="288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EAC89E">
        <w:start w:val="1"/>
        <w:numFmt w:val="lowerRoman"/>
        <w:lvlText w:val="%9."/>
        <w:lvlJc w:val="left"/>
        <w:pPr>
          <w:tabs>
            <w:tab w:val="left" w:pos="450"/>
          </w:tabs>
          <w:ind w:left="324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27598B"/>
    <w:rsid w:val="00005C28"/>
    <w:rsid w:val="00021B69"/>
    <w:rsid w:val="00027260"/>
    <w:rsid w:val="00046578"/>
    <w:rsid w:val="00067463"/>
    <w:rsid w:val="000A5178"/>
    <w:rsid w:val="000A7728"/>
    <w:rsid w:val="000B7626"/>
    <w:rsid w:val="000E28A7"/>
    <w:rsid w:val="000F28FC"/>
    <w:rsid w:val="000F5482"/>
    <w:rsid w:val="00104738"/>
    <w:rsid w:val="0011263E"/>
    <w:rsid w:val="00116CCB"/>
    <w:rsid w:val="00123B0A"/>
    <w:rsid w:val="0013083E"/>
    <w:rsid w:val="00132475"/>
    <w:rsid w:val="001467F0"/>
    <w:rsid w:val="00175DB6"/>
    <w:rsid w:val="00190352"/>
    <w:rsid w:val="00190BDA"/>
    <w:rsid w:val="0019282F"/>
    <w:rsid w:val="00192921"/>
    <w:rsid w:val="00193966"/>
    <w:rsid w:val="001972C3"/>
    <w:rsid w:val="001A774F"/>
    <w:rsid w:val="001B4BF7"/>
    <w:rsid w:val="001C2AB0"/>
    <w:rsid w:val="001C40BC"/>
    <w:rsid w:val="00207497"/>
    <w:rsid w:val="00220377"/>
    <w:rsid w:val="00226E82"/>
    <w:rsid w:val="00227283"/>
    <w:rsid w:val="00230699"/>
    <w:rsid w:val="00240A77"/>
    <w:rsid w:val="00263243"/>
    <w:rsid w:val="002636E4"/>
    <w:rsid w:val="00263AD3"/>
    <w:rsid w:val="0027598B"/>
    <w:rsid w:val="00280469"/>
    <w:rsid w:val="00290371"/>
    <w:rsid w:val="00293971"/>
    <w:rsid w:val="002966DF"/>
    <w:rsid w:val="00296F50"/>
    <w:rsid w:val="002A1DE9"/>
    <w:rsid w:val="002A2F7C"/>
    <w:rsid w:val="002B4EC3"/>
    <w:rsid w:val="002C0090"/>
    <w:rsid w:val="002E3FE5"/>
    <w:rsid w:val="00301EDE"/>
    <w:rsid w:val="0030297E"/>
    <w:rsid w:val="00302F84"/>
    <w:rsid w:val="00327A3E"/>
    <w:rsid w:val="00360160"/>
    <w:rsid w:val="00363377"/>
    <w:rsid w:val="00367291"/>
    <w:rsid w:val="003829E1"/>
    <w:rsid w:val="0038443F"/>
    <w:rsid w:val="003C35A6"/>
    <w:rsid w:val="003F3E4B"/>
    <w:rsid w:val="003F7372"/>
    <w:rsid w:val="004076F9"/>
    <w:rsid w:val="004228E8"/>
    <w:rsid w:val="0042357E"/>
    <w:rsid w:val="00431C55"/>
    <w:rsid w:val="00436D73"/>
    <w:rsid w:val="00444A5D"/>
    <w:rsid w:val="00446CCA"/>
    <w:rsid w:val="00446DCF"/>
    <w:rsid w:val="0045438C"/>
    <w:rsid w:val="004939E7"/>
    <w:rsid w:val="00494F5B"/>
    <w:rsid w:val="004C4535"/>
    <w:rsid w:val="004C469B"/>
    <w:rsid w:val="004C6F0D"/>
    <w:rsid w:val="004F707F"/>
    <w:rsid w:val="00501913"/>
    <w:rsid w:val="00502A3B"/>
    <w:rsid w:val="00515E1B"/>
    <w:rsid w:val="00527BBA"/>
    <w:rsid w:val="00542345"/>
    <w:rsid w:val="0055246D"/>
    <w:rsid w:val="00556688"/>
    <w:rsid w:val="0056639E"/>
    <w:rsid w:val="00566BCD"/>
    <w:rsid w:val="00570BCF"/>
    <w:rsid w:val="00590587"/>
    <w:rsid w:val="0059654E"/>
    <w:rsid w:val="005A1238"/>
    <w:rsid w:val="005C344D"/>
    <w:rsid w:val="005C4544"/>
    <w:rsid w:val="005F0573"/>
    <w:rsid w:val="006023C5"/>
    <w:rsid w:val="00631201"/>
    <w:rsid w:val="00643113"/>
    <w:rsid w:val="00653C71"/>
    <w:rsid w:val="006555FD"/>
    <w:rsid w:val="00664FDF"/>
    <w:rsid w:val="006654C5"/>
    <w:rsid w:val="00691E37"/>
    <w:rsid w:val="006A5997"/>
    <w:rsid w:val="006A622F"/>
    <w:rsid w:val="006B2F51"/>
    <w:rsid w:val="006B37CB"/>
    <w:rsid w:val="006B3FCE"/>
    <w:rsid w:val="006C7D5B"/>
    <w:rsid w:val="006E05F3"/>
    <w:rsid w:val="006E0F83"/>
    <w:rsid w:val="006F393C"/>
    <w:rsid w:val="007117D5"/>
    <w:rsid w:val="007448AB"/>
    <w:rsid w:val="00746DED"/>
    <w:rsid w:val="00762D2E"/>
    <w:rsid w:val="00765E28"/>
    <w:rsid w:val="00767FDD"/>
    <w:rsid w:val="00770562"/>
    <w:rsid w:val="00776D5A"/>
    <w:rsid w:val="00792D4A"/>
    <w:rsid w:val="007B356F"/>
    <w:rsid w:val="007B4678"/>
    <w:rsid w:val="007C1332"/>
    <w:rsid w:val="007E2F56"/>
    <w:rsid w:val="007E45F4"/>
    <w:rsid w:val="0081688D"/>
    <w:rsid w:val="00817536"/>
    <w:rsid w:val="008231FA"/>
    <w:rsid w:val="00843701"/>
    <w:rsid w:val="008523FE"/>
    <w:rsid w:val="00865911"/>
    <w:rsid w:val="00866196"/>
    <w:rsid w:val="00883DCB"/>
    <w:rsid w:val="00884176"/>
    <w:rsid w:val="0089282F"/>
    <w:rsid w:val="008A0CD7"/>
    <w:rsid w:val="008B136F"/>
    <w:rsid w:val="008C1366"/>
    <w:rsid w:val="008C327C"/>
    <w:rsid w:val="008C7338"/>
    <w:rsid w:val="008D01D1"/>
    <w:rsid w:val="008D0410"/>
    <w:rsid w:val="008D3467"/>
    <w:rsid w:val="008E5D79"/>
    <w:rsid w:val="009214A5"/>
    <w:rsid w:val="00934366"/>
    <w:rsid w:val="009360F2"/>
    <w:rsid w:val="009448F6"/>
    <w:rsid w:val="00950008"/>
    <w:rsid w:val="00966219"/>
    <w:rsid w:val="009670D0"/>
    <w:rsid w:val="009763A0"/>
    <w:rsid w:val="009817BC"/>
    <w:rsid w:val="009A3401"/>
    <w:rsid w:val="009B2C9C"/>
    <w:rsid w:val="009B3200"/>
    <w:rsid w:val="009C1593"/>
    <w:rsid w:val="009D5045"/>
    <w:rsid w:val="009E25D6"/>
    <w:rsid w:val="009E586D"/>
    <w:rsid w:val="00A156D3"/>
    <w:rsid w:val="00A15FB8"/>
    <w:rsid w:val="00A31437"/>
    <w:rsid w:val="00A430B0"/>
    <w:rsid w:val="00A60492"/>
    <w:rsid w:val="00A62706"/>
    <w:rsid w:val="00A702EC"/>
    <w:rsid w:val="00A72B0C"/>
    <w:rsid w:val="00A900C8"/>
    <w:rsid w:val="00A9210D"/>
    <w:rsid w:val="00AA7BFC"/>
    <w:rsid w:val="00AC1F91"/>
    <w:rsid w:val="00AD49A0"/>
    <w:rsid w:val="00B020BD"/>
    <w:rsid w:val="00B0438F"/>
    <w:rsid w:val="00B07C04"/>
    <w:rsid w:val="00B10545"/>
    <w:rsid w:val="00B10DFD"/>
    <w:rsid w:val="00B10F09"/>
    <w:rsid w:val="00B307ED"/>
    <w:rsid w:val="00B30CF0"/>
    <w:rsid w:val="00B47A57"/>
    <w:rsid w:val="00B50419"/>
    <w:rsid w:val="00B61D76"/>
    <w:rsid w:val="00B63978"/>
    <w:rsid w:val="00B725B7"/>
    <w:rsid w:val="00BA108E"/>
    <w:rsid w:val="00BA57DA"/>
    <w:rsid w:val="00BA688E"/>
    <w:rsid w:val="00BB04BC"/>
    <w:rsid w:val="00BD3F16"/>
    <w:rsid w:val="00C00A02"/>
    <w:rsid w:val="00C01675"/>
    <w:rsid w:val="00C063BF"/>
    <w:rsid w:val="00C06541"/>
    <w:rsid w:val="00C101E1"/>
    <w:rsid w:val="00C12397"/>
    <w:rsid w:val="00C125FD"/>
    <w:rsid w:val="00C16079"/>
    <w:rsid w:val="00C1751B"/>
    <w:rsid w:val="00C27343"/>
    <w:rsid w:val="00C32E19"/>
    <w:rsid w:val="00C40F66"/>
    <w:rsid w:val="00C63700"/>
    <w:rsid w:val="00C7222A"/>
    <w:rsid w:val="00C872D1"/>
    <w:rsid w:val="00CA4557"/>
    <w:rsid w:val="00CB036B"/>
    <w:rsid w:val="00CB32D9"/>
    <w:rsid w:val="00CB32F6"/>
    <w:rsid w:val="00CB38D8"/>
    <w:rsid w:val="00CB5DBD"/>
    <w:rsid w:val="00CD3C27"/>
    <w:rsid w:val="00CD3F54"/>
    <w:rsid w:val="00CD65AB"/>
    <w:rsid w:val="00CD7E81"/>
    <w:rsid w:val="00D00305"/>
    <w:rsid w:val="00D061D2"/>
    <w:rsid w:val="00D11845"/>
    <w:rsid w:val="00D52941"/>
    <w:rsid w:val="00D71618"/>
    <w:rsid w:val="00D86308"/>
    <w:rsid w:val="00D86628"/>
    <w:rsid w:val="00D87F7B"/>
    <w:rsid w:val="00DA3349"/>
    <w:rsid w:val="00DB45CB"/>
    <w:rsid w:val="00DB738B"/>
    <w:rsid w:val="00DC66DD"/>
    <w:rsid w:val="00DD404B"/>
    <w:rsid w:val="00DE5CF2"/>
    <w:rsid w:val="00DF11E2"/>
    <w:rsid w:val="00E04B8E"/>
    <w:rsid w:val="00E17B34"/>
    <w:rsid w:val="00E3052A"/>
    <w:rsid w:val="00E50D27"/>
    <w:rsid w:val="00E55B91"/>
    <w:rsid w:val="00E6043F"/>
    <w:rsid w:val="00E61EB1"/>
    <w:rsid w:val="00E6320A"/>
    <w:rsid w:val="00E820A5"/>
    <w:rsid w:val="00E83A3A"/>
    <w:rsid w:val="00EA5B1B"/>
    <w:rsid w:val="00EB2096"/>
    <w:rsid w:val="00EC22D5"/>
    <w:rsid w:val="00EC5486"/>
    <w:rsid w:val="00ED1DB4"/>
    <w:rsid w:val="00EF4169"/>
    <w:rsid w:val="00F00DAF"/>
    <w:rsid w:val="00F377DF"/>
    <w:rsid w:val="00F44400"/>
    <w:rsid w:val="00F670E4"/>
    <w:rsid w:val="00F815E5"/>
    <w:rsid w:val="00F9149D"/>
    <w:rsid w:val="00F9276B"/>
    <w:rsid w:val="00F92B6F"/>
    <w:rsid w:val="00F944F0"/>
    <w:rsid w:val="00FA7BC1"/>
    <w:rsid w:val="00FA7EBD"/>
    <w:rsid w:val="00FB3F13"/>
    <w:rsid w:val="00FB5B24"/>
    <w:rsid w:val="00FC014B"/>
    <w:rsid w:val="00FC7952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7952"/>
    <w:rPr>
      <w:sz w:val="24"/>
      <w:szCs w:val="24"/>
      <w:lang w:val="en-US" w:eastAsia="en-US"/>
    </w:rPr>
  </w:style>
  <w:style w:type="paragraph" w:styleId="Heading2">
    <w:name w:val="heading 2"/>
    <w:next w:val="Body"/>
    <w:rsid w:val="00FC7952"/>
    <w:pPr>
      <w:keepNext/>
      <w:tabs>
        <w:tab w:val="left" w:pos="720"/>
      </w:tabs>
      <w:spacing w:before="120" w:after="120"/>
      <w:jc w:val="center"/>
      <w:outlineLvl w:val="1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5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7952"/>
    <w:rPr>
      <w:u w:val="single"/>
    </w:rPr>
  </w:style>
  <w:style w:type="paragraph" w:styleId="Header">
    <w:name w:val="header"/>
    <w:rsid w:val="00FC7952"/>
    <w:pPr>
      <w:tabs>
        <w:tab w:val="center" w:pos="4320"/>
        <w:tab w:val="right" w:pos="8640"/>
      </w:tabs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rsid w:val="00FC7952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FC7952"/>
    <w:pPr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Cornernotation">
    <w:name w:val="Corner notation"/>
    <w:rsid w:val="00FC7952"/>
    <w:pPr>
      <w:ind w:left="170" w:right="3119" w:hanging="170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FootnoteText">
    <w:name w:val="footnote text"/>
    <w:rsid w:val="00FC7952"/>
    <w:pPr>
      <w:keepLines/>
      <w:spacing w:after="60"/>
      <w:ind w:firstLine="720"/>
      <w:jc w:val="both"/>
    </w:pPr>
    <w:rPr>
      <w:rFonts w:cs="Arial Unicode MS"/>
      <w:color w:val="000000"/>
      <w:sz w:val="18"/>
      <w:szCs w:val="18"/>
      <w:u w:color="000000"/>
      <w:lang w:val="en-US"/>
    </w:rPr>
  </w:style>
  <w:style w:type="paragraph" w:customStyle="1" w:styleId="Para1">
    <w:name w:val="Para1"/>
    <w:rsid w:val="00FC7952"/>
    <w:pPr>
      <w:tabs>
        <w:tab w:val="left" w:pos="360"/>
      </w:tabs>
      <w:spacing w:before="120" w:after="120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rsid w:val="00FC7952"/>
    <w:pPr>
      <w:numPr>
        <w:numId w:val="1"/>
      </w:numPr>
    </w:pPr>
  </w:style>
  <w:style w:type="character" w:customStyle="1" w:styleId="Hyperlink0">
    <w:name w:val="Hyperlink.0"/>
    <w:basedOn w:val="Hyperlink"/>
    <w:rsid w:val="00FC7952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Hyperlink0"/>
    <w:rsid w:val="00FC7952"/>
    <w:rPr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Hyperlink0"/>
    <w:rsid w:val="00FC7952"/>
    <w:rPr>
      <w:color w:val="0000FF"/>
      <w:sz w:val="18"/>
      <w:szCs w:val="18"/>
      <w:u w:val="single" w:color="0000FF"/>
      <w:lang w:val="en-US"/>
    </w:rPr>
  </w:style>
  <w:style w:type="paragraph" w:styleId="NormalWeb">
    <w:name w:val="Normal (Web)"/>
    <w:uiPriority w:val="99"/>
    <w:rsid w:val="00FC7952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rsid w:val="00FC7952"/>
    <w:pPr>
      <w:ind w:left="720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paragraph" w:customStyle="1" w:styleId="bodytextnoindent">
    <w:name w:val="body text (no indent)"/>
    <w:rsid w:val="00FC7952"/>
    <w:pPr>
      <w:spacing w:before="140" w:after="140"/>
      <w:ind w:left="720" w:hanging="720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D3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87F7B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D87F7B"/>
    <w:rPr>
      <w:vertAlign w:val="superscript"/>
    </w:rPr>
  </w:style>
  <w:style w:type="character" w:customStyle="1" w:styleId="tm-p-">
    <w:name w:val="tm-p-"/>
    <w:basedOn w:val="DefaultParagraphFont"/>
    <w:rsid w:val="00C40F66"/>
  </w:style>
  <w:style w:type="character" w:customStyle="1" w:styleId="tm-p-hide1">
    <w:name w:val="tm-p-hide1"/>
    <w:basedOn w:val="DefaultParagraphFont"/>
    <w:rsid w:val="00C40F66"/>
  </w:style>
  <w:style w:type="character" w:customStyle="1" w:styleId="tm-p-hide0">
    <w:name w:val="tm-p-hide0"/>
    <w:basedOn w:val="DefaultParagraphFont"/>
    <w:rsid w:val="00C40F66"/>
  </w:style>
  <w:style w:type="character" w:customStyle="1" w:styleId="tm-p-em">
    <w:name w:val="tm-p-em"/>
    <w:basedOn w:val="DefaultParagraphFont"/>
    <w:rsid w:val="00570BCF"/>
  </w:style>
  <w:style w:type="character" w:customStyle="1" w:styleId="Heading3Char">
    <w:name w:val="Heading 3 Char"/>
    <w:basedOn w:val="DefaultParagraphFont"/>
    <w:link w:val="Heading3"/>
    <w:uiPriority w:val="9"/>
    <w:semiHidden/>
    <w:rsid w:val="00596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5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A6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22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897">
          <w:marLeft w:val="0"/>
          <w:marRight w:val="0"/>
          <w:marTop w:val="0"/>
          <w:marBottom w:val="0"/>
          <w:divBdr>
            <w:top w:val="single" w:sz="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317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3320">
                  <w:marLeft w:val="0"/>
                  <w:marRight w:val="0"/>
                  <w:marTop w:val="0"/>
                  <w:marBottom w:val="0"/>
                  <w:divBdr>
                    <w:top w:val="single" w:sz="4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765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d.int/doc/decisions/cop-13/cop-13-dec-01-ar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meetings/sbstta/sbstta-21/official/sbstta-21-07-ar.pdf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6AE5-731F-46C1-8356-EA905D50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cop-14-dec-28-ar</vt:lpstr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cop-14-dec-28-ar</dc:title>
  <dc:creator>SCBD</dc:creator>
  <cp:lastModifiedBy>ShawkiMostafa/MahaLabib</cp:lastModifiedBy>
  <cp:revision>7</cp:revision>
  <dcterms:created xsi:type="dcterms:W3CDTF">2019-01-16T22:47:00Z</dcterms:created>
  <dcterms:modified xsi:type="dcterms:W3CDTF">2019-01-18T16:07:00Z</dcterms:modified>
</cp:coreProperties>
</file>