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XSpec="center" w:tblpY="36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2160"/>
        <w:gridCol w:w="1440"/>
        <w:gridCol w:w="1620"/>
      </w:tblGrid>
      <w:tr w:rsidR="006A7B65" w:rsidRPr="00482021" w:rsidTr="00ED58BA">
        <w:trPr>
          <w:cantSplit/>
          <w:trHeight w:val="1080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7B65" w:rsidRPr="006A7B65" w:rsidRDefault="006A7B65" w:rsidP="006A7B65">
            <w:pPr>
              <w:pStyle w:val="Heading2"/>
              <w:tabs>
                <w:tab w:val="right" w:pos="6372"/>
              </w:tabs>
              <w:jc w:val="left"/>
              <w:rPr>
                <w:rFonts w:ascii="Univers" w:hAnsi="Univers"/>
                <w:b w:val="0"/>
                <w:color w:val="002060"/>
                <w:sz w:val="32"/>
                <w:szCs w:val="32"/>
                <w:lang w:val="en-US"/>
              </w:rPr>
            </w:pPr>
            <w:bookmarkStart w:id="0" w:name="_GoBack"/>
            <w:bookmarkEnd w:id="0"/>
            <w:r w:rsidRPr="00705671">
              <w:rPr>
                <w:rFonts w:ascii="Univers" w:hAnsi="Univers"/>
                <w:bCs w:val="0"/>
                <w:color w:val="002060"/>
                <w:sz w:val="32"/>
                <w:szCs w:val="32"/>
              </w:rPr>
              <w:t>CBD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7B65" w:rsidRPr="00482021" w:rsidRDefault="00212E62" w:rsidP="00ED58BA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rtl/>
              </w:rPr>
            </w:pPr>
            <w:r w:rsidRPr="00212E62">
              <w:rPr>
                <w:rFonts w:ascii="Univers" w:hAnsi="Univers"/>
                <w:bCs/>
                <w:iCs/>
                <w:noProof/>
                <w:sz w:val="32"/>
                <w:szCs w:val="32"/>
                <w:rtl/>
                <w:lang w:val="en-CA" w:eastAsia="en-CA" w:bidi="ar-EG"/>
              </w:rPr>
              <w:pict>
                <v:group id="_x0000_s1026" style="position:absolute;left:0;text-align:left;margin-left:48.6pt;margin-top:6.55pt;width:95.85pt;height:36pt;z-index:251658240;mso-position-horizontal-relative:text;mso-position-vertical-relative:text" coordorigin="9029,891" coordsize="1917,72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alt="Macintosh HD:Users:bilodeau:Desktop:logos:template 2017:unep-old.emf" style="position:absolute;left:9029;top:891;width:610;height:720;visibility:visible;mso-position-horizontal-relative:margin;mso-position-vertical-relative:margin">
                    <v:imagedata r:id="rId8" o:title="unep-old"/>
                  </v:shape>
                  <v:shape id="Picture 1" o:spid="_x0000_s1028" type="#_x0000_t75" alt="Macintosh HD:Users:bilodeau:Desktop:logos:template 2017:un.emf" style="position:absolute;left:10194;top:891;width:752;height:634;visibility:visible;mso-position-horizontal-relative:margin;mso-position-vertical-relative:margin">
                    <v:imagedata r:id="rId9" o:title="un"/>
                  </v:shape>
                </v:group>
              </w:pic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7B65" w:rsidRPr="00482021" w:rsidRDefault="006A7B65" w:rsidP="00ED58BA">
            <w:pPr>
              <w:tabs>
                <w:tab w:val="left" w:pos="-720"/>
              </w:tabs>
              <w:suppressAutoHyphens/>
              <w:spacing w:before="120"/>
              <w:jc w:val="center"/>
            </w:pPr>
          </w:p>
          <w:p w:rsidR="006A7B65" w:rsidRPr="00482021" w:rsidRDefault="006A7B65" w:rsidP="00ED58BA">
            <w:pPr>
              <w:tabs>
                <w:tab w:val="left" w:pos="-720"/>
              </w:tabs>
              <w:suppressAutoHyphens/>
              <w:spacing w:line="120" w:lineRule="auto"/>
            </w:pPr>
          </w:p>
        </w:tc>
      </w:tr>
      <w:tr w:rsidR="006A7B65" w:rsidRPr="00482021" w:rsidTr="00ED58BA">
        <w:trPr>
          <w:cantSplit/>
          <w:trHeight w:val="1770"/>
        </w:trPr>
        <w:tc>
          <w:tcPr>
            <w:tcW w:w="44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6A7B65" w:rsidRPr="00EA73EB" w:rsidRDefault="006A7B65" w:rsidP="00ED58BA">
            <w:pPr>
              <w:spacing w:before="60"/>
              <w:rPr>
                <w:sz w:val="22"/>
                <w:szCs w:val="22"/>
              </w:rPr>
            </w:pPr>
            <w:r w:rsidRPr="00EA73EB">
              <w:rPr>
                <w:sz w:val="22"/>
                <w:szCs w:val="22"/>
              </w:rPr>
              <w:t>Distr.</w:t>
            </w:r>
          </w:p>
          <w:p w:rsidR="006A7B65" w:rsidRPr="00EA73EB" w:rsidRDefault="00CC53D9" w:rsidP="00ED5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</w:t>
            </w:r>
          </w:p>
          <w:p w:rsidR="006A7B65" w:rsidRPr="00EA73EB" w:rsidRDefault="006A7B65" w:rsidP="00ED58BA">
            <w:pPr>
              <w:pStyle w:val="Heading3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A7B65" w:rsidRPr="00EA73EB" w:rsidRDefault="006A7B65" w:rsidP="00CC53D9">
            <w:pPr>
              <w:rPr>
                <w:sz w:val="22"/>
                <w:szCs w:val="22"/>
              </w:rPr>
            </w:pPr>
            <w:r w:rsidRPr="00EA73EB">
              <w:rPr>
                <w:sz w:val="22"/>
                <w:szCs w:val="22"/>
              </w:rPr>
              <w:t>CBD/COP/</w:t>
            </w:r>
            <w:r w:rsidR="00CC53D9">
              <w:rPr>
                <w:sz w:val="22"/>
                <w:szCs w:val="22"/>
              </w:rPr>
              <w:t>DEC/</w:t>
            </w:r>
            <w:r w:rsidRPr="00EA73EB">
              <w:rPr>
                <w:sz w:val="22"/>
                <w:szCs w:val="22"/>
              </w:rPr>
              <w:t>14/</w:t>
            </w:r>
            <w:r w:rsidR="00CC53D9">
              <w:rPr>
                <w:sz w:val="22"/>
                <w:szCs w:val="22"/>
              </w:rPr>
              <w:t>2</w:t>
            </w:r>
            <w:r>
              <w:rPr>
                <w:rFonts w:hint="cs"/>
                <w:sz w:val="22"/>
                <w:szCs w:val="22"/>
                <w:rtl/>
              </w:rPr>
              <w:t>7</w:t>
            </w:r>
          </w:p>
          <w:p w:rsidR="006A7B65" w:rsidRPr="00EA73EB" w:rsidRDefault="00CC53D9" w:rsidP="00E6544B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30</w:t>
            </w:r>
            <w:r w:rsidR="006A7B65" w:rsidRPr="00EA73EB">
              <w:rPr>
                <w:sz w:val="22"/>
                <w:szCs w:val="22"/>
              </w:rPr>
              <w:t xml:space="preserve"> November 2018</w:t>
            </w:r>
          </w:p>
          <w:p w:rsidR="006A7B65" w:rsidRPr="00EA73EB" w:rsidRDefault="006A7B65" w:rsidP="00ED58BA">
            <w:pPr>
              <w:pStyle w:val="Heading5"/>
              <w:tabs>
                <w:tab w:val="left" w:pos="-720"/>
              </w:tabs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A7B65" w:rsidRPr="00EA73EB" w:rsidRDefault="006A7B65" w:rsidP="00ED58BA">
            <w:pPr>
              <w:pStyle w:val="Heading5"/>
              <w:tabs>
                <w:tab w:val="left" w:pos="-720"/>
              </w:tabs>
              <w:suppressAutoHyphens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A73EB">
              <w:rPr>
                <w:rFonts w:ascii="Times New Roman" w:hAnsi="Times New Roman" w:cs="Times New Roman"/>
                <w:sz w:val="22"/>
                <w:szCs w:val="22"/>
              </w:rPr>
              <w:t>ARABIC</w:t>
            </w:r>
          </w:p>
          <w:p w:rsidR="006A7B65" w:rsidRPr="00FC32BA" w:rsidRDefault="006A7B65" w:rsidP="00ED58BA">
            <w:pPr>
              <w:tabs>
                <w:tab w:val="left" w:pos="-720"/>
              </w:tabs>
              <w:suppressAutoHyphens/>
              <w:spacing w:after="40"/>
            </w:pPr>
            <w:r w:rsidRPr="00EA73EB">
              <w:rPr>
                <w:sz w:val="22"/>
                <w:szCs w:val="22"/>
              </w:rPr>
              <w:t>ORIGINAL: ENGLISH</w:t>
            </w:r>
            <w:r w:rsidRPr="00FC32BA">
              <w:rPr>
                <w:szCs w:val="22"/>
              </w:rPr>
              <w:t xml:space="preserve"> 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6A7B65" w:rsidRPr="00482021" w:rsidRDefault="006A7B65" w:rsidP="00ED58BA">
            <w:pPr>
              <w:tabs>
                <w:tab w:val="left" w:pos="-720"/>
              </w:tabs>
              <w:suppressAutoHyphens/>
              <w:spacing w:before="120"/>
              <w:rPr>
                <w:rtl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611505</wp:posOffset>
                  </wp:positionH>
                  <wp:positionV relativeFrom="margin">
                    <wp:posOffset>133350</wp:posOffset>
                  </wp:positionV>
                  <wp:extent cx="2562225" cy="1028700"/>
                  <wp:effectExtent l="19050" t="0" r="9525" b="0"/>
                  <wp:wrapSquare wrapText="bothSides"/>
                  <wp:docPr id="1" name="Picture 1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60F2" w:rsidRPr="00BA57DA" w:rsidRDefault="009360F2" w:rsidP="006A7B65">
      <w:pPr>
        <w:bidi/>
        <w:spacing w:before="60" w:line="197" w:lineRule="auto"/>
        <w:rPr>
          <w:rFonts w:ascii="Simplified Arabic" w:hAnsi="Simplified Arabic" w:cs="Simplified Arabic"/>
          <w:b/>
          <w:bCs/>
          <w:rtl/>
          <w:lang w:bidi="ar-EG"/>
        </w:rPr>
      </w:pPr>
      <w:r w:rsidRPr="00BA57DA">
        <w:rPr>
          <w:rFonts w:ascii="Simplified Arabic" w:hAnsi="Simplified Arabic" w:cs="Simplified Arabic"/>
          <w:b/>
          <w:bCs/>
          <w:rtl/>
        </w:rPr>
        <w:t>مؤتمر الأطراف في الاتفاقية</w:t>
      </w:r>
      <w:r w:rsidR="006A7B65"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  <w:r w:rsidRPr="00BA57DA">
        <w:rPr>
          <w:rFonts w:ascii="Simplified Arabic" w:hAnsi="Simplified Arabic" w:cs="Simplified Arabic"/>
          <w:b/>
          <w:bCs/>
          <w:rtl/>
        </w:rPr>
        <w:t>المتعلقة بالتنوع البيولوجي</w:t>
      </w:r>
    </w:p>
    <w:p w:rsidR="0027598B" w:rsidRPr="00BA57DA" w:rsidRDefault="009360F2" w:rsidP="007E45F4">
      <w:pPr>
        <w:pStyle w:val="Cornernotation"/>
        <w:suppressAutoHyphens/>
        <w:bidi/>
        <w:ind w:left="180" w:right="4422" w:hanging="180"/>
        <w:rPr>
          <w:sz w:val="24"/>
          <w:szCs w:val="24"/>
        </w:rPr>
      </w:pPr>
      <w:r w:rsidRPr="00BA57DA">
        <w:rPr>
          <w:rFonts w:ascii="Simplified Arabic" w:hAnsi="Simplified Arabic" w:cs="Simplified Arabic" w:hint="cs"/>
          <w:sz w:val="24"/>
          <w:szCs w:val="24"/>
          <w:rtl/>
        </w:rPr>
        <w:t>الاجتماع</w:t>
      </w:r>
      <w:r w:rsidRPr="00BA57D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A57DA">
        <w:rPr>
          <w:rFonts w:ascii="Simplified Arabic" w:hAnsi="Simplified Arabic" w:cs="Simplified Arabic" w:hint="cs"/>
          <w:sz w:val="24"/>
          <w:szCs w:val="24"/>
          <w:rtl/>
        </w:rPr>
        <w:t>الرابع</w:t>
      </w:r>
      <w:r w:rsidRPr="00BA57D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A57DA">
        <w:rPr>
          <w:rFonts w:ascii="Simplified Arabic" w:hAnsi="Simplified Arabic" w:cs="Simplified Arabic" w:hint="cs"/>
          <w:sz w:val="24"/>
          <w:szCs w:val="24"/>
          <w:rtl/>
        </w:rPr>
        <w:t>عشر</w:t>
      </w:r>
    </w:p>
    <w:p w:rsidR="009360F2" w:rsidRPr="00BA57DA" w:rsidRDefault="009360F2" w:rsidP="007E45F4">
      <w:pPr>
        <w:pStyle w:val="Cornernotation"/>
        <w:suppressAutoHyphens/>
        <w:bidi/>
        <w:ind w:left="180" w:right="4422" w:hanging="180"/>
        <w:rPr>
          <w:sz w:val="24"/>
          <w:szCs w:val="24"/>
          <w:rtl/>
          <w:lang w:bidi="ar-EG"/>
        </w:rPr>
      </w:pPr>
      <w:r w:rsidRPr="00BA57DA">
        <w:rPr>
          <w:rFonts w:ascii="Simplified Arabic" w:hAnsi="Simplified Arabic" w:cs="Simplified Arabic" w:hint="cs"/>
          <w:sz w:val="24"/>
          <w:szCs w:val="24"/>
          <w:rtl/>
        </w:rPr>
        <w:t>شرم</w:t>
      </w:r>
      <w:r w:rsidRPr="00BA57D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A57DA">
        <w:rPr>
          <w:rFonts w:ascii="Simplified Arabic" w:hAnsi="Simplified Arabic" w:cs="Simplified Arabic" w:hint="cs"/>
          <w:sz w:val="24"/>
          <w:szCs w:val="24"/>
          <w:rtl/>
        </w:rPr>
        <w:t>الشيخ،</w:t>
      </w:r>
      <w:r w:rsidRPr="00BA57D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A57DA">
        <w:rPr>
          <w:rFonts w:ascii="Simplified Arabic" w:hAnsi="Simplified Arabic" w:cs="Simplified Arabic" w:hint="cs"/>
          <w:sz w:val="24"/>
          <w:szCs w:val="24"/>
          <w:rtl/>
        </w:rPr>
        <w:t>مصر،</w:t>
      </w:r>
      <w:r w:rsidRPr="00BA57DA">
        <w:rPr>
          <w:rFonts w:ascii="Simplified Arabic" w:hAnsi="Simplified Arabic" w:cs="Simplified Arabic"/>
          <w:sz w:val="24"/>
          <w:szCs w:val="24"/>
          <w:rtl/>
        </w:rPr>
        <w:t xml:space="preserve"> 17-29 </w:t>
      </w:r>
      <w:r w:rsidRPr="00BA57DA">
        <w:rPr>
          <w:rFonts w:ascii="Simplified Arabic" w:hAnsi="Simplified Arabic" w:cs="Simplified Arabic" w:hint="cs"/>
          <w:sz w:val="24"/>
          <w:szCs w:val="24"/>
          <w:rtl/>
        </w:rPr>
        <w:t>نوفمبر/تشرين الثاني</w:t>
      </w:r>
      <w:r w:rsidRPr="00BA57DA">
        <w:rPr>
          <w:rFonts w:ascii="Simplified Arabic" w:hAnsi="Simplified Arabic" w:cs="Simplified Arabic"/>
          <w:sz w:val="24"/>
          <w:szCs w:val="24"/>
          <w:rtl/>
        </w:rPr>
        <w:t xml:space="preserve"> 2018</w:t>
      </w:r>
    </w:p>
    <w:p w:rsidR="0027598B" w:rsidRDefault="009360F2" w:rsidP="00BA57DA">
      <w:pPr>
        <w:pStyle w:val="Cornernotation"/>
        <w:suppressAutoHyphens/>
        <w:bidi/>
        <w:ind w:left="180" w:right="4422" w:hanging="180"/>
        <w:rPr>
          <w:rFonts w:ascii="Simplified Arabic" w:hAnsi="Simplified Arabic" w:cs="Simplified Arabic"/>
          <w:sz w:val="24"/>
          <w:szCs w:val="24"/>
          <w:rtl/>
        </w:rPr>
      </w:pPr>
      <w:bookmarkStart w:id="1" w:name="_Hlk530409132"/>
      <w:r w:rsidRPr="00BA57DA">
        <w:rPr>
          <w:rFonts w:ascii="Simplified Arabic" w:hAnsi="Simplified Arabic" w:cs="Simplified Arabic" w:hint="cs"/>
          <w:sz w:val="24"/>
          <w:szCs w:val="24"/>
          <w:rtl/>
        </w:rPr>
        <w:t>البند</w:t>
      </w:r>
      <w:r w:rsidRPr="00BA57D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A57DA" w:rsidRPr="00BA57DA">
        <w:rPr>
          <w:rFonts w:ascii="Simplified Arabic" w:hAnsi="Simplified Arabic" w:cs="Simplified Arabic"/>
          <w:sz w:val="24"/>
          <w:szCs w:val="24"/>
        </w:rPr>
        <w:t>12</w:t>
      </w:r>
      <w:r w:rsidRPr="00BA57D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A57DA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BA57D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A57DA">
        <w:rPr>
          <w:rFonts w:ascii="Simplified Arabic" w:hAnsi="Simplified Arabic" w:cs="Simplified Arabic" w:hint="cs"/>
          <w:sz w:val="24"/>
          <w:szCs w:val="24"/>
          <w:rtl/>
        </w:rPr>
        <w:t>جدول</w:t>
      </w:r>
      <w:r w:rsidRPr="00BA57D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A57DA">
        <w:rPr>
          <w:rFonts w:ascii="Simplified Arabic" w:hAnsi="Simplified Arabic" w:cs="Simplified Arabic" w:hint="cs"/>
          <w:sz w:val="24"/>
          <w:szCs w:val="24"/>
          <w:rtl/>
        </w:rPr>
        <w:t>الأعمال</w:t>
      </w:r>
    </w:p>
    <w:p w:rsidR="006A7B65" w:rsidRPr="00BA57DA" w:rsidRDefault="006A7B65" w:rsidP="006A7B65">
      <w:pPr>
        <w:pStyle w:val="Cornernotation"/>
        <w:suppressAutoHyphens/>
        <w:bidi/>
        <w:spacing w:line="120" w:lineRule="auto"/>
        <w:ind w:left="187" w:right="4421" w:hanging="187"/>
        <w:rPr>
          <w:sz w:val="24"/>
          <w:szCs w:val="24"/>
          <w:lang w:bidi="ar-EG"/>
        </w:rPr>
      </w:pPr>
    </w:p>
    <w:p w:rsidR="00CC53D9" w:rsidRDefault="00CC53D9" w:rsidP="006A7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20" w:line="216" w:lineRule="auto"/>
        <w:jc w:val="center"/>
        <w:outlineLvl w:val="1"/>
        <w:rPr>
          <w:rFonts w:ascii="Simplified Arabic" w:eastAsia="Times New Roman" w:hAnsi="Simplified Arabic" w:cs="Simplified Arabic"/>
          <w:b/>
          <w:bCs/>
          <w:kern w:val="2"/>
          <w:bdr w:val="none" w:sz="0" w:space="0" w:color="auto"/>
          <w:rtl/>
          <w:lang w:val="fr-CA" w:bidi="ar-EG"/>
        </w:rPr>
      </w:pPr>
      <w:bookmarkStart w:id="2" w:name="_Toc524295444"/>
      <w:bookmarkEnd w:id="1"/>
      <w:r>
        <w:rPr>
          <w:rFonts w:ascii="Simplified Arabic" w:eastAsia="Times New Roman" w:hAnsi="Simplified Arabic" w:cs="Simplified Arabic" w:hint="cs"/>
          <w:b/>
          <w:bCs/>
          <w:kern w:val="2"/>
          <w:bdr w:val="none" w:sz="0" w:space="0" w:color="auto"/>
          <w:rtl/>
          <w:lang w:val="fr-CA" w:bidi="ar-EG"/>
        </w:rPr>
        <w:t>مقرر معتمد من مؤتمر الأطراف في اتفاقية التنوع البيولوجي</w:t>
      </w:r>
    </w:p>
    <w:p w:rsidR="00B10F09" w:rsidRPr="00CC53D9" w:rsidRDefault="00CC53D9" w:rsidP="00CC5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20" w:line="216" w:lineRule="auto"/>
        <w:jc w:val="center"/>
        <w:outlineLvl w:val="1"/>
        <w:rPr>
          <w:rFonts w:ascii="Simplified Arabic" w:eastAsia="Times New Roman" w:hAnsi="Simplified Arabic" w:cs="Simplified Arabic"/>
          <w:b/>
          <w:bCs/>
          <w:kern w:val="2"/>
          <w:bdr w:val="none" w:sz="0" w:space="0" w:color="auto"/>
          <w:rtl/>
          <w:lang w:val="fr-CA" w:bidi="ar-EG"/>
        </w:rPr>
      </w:pPr>
      <w:r>
        <w:rPr>
          <w:rFonts w:ascii="Simplified Arabic" w:eastAsia="Times New Roman" w:hAnsi="Simplified Arabic" w:cs="Simplified Arabic" w:hint="cs"/>
          <w:b/>
          <w:bCs/>
          <w:kern w:val="2"/>
          <w:bdr w:val="none" w:sz="0" w:space="0" w:color="auto"/>
          <w:rtl/>
          <w:lang w:val="fr-CA" w:bidi="ar-EG"/>
        </w:rPr>
        <w:t>المقرر 14/27</w:t>
      </w:r>
      <w:r>
        <w:rPr>
          <w:rFonts w:ascii="Simplified Arabic" w:eastAsia="Times New Roman" w:hAnsi="Simplified Arabic" w:cs="Simplified Arabic" w:hint="cs"/>
          <w:b/>
          <w:bCs/>
          <w:kern w:val="2"/>
          <w:bdr w:val="none" w:sz="0" w:space="0" w:color="auto"/>
          <w:rtl/>
          <w:lang w:val="fr-CA" w:bidi="ar-EG"/>
        </w:rPr>
        <w:tab/>
      </w:r>
      <w:r w:rsidR="00B10F09" w:rsidRPr="00CC53D9">
        <w:rPr>
          <w:rFonts w:ascii="Simplified Arabic" w:eastAsia="Times New Roman" w:hAnsi="Simplified Arabic" w:cs="Simplified Arabic"/>
          <w:b/>
          <w:bCs/>
          <w:kern w:val="2"/>
          <w:bdr w:val="none" w:sz="0" w:space="0" w:color="auto"/>
          <w:rtl/>
          <w:lang w:val="fr-CA" w:bidi="ar-EG"/>
        </w:rPr>
        <w:t xml:space="preserve">عملية لتحقيق توافق الإبلاغ الوطني </w:t>
      </w:r>
      <w:bookmarkEnd w:id="2"/>
      <w:r w:rsidR="00B10F09" w:rsidRPr="00CC53D9">
        <w:rPr>
          <w:rFonts w:ascii="Simplified Arabic" w:eastAsia="Times New Roman" w:hAnsi="Simplified Arabic" w:cs="Simplified Arabic"/>
          <w:b/>
          <w:bCs/>
          <w:kern w:val="2"/>
          <w:bdr w:val="none" w:sz="0" w:space="0" w:color="auto"/>
          <w:rtl/>
          <w:lang w:val="fr-CA" w:bidi="ar-EG"/>
        </w:rPr>
        <w:t>والتقييم والاستعراض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i/>
          <w:iCs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i/>
          <w:iCs/>
          <w:kern w:val="2"/>
          <w:sz w:val="22"/>
          <w:bdr w:val="none" w:sz="0" w:space="0" w:color="auto"/>
          <w:rtl/>
          <w:lang w:val="en-GB" w:bidi="ar-EG"/>
        </w:rPr>
        <w:t>إن مؤتمر الأطراف،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i/>
          <w:iCs/>
          <w:kern w:val="2"/>
          <w:sz w:val="22"/>
          <w:bdr w:val="none" w:sz="0" w:space="0" w:color="auto"/>
          <w:rtl/>
          <w:lang w:val="en-GB" w:bidi="ar-EG"/>
        </w:rPr>
        <w:t>إذ يؤكد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قيمة تحسين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مواءمة التقارير الوطنية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بموجب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الاتفاقية وبروتوكول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يها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،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من أجل التقليل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من 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أعباء الإبلاغ،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i/>
          <w:iCs/>
          <w:kern w:val="2"/>
          <w:sz w:val="22"/>
          <w:bdr w:val="none" w:sz="0" w:space="0" w:color="auto"/>
          <w:rtl/>
          <w:lang w:val="en-GB" w:bidi="ar-EG"/>
        </w:rPr>
        <w:t>وإذ يؤكد أيضاً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قيمة تعزيز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أوجه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التآزر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فيما 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بين الاتفاقيات المتعلقة بالتنوع البيولوجي واتفاقيات ريو،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و</w:t>
      </w:r>
      <w:r w:rsidRPr="00B10F09">
        <w:rPr>
          <w:rFonts w:eastAsia="YouYuan" w:cs="Simplified Arabic" w:hint="cs"/>
          <w:i/>
          <w:iCs/>
          <w:kern w:val="2"/>
          <w:sz w:val="22"/>
          <w:bdr w:val="none" w:sz="0" w:space="0" w:color="auto"/>
          <w:rtl/>
          <w:lang w:val="en-GB" w:bidi="ar-EG"/>
        </w:rPr>
        <w:t>إذ يلاحظ</w:t>
      </w:r>
      <w:r w:rsidRPr="00B10F09">
        <w:rPr>
          <w:rFonts w:eastAsia="YouYuan" w:cs="Simplified Arabic"/>
          <w:i/>
          <w:iCs/>
          <w:kern w:val="2"/>
          <w:sz w:val="22"/>
          <w:bdr w:val="none" w:sz="0" w:space="0" w:color="auto"/>
          <w:rtl/>
          <w:lang w:val="en-GB" w:bidi="ar-EG"/>
        </w:rPr>
        <w:t xml:space="preserve"> 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التقدم المحرز حتى الآن في هذا الصدد، بما في ذلك أنشطة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فريق الاتصال للاتفاقيات المتعلقة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بالتنوع البيولوجي وفريق الاتصال المشترك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ل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اتفاقيات ريو،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وكذلك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المبادرات ذات الصلة مثل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وضع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أداة البيانات والإبلاغ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في إطار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بوابة الأمم المتحدة المشتركة</w:t>
      </w:r>
      <w:r w:rsidRPr="00B10F09">
        <w:rPr>
          <w:rFonts w:eastAsia="YouYuan" w:cs="Simplified Arabic"/>
          <w:kern w:val="2"/>
          <w:sz w:val="22"/>
          <w:bdr w:val="none" w:sz="0" w:space="0" w:color="auto"/>
          <w:lang w:bidi="ar-EG"/>
        </w:rPr>
        <w:t xml:space="preserve"> </w:t>
      </w:r>
      <w:r w:rsidRPr="00B10F09">
        <w:rPr>
          <w:rFonts w:eastAsia="YouYuan" w:cs="Simplified Arabic"/>
          <w:kern w:val="2"/>
          <w:sz w:val="22"/>
          <w:szCs w:val="22"/>
          <w:bdr w:val="none" w:sz="0" w:space="0" w:color="auto"/>
          <w:lang w:bidi="ar-EG"/>
        </w:rPr>
        <w:t>"</w:t>
      </w:r>
      <w:bookmarkStart w:id="3" w:name="hit3"/>
      <w:bookmarkEnd w:id="3"/>
      <w:proofErr w:type="spellStart"/>
      <w:r w:rsidRPr="00B10F09">
        <w:rPr>
          <w:rFonts w:eastAsia="YouYuan" w:cs="Simplified Arabic"/>
          <w:kern w:val="2"/>
          <w:sz w:val="22"/>
          <w:szCs w:val="22"/>
          <w:bdr w:val="none" w:sz="0" w:space="0" w:color="auto"/>
          <w:lang w:bidi="ar-EG"/>
        </w:rPr>
        <w:t>InforMEA</w:t>
      </w:r>
      <w:proofErr w:type="spellEnd"/>
      <w:r w:rsidRPr="00B10F09">
        <w:rPr>
          <w:rFonts w:eastAsia="YouYuan" w:cs="Simplified Arabic"/>
          <w:kern w:val="2"/>
          <w:sz w:val="22"/>
          <w:szCs w:val="22"/>
          <w:bdr w:val="none" w:sz="0" w:space="0" w:color="auto"/>
          <w:lang w:bidi="ar-EG"/>
        </w:rPr>
        <w:t>"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،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/>
          <w:i/>
          <w:iCs/>
          <w:kern w:val="2"/>
          <w:sz w:val="22"/>
          <w:bdr w:val="none" w:sz="0" w:space="0" w:color="auto"/>
          <w:rtl/>
          <w:lang w:val="en-GB" w:bidi="ar-EG"/>
        </w:rPr>
        <w:t>وإذ ي</w:t>
      </w:r>
      <w:r w:rsidRPr="00B10F09">
        <w:rPr>
          <w:rFonts w:eastAsia="YouYuan" w:cs="Simplified Arabic" w:hint="cs"/>
          <w:i/>
          <w:iCs/>
          <w:kern w:val="2"/>
          <w:sz w:val="22"/>
          <w:bdr w:val="none" w:sz="0" w:space="0" w:color="auto"/>
          <w:rtl/>
          <w:lang w:val="en-GB" w:bidi="ar-EG"/>
        </w:rPr>
        <w:t>قرّ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بالدور المحتمل للإطار العالمي للتنوع البيولوجي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لما بعد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عام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2020 في ت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يسير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مواءمة التقارير الوطنية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بموجب 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الاتفاقية وبروتوكول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ي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ها،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/>
          <w:i/>
          <w:iCs/>
          <w:kern w:val="2"/>
          <w:sz w:val="22"/>
          <w:bdr w:val="none" w:sz="0" w:space="0" w:color="auto"/>
          <w:rtl/>
          <w:lang w:val="en-GB" w:bidi="ar-EG"/>
        </w:rPr>
        <w:t>وإذ يقر</w:t>
      </w:r>
      <w:r w:rsidRPr="00B10F09">
        <w:rPr>
          <w:rFonts w:eastAsia="YouYuan" w:cs="Simplified Arabic" w:hint="cs"/>
          <w:i/>
          <w:iCs/>
          <w:kern w:val="2"/>
          <w:sz w:val="22"/>
          <w:bdr w:val="none" w:sz="0" w:space="0" w:color="auto"/>
          <w:rtl/>
          <w:lang w:val="en-GB" w:bidi="ar-EG"/>
        </w:rPr>
        <w:t>ّ</w:t>
      </w:r>
      <w:r w:rsidRPr="00B10F09">
        <w:rPr>
          <w:rFonts w:eastAsia="YouYuan" w:cs="Simplified Arabic"/>
          <w:i/>
          <w:iCs/>
          <w:kern w:val="2"/>
          <w:sz w:val="22"/>
          <w:bdr w:val="none" w:sz="0" w:space="0" w:color="auto"/>
          <w:rtl/>
          <w:lang w:val="en-GB" w:bidi="ar-EG"/>
        </w:rPr>
        <w:t xml:space="preserve"> أيضا</w:t>
      </w:r>
      <w:r w:rsidRPr="00B10F09">
        <w:rPr>
          <w:rFonts w:eastAsia="YouYuan" w:cs="Simplified Arabic" w:hint="cs"/>
          <w:i/>
          <w:iCs/>
          <w:kern w:val="2"/>
          <w:sz w:val="22"/>
          <w:bdr w:val="none" w:sz="0" w:space="0" w:color="auto"/>
          <w:rtl/>
          <w:lang w:val="en-GB" w:bidi="ar-EG"/>
        </w:rPr>
        <w:t>ً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بأن الاتفاقية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وكل بروتوكول من بروتوكوليها هي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صكوك قانونية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منفصلة تنطوي على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التزامات محددة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على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الأطراف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فيها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، و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ب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أن المعلومات المقدمة في نماذج الإبلاغ الوطنية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تستند إلى تركيز وأهداف استراتيجيات التنفيذ المعتمدة بموجب كل صك في وقت معين،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/>
          <w:i/>
          <w:iCs/>
          <w:kern w:val="2"/>
          <w:sz w:val="22"/>
          <w:bdr w:val="none" w:sz="0" w:space="0" w:color="auto"/>
          <w:rtl/>
          <w:lang w:val="en-GB" w:bidi="ar-EG"/>
        </w:rPr>
        <w:t>وإذ يلاحظ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استمرار الحاجة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لب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ناء القدرات و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تقديم 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الدعم المالي للبلدان النامية، ولا سيما أقل البلدان نموا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ً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والدول الجزرية الصغيرة النامية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و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البلدان التي تمر اقتصاداتها بمرحلة انتقالية،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خلال دورات الإبلاغ المقبلة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بموجب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الاتفاقية وبروتوكول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يها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؛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1-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ab/>
      </w:r>
      <w:r w:rsidRPr="00B10F09">
        <w:rPr>
          <w:rFonts w:eastAsia="YouYuan" w:cs="Simplified Arabic"/>
          <w:i/>
          <w:iCs/>
          <w:kern w:val="2"/>
          <w:sz w:val="22"/>
          <w:bdr w:val="none" w:sz="0" w:space="0" w:color="auto"/>
          <w:rtl/>
          <w:lang w:val="en-GB" w:bidi="ar-EG"/>
        </w:rPr>
        <w:t>يقرر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bidi="ar-EG"/>
        </w:rPr>
        <w:t xml:space="preserve"> الشروع في تحقيق تزامن بين دورات الإبلاغ للاتفاقية وبروتوكول قرطاجنة وبروتوكول ناغويا في عام 2023، و</w:t>
      </w:r>
      <w:r w:rsidRPr="00B10F09">
        <w:rPr>
          <w:rFonts w:eastAsia="YouYuan" w:cs="Simplified Arabic" w:hint="cs"/>
          <w:i/>
          <w:iCs/>
          <w:kern w:val="2"/>
          <w:sz w:val="22"/>
          <w:bdr w:val="none" w:sz="0" w:space="0" w:color="auto"/>
          <w:rtl/>
          <w:lang w:bidi="ar-EG"/>
        </w:rPr>
        <w:t>يدعو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bidi="ar-EG"/>
        </w:rPr>
        <w:t xml:space="preserve"> مؤتمر الأطراف العامل كاجتماع للأطراف في بروتوكول قرطاجنة و</w:t>
      </w:r>
      <w:r w:rsidRPr="00B10F09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مؤتمر الأطراف العامل كاجتماع للأطراف في بروتوكول ناغويا إلى اتخاذ التدابير التمهيدية اللازمة لتحقيق هذا التزامن بين نُهج ودورات الإبلاغ؛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2-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ab/>
      </w:r>
      <w:r w:rsidRPr="00B10F09">
        <w:rPr>
          <w:rFonts w:eastAsia="YouYuan" w:cs="Simplified Arabic"/>
          <w:i/>
          <w:iCs/>
          <w:kern w:val="2"/>
          <w:sz w:val="22"/>
          <w:bdr w:val="none" w:sz="0" w:space="0" w:color="auto"/>
          <w:rtl/>
          <w:lang w:val="en-GB" w:bidi="ar-EG"/>
        </w:rPr>
        <w:t>يشجع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الأطراف على استكشاف أوجه التآزر الم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مكن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ة على ال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صعيد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الوطني،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بإشراك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جميع عمليات الإبلاغ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المتصلة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بالتنوع البيولوجي</w:t>
      </w:r>
      <w:r w:rsidR="00DA4704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ذات الصلة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، من أجل تعزيز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مواءمة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المعلومات والبيانات واتساق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ها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في التقارير الوطنية؛</w:t>
      </w:r>
    </w:p>
    <w:p w:rsidR="00B10F09" w:rsidRPr="00B10F09" w:rsidRDefault="00B10F09" w:rsidP="00F033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3-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ab/>
      </w:r>
      <w:r w:rsidRPr="00B10F09">
        <w:rPr>
          <w:rFonts w:eastAsia="YouYuan" w:cs="Simplified Arabic" w:hint="cs"/>
          <w:i/>
          <w:iCs/>
          <w:kern w:val="2"/>
          <w:sz w:val="22"/>
          <w:bdr w:val="none" w:sz="0" w:space="0" w:color="auto"/>
          <w:rtl/>
          <w:lang w:val="en-GB" w:bidi="ar-EG"/>
        </w:rPr>
        <w:t>يطلب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</w:t>
      </w:r>
      <w:r w:rsidRPr="00B10F09">
        <w:rPr>
          <w:rFonts w:eastAsia="YouYuan" w:cs="Simplified Arabic" w:hint="cs"/>
          <w:i/>
          <w:iCs/>
          <w:kern w:val="2"/>
          <w:sz w:val="22"/>
          <w:bdr w:val="none" w:sz="0" w:space="0" w:color="auto"/>
          <w:rtl/>
          <w:lang w:val="en-GB" w:bidi="ar-EG"/>
        </w:rPr>
        <w:t>إلى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الأمينة التنفيذية أن تضطلع بما يلي: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bookmarkStart w:id="4" w:name="_Hlk519140855"/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(أ)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ab/>
        <w:t>تقي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ي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م الآثار المترتبة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من حيث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ال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تكاليف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عن تزامن دورات الإبلاغ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للاتفاقية وبروتوكول قرطاجنة وبروتوكول ناغويا ابتداء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ً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من عام 2023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من أجل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توجيه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مرفق البيئة العالمية في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سياق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إعداد تجديد موارد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الصندوق الاستئماني ل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لدورة 2022-2026؛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lastRenderedPageBreak/>
        <w:t>(ب)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ab/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مواصلة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بذل الجهود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الرامية إلى 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تحسين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وتنسيق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ال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واجهة ا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لبينية ل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لمستخدم وتصميم التقارير الوطنية، بما في ذلك أداة الإبلاغ ع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بر شبكة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الإنترنت،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بموجب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الاتفاقية وبروتوكول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ي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ها، وتقديم تقرير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عن التقدم المحرز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إلى الهيئة الفرعية للتنفيذ في اجتماعها الثالث؛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(</w:t>
      </w:r>
      <w:r w:rsidRPr="00B10F09">
        <w:rPr>
          <w:rFonts w:eastAsia="YouYuan" w:cs="Simplified Arabic" w:hint="cs"/>
          <w:kern w:val="2"/>
          <w:sz w:val="22"/>
          <w:u w:val="single"/>
          <w:bdr w:val="none" w:sz="0" w:space="0" w:color="auto"/>
          <w:rtl/>
          <w:lang w:val="en-GB" w:bidi="ar-EG"/>
        </w:rPr>
        <w:t>ج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)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ab/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الاستفادة من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الخبرات والدروس الم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ستفادة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من أحدث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ال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تقارير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التي قدمتها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الأطراف في الاتفاقية و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في 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بروتوكولي قرطاجنة وناغويا، ولا سيما فيما يتعلق بتيسير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مواصلة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مواءمة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عمليات الإبلاغ؛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DA4704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(د)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ab/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تحديد 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أي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ة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آثار وخيارات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متعلقة بمواءمة 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التقارير الوطنية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بموجب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الاتفاقية وبروتوكول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ي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ها،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لدى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إعداد الوثائق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ذات الصلة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ب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ال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إطار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العالمي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ل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لتنوع البيولوجي لما بعد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عام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2020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؛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(ﻫ)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ab/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الاضطلاع، 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بالتشاور مع أمانات الاتفاقيات ذات الصلة وفريق الاتصال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ل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لاتفاقيات المتعلقة بالتنوع البيولوجي وفريق الاتصال المشترك لاتفاقيات ري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و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،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واستناداً إلى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الاقتراحات المقدمة من الفريق الاستشاري غير الرسمي المعني ب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أوجه 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التآزر بين الاتفاقيات المت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علقة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بالتنوع البيولوجي،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بتحديد 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الإجراءات الملموسة ل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لمضي قدماً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بأوجه التآزر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في الإبلاغ،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بوسائل منها ما يلي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:</w:t>
      </w:r>
    </w:p>
    <w:bookmarkEnd w:id="4"/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left="1440" w:hanging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(1)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ab/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ال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مؤشرات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ال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مشتركة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، حسب الاقتضاء؛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left="1440" w:hanging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(2)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ab/>
        <w:t xml:space="preserve">وحدات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الإبلاغ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عن القضايا المشتركة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؛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left="1440" w:hanging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(3)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ab/>
        <w:t>التشغيل البيني ل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نُظم 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إدارة المعلومات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والإبلاغ؛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left="1440" w:hanging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(4)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ab/>
        <w:t>خيارات أخرى لزيادة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التآزر في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إعداد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التقارير الوطنية فيما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بين الاتفاقيات المتعلقة بالتنوع البيولوجي واتفاقيات ريو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؛</w:t>
      </w:r>
    </w:p>
    <w:p w:rsidR="00B10F09" w:rsidRPr="00B10F09" w:rsidRDefault="00B10F09" w:rsidP="00723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12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وتقي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ي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م الآثار المالية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المترتبة عن 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هذه الإجراءات، وت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قديم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تقرير إلى الهيئة الفرعية للتنفيذ في اجتماعها الثالث؛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(و)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ab/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مواصلة المساهمة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في عملية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رص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د خطة التنمية المستدامة لعام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2030</w:t>
      </w:r>
      <w:r w:rsidRPr="00B10F09">
        <w:rPr>
          <w:rFonts w:eastAsia="YouYuan" w:cs="Simplified Arabic"/>
          <w:kern w:val="2"/>
          <w:bdr w:val="none" w:sz="0" w:space="0" w:color="auto"/>
          <w:vertAlign w:val="superscript"/>
          <w:lang w:val="en-GB" w:bidi="ar-EG"/>
        </w:rPr>
        <w:footnoteReference w:id="2"/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واستكشاف أوجه التآزر مع ن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ُ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ظم وأدوات الإبلاغ ذات الصلة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المتعلقة ب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أهداف التنمية المستدامة، بما في ذلك فيما يتعلق بال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أساليب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المنهجية؛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(ز)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ab/>
      </w:r>
      <w:r w:rsidRPr="00B10F09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 xml:space="preserve">المساهمة في وضع </w:t>
      </w:r>
      <w:bookmarkStart w:id="5" w:name="_Hlk519192162"/>
      <w:r w:rsidRPr="00B10F09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 xml:space="preserve">أداة البيانات والإبلاغ </w:t>
      </w:r>
      <w:bookmarkEnd w:id="5"/>
      <w:r w:rsidRPr="00B10F09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واختبارها وتعزيزها، بالتعاون مع مبادرة</w:t>
      </w:r>
      <w:proofErr w:type="spellStart"/>
      <w:r w:rsidRPr="00B10F09">
        <w:rPr>
          <w:rFonts w:eastAsia="YouYuan" w:cs="Simplified Arabic" w:hint="cs"/>
          <w:kern w:val="2"/>
          <w:sz w:val="22"/>
          <w:szCs w:val="22"/>
          <w:bdr w:val="none" w:sz="0" w:space="0" w:color="auto"/>
          <w:lang w:bidi="ar-EG"/>
        </w:rPr>
        <w:t>InforMEA</w:t>
      </w:r>
      <w:proofErr w:type="spellEnd"/>
      <w:r w:rsidRPr="00B10F09">
        <w:rPr>
          <w:rFonts w:eastAsia="YouYuan" w:cs="Simplified Arabic"/>
          <w:kern w:val="2"/>
          <w:sz w:val="20"/>
          <w:bdr w:val="none" w:sz="0" w:space="0" w:color="auto"/>
          <w:lang w:val="en-CA" w:bidi="ar-EG"/>
        </w:rPr>
        <w:t xml:space="preserve"> </w:t>
      </w:r>
      <w:r w:rsidRPr="00B10F09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 xml:space="preserve">، </w:t>
      </w:r>
      <w:r w:rsidRPr="00B10F09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>مع الأخذ في الاعتبار تجارب الأطراف في إعداد تقاريرها الوطنية السادسة</w:t>
      </w:r>
      <w:r w:rsidRPr="00B10F09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 xml:space="preserve"> إلى</w:t>
      </w:r>
      <w:r w:rsidRPr="00B10F09">
        <w:rPr>
          <w:rFonts w:eastAsia="YouYuan" w:cs="Simplified Arabic"/>
          <w:kern w:val="2"/>
          <w:sz w:val="20"/>
          <w:bdr w:val="none" w:sz="0" w:space="0" w:color="auto"/>
          <w:rtl/>
          <w:lang w:bidi="ar-EG"/>
        </w:rPr>
        <w:t xml:space="preserve"> الاتفاقية، </w:t>
      </w:r>
      <w:r w:rsidRPr="00B10F09">
        <w:rPr>
          <w:rFonts w:eastAsia="YouYuan" w:cs="Simplified Arabic" w:hint="cs"/>
          <w:kern w:val="2"/>
          <w:sz w:val="20"/>
          <w:bdr w:val="none" w:sz="0" w:space="0" w:color="auto"/>
          <w:rtl/>
          <w:lang w:bidi="ar-EG"/>
        </w:rPr>
        <w:t>بغية تيسير استخدام أداة البيانات والإبلاغ، حسب الاقتضاء، على نطاق الاتفاقيات المتعلقة بالتنوع البيولوجي؛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(ح)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ab/>
        <w:t xml:space="preserve">تقييم استخدام الأطراف لأدوات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الإبلاغ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عبر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شبكة 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الإنترنت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لأغراض ا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لتقرير الوطني السادس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،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والتقرير الوطني المؤقت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المتعلق ب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بروتوكول ناغويا والتقرير الوطني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المتعلق ب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بروتوكول قرطاجنة، لاستكشاف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مدى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تناسقها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مع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نُظم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الإبلاغ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التي تستخدمها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أمانات الاتفاقيات ذات الصلة، وتقديم تقرير إلى الهيئة الفرعية للتنفيذ في اجتماعها الثالث؛</w:t>
      </w:r>
    </w:p>
    <w:p w:rsidR="00B10F09" w:rsidRPr="00B10F09" w:rsidRDefault="00B10F09" w:rsidP="00B10F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(ط)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ab/>
        <w:t>مواصلة توفير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 xml:space="preserve"> سبل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بناء القدرات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فيما يتعلق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ب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>استخدام الأدوات لإعداد التقارير الوطنية وتقديم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ها؛</w:t>
      </w:r>
    </w:p>
    <w:p w:rsidR="00B10F09" w:rsidRDefault="00B10F09" w:rsidP="00F377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ind w:firstLine="720"/>
        <w:jc w:val="both"/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</w:pP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(ي)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ab/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الاضطلاع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، بالتعاون مع الشركاء المعنيين،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بتقديم إرشادات إلى الأطراف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بشأن مصادر البيانات المكانية والزمانية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المتعلقة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ب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التنوع البيولوجي لدعم التحليلات التي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ترتكز عليها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تقييمات التقدم المحرز </w:t>
      </w:r>
      <w:r w:rsidRPr="00B10F09"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  <w:t>على مستوى</w:t>
      </w:r>
      <w:r w:rsidRPr="00B10F09">
        <w:rPr>
          <w:rFonts w:eastAsia="YouYuan" w:cs="Simplified Arabic"/>
          <w:kern w:val="2"/>
          <w:sz w:val="22"/>
          <w:bdr w:val="none" w:sz="0" w:space="0" w:color="auto"/>
          <w:rtl/>
          <w:lang w:val="en-GB" w:bidi="ar-EG"/>
        </w:rPr>
        <w:t xml:space="preserve"> التقارير الوطنية</w:t>
      </w:r>
      <w:r w:rsidR="00F377DF">
        <w:rPr>
          <w:rFonts w:eastAsia="YouYuan" w:cs="Simplified Arabic"/>
          <w:kern w:val="2"/>
          <w:sz w:val="22"/>
          <w:bdr w:val="none" w:sz="0" w:space="0" w:color="auto"/>
          <w:lang w:val="en-GB" w:bidi="ar-EG"/>
        </w:rPr>
        <w:t>.</w:t>
      </w:r>
    </w:p>
    <w:p w:rsidR="00783D77" w:rsidRPr="00B10F09" w:rsidRDefault="00783D77" w:rsidP="00783D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/>
        <w:spacing w:after="100" w:line="204" w:lineRule="auto"/>
        <w:jc w:val="both"/>
        <w:rPr>
          <w:rFonts w:eastAsia="YouYuan" w:cs="Simplified Arabic" w:hint="cs"/>
          <w:kern w:val="2"/>
          <w:sz w:val="22"/>
          <w:bdr w:val="none" w:sz="0" w:space="0" w:color="auto"/>
          <w:rtl/>
          <w:lang w:val="en-GB" w:bidi="ar-EG"/>
        </w:rPr>
      </w:pPr>
    </w:p>
    <w:p w:rsidR="0027598B" w:rsidRDefault="000E579D" w:rsidP="00B10F09">
      <w:pPr>
        <w:pStyle w:val="Body"/>
        <w:suppressAutoHyphens/>
        <w:bidi/>
        <w:spacing w:before="120" w:after="240"/>
        <w:jc w:val="center"/>
        <w:rPr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27598B" w:rsidSect="00FC7952">
      <w:headerReference w:type="even" r:id="rId11"/>
      <w:headerReference w:type="default" r:id="rId12"/>
      <w:pgSz w:w="12240" w:h="15840"/>
      <w:pgMar w:top="567" w:right="1389" w:bottom="1134" w:left="1389" w:header="461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2CB" w:rsidRDefault="005C32CB">
      <w:r>
        <w:separator/>
      </w:r>
    </w:p>
  </w:endnote>
  <w:endnote w:type="continuationSeparator" w:id="0">
    <w:p w:rsidR="005C32CB" w:rsidRDefault="005C3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2CB" w:rsidRDefault="005C32CB" w:rsidP="00046578">
      <w:pPr>
        <w:bidi/>
      </w:pPr>
      <w:r>
        <w:separator/>
      </w:r>
    </w:p>
  </w:footnote>
  <w:footnote w:type="continuationSeparator" w:id="0">
    <w:p w:rsidR="005C32CB" w:rsidRDefault="005C32CB">
      <w:r>
        <w:continuationSeparator/>
      </w:r>
    </w:p>
  </w:footnote>
  <w:footnote w:type="continuationNotice" w:id="1">
    <w:p w:rsidR="005C32CB" w:rsidRDefault="005C32CB"/>
  </w:footnote>
  <w:footnote w:id="2">
    <w:p w:rsidR="00B10F09" w:rsidRDefault="00B10F09" w:rsidP="00F03308">
      <w:pPr>
        <w:pStyle w:val="FootnoteText"/>
        <w:keepLines w:val="0"/>
        <w:bidi/>
        <w:ind w:firstLine="0"/>
        <w:rPr>
          <w:rtl/>
        </w:rPr>
      </w:pPr>
      <w:r>
        <w:rPr>
          <w:rStyle w:val="FootnoteReference"/>
        </w:rPr>
        <w:footnoteRef/>
      </w:r>
      <w:r w:rsidR="00BA57DA">
        <w:rPr>
          <w:rFonts w:ascii="Simplified Arabic" w:eastAsia="Times New Roman" w:hAnsi="Simplified Arabic" w:hint="cs"/>
          <w:rtl/>
          <w:lang w:val="en-CA"/>
        </w:rPr>
        <w:t xml:space="preserve"> </w:t>
      </w:r>
      <w:r w:rsidR="00BA57DA" w:rsidRPr="00BA57DA">
        <w:rPr>
          <w:rFonts w:ascii="Simplified Arabic" w:eastAsia="Times New Roman" w:hAnsi="Simplified Arabic" w:cs="Simplified Arabic"/>
          <w:sz w:val="20"/>
          <w:szCs w:val="20"/>
          <w:rtl/>
          <w:lang w:val="en-CA"/>
        </w:rPr>
        <w:t>ق</w:t>
      </w:r>
      <w:r w:rsidRPr="00BA57DA">
        <w:rPr>
          <w:rFonts w:ascii="Simplified Arabic" w:eastAsia="Times New Roman" w:hAnsi="Simplified Arabic" w:cs="Simplified Arabic"/>
          <w:sz w:val="20"/>
          <w:szCs w:val="20"/>
          <w:rtl/>
          <w:lang w:val="en-CA"/>
        </w:rPr>
        <w:t>رار الجمعية العامة 70/1 المؤرخ 25 سبتمبر/أيلول 2015.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6D" w:rsidRDefault="0055246D" w:rsidP="00CC53D9">
    <w:pPr>
      <w:pStyle w:val="Header"/>
      <w:tabs>
        <w:tab w:val="clear" w:pos="4320"/>
        <w:tab w:val="clear" w:pos="8640"/>
      </w:tabs>
      <w:jc w:val="right"/>
    </w:pPr>
    <w:r>
      <w:t>CBD/COP/</w:t>
    </w:r>
    <w:r w:rsidR="00CC53D9">
      <w:t>DEC/</w:t>
    </w:r>
    <w:r>
      <w:t>14/</w:t>
    </w:r>
    <w:r w:rsidR="00CC53D9">
      <w:t>2</w:t>
    </w:r>
    <w:r w:rsidR="00F03308">
      <w:t>7</w:t>
    </w:r>
  </w:p>
  <w:p w:rsidR="0055246D" w:rsidRDefault="0055246D" w:rsidP="00CC53D9">
    <w:pPr>
      <w:pStyle w:val="Header"/>
      <w:tabs>
        <w:tab w:val="clear" w:pos="4320"/>
        <w:tab w:val="clear" w:pos="8640"/>
      </w:tabs>
      <w:jc w:val="right"/>
    </w:pPr>
    <w:r>
      <w:t xml:space="preserve">Page </w:t>
    </w:r>
    <w:r w:rsidR="00212E62">
      <w:fldChar w:fldCharType="begin"/>
    </w:r>
    <w:r w:rsidR="00363377">
      <w:instrText xml:space="preserve"> PAGE </w:instrText>
    </w:r>
    <w:r w:rsidR="00212E62">
      <w:fldChar w:fldCharType="separate"/>
    </w:r>
    <w:r w:rsidR="006B4E02">
      <w:rPr>
        <w:noProof/>
      </w:rPr>
      <w:t>2</w:t>
    </w:r>
    <w:r w:rsidR="00212E62">
      <w:rPr>
        <w:noProof/>
      </w:rPr>
      <w:fldChar w:fldCharType="end"/>
    </w:r>
  </w:p>
  <w:p w:rsidR="00CC53D9" w:rsidRDefault="00CC53D9" w:rsidP="00CC53D9">
    <w:pPr>
      <w:pStyle w:val="Header"/>
      <w:tabs>
        <w:tab w:val="clear" w:pos="4320"/>
        <w:tab w:val="clear" w:pos="8640"/>
      </w:tabs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46D" w:rsidRDefault="0055246D">
    <w:pPr>
      <w:pStyle w:val="Header"/>
      <w:jc w:val="right"/>
    </w:pPr>
    <w:r>
      <w:t>CBD/COP/14/10</w:t>
    </w:r>
  </w:p>
  <w:p w:rsidR="0055246D" w:rsidRDefault="0055246D" w:rsidP="00E6320A">
    <w:pPr>
      <w:pStyle w:val="Header"/>
      <w:spacing w:after="240"/>
      <w:jc w:val="right"/>
    </w:pPr>
    <w:r>
      <w:t xml:space="preserve">Page </w:t>
    </w:r>
    <w:r w:rsidR="00212E62">
      <w:fldChar w:fldCharType="begin"/>
    </w:r>
    <w:r w:rsidR="00363377">
      <w:instrText xml:space="preserve"> PAGE </w:instrText>
    </w:r>
    <w:r w:rsidR="00212E62">
      <w:fldChar w:fldCharType="separate"/>
    </w:r>
    <w:r w:rsidR="00590587">
      <w:rPr>
        <w:noProof/>
      </w:rPr>
      <w:t>9</w:t>
    </w:r>
    <w:r w:rsidR="00212E62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0B7"/>
    <w:multiLevelType w:val="hybridMultilevel"/>
    <w:tmpl w:val="4DCAC8B0"/>
    <w:numStyleLink w:val="ImportedStyle3"/>
  </w:abstractNum>
  <w:abstractNum w:abstractNumId="1">
    <w:nsid w:val="5DB95CC4"/>
    <w:multiLevelType w:val="hybridMultilevel"/>
    <w:tmpl w:val="4DCAC8B0"/>
    <w:styleLink w:val="ImportedStyle3"/>
    <w:lvl w:ilvl="0" w:tplc="C04E08A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B8C168">
      <w:start w:val="1"/>
      <w:numFmt w:val="lowerLetter"/>
      <w:lvlText w:val="(%2)"/>
      <w:lvlJc w:val="left"/>
      <w:pPr>
        <w:ind w:left="810" w:hanging="8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C2C48A">
      <w:start w:val="1"/>
      <w:numFmt w:val="lowerRoman"/>
      <w:lvlText w:val="(%3)"/>
      <w:lvlJc w:val="left"/>
      <w:pPr>
        <w:ind w:left="1350" w:hanging="4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CB224F2">
      <w:start w:val="1"/>
      <w:numFmt w:val="lowerRoman"/>
      <w:lvlText w:val="(%4)"/>
      <w:lvlJc w:val="left"/>
      <w:pPr>
        <w:ind w:left="1530" w:hanging="4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C2DBA6">
      <w:start w:val="1"/>
      <w:numFmt w:val="lowerLetter"/>
      <w:lvlText w:val="(%5)"/>
      <w:lvlJc w:val="left"/>
      <w:pPr>
        <w:ind w:left="17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8A1D72">
      <w:start w:val="1"/>
      <w:numFmt w:val="lowerRoman"/>
      <w:lvlText w:val="(%6)"/>
      <w:lvlJc w:val="left"/>
      <w:pPr>
        <w:ind w:left="2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54E458">
      <w:start w:val="1"/>
      <w:numFmt w:val="decimal"/>
      <w:lvlText w:val="%7."/>
      <w:lvlJc w:val="left"/>
      <w:pPr>
        <w:ind w:left="24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10C4D0">
      <w:start w:val="1"/>
      <w:numFmt w:val="lowerLetter"/>
      <w:lvlText w:val="%8."/>
      <w:lvlJc w:val="left"/>
      <w:pPr>
        <w:ind w:left="2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7A9A4A">
      <w:start w:val="1"/>
      <w:numFmt w:val="lowerRoman"/>
      <w:lvlText w:val="%9."/>
      <w:lvlJc w:val="left"/>
      <w:pPr>
        <w:ind w:left="31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E70A2EBA">
        <w:start w:val="1"/>
        <w:numFmt w:val="decimal"/>
        <w:lvlText w:val="%1."/>
        <w:lvlJc w:val="left"/>
        <w:pPr>
          <w:ind w:left="450" w:hanging="4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B484C0">
        <w:start w:val="1"/>
        <w:numFmt w:val="lowerLetter"/>
        <w:lvlText w:val="(%2)"/>
        <w:lvlJc w:val="left"/>
        <w:pPr>
          <w:ind w:left="810" w:hanging="8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606792">
        <w:start w:val="1"/>
        <w:numFmt w:val="lowerRoman"/>
        <w:lvlText w:val="(%3)"/>
        <w:lvlJc w:val="left"/>
        <w:pPr>
          <w:tabs>
            <w:tab w:val="left" w:pos="450"/>
          </w:tabs>
          <w:ind w:left="1350" w:hanging="4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EC338C">
        <w:start w:val="1"/>
        <w:numFmt w:val="lowerRoman"/>
        <w:lvlText w:val="(%4)"/>
        <w:lvlJc w:val="left"/>
        <w:pPr>
          <w:tabs>
            <w:tab w:val="left" w:pos="450"/>
          </w:tabs>
          <w:ind w:left="1530" w:hanging="4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A805BC">
        <w:start w:val="1"/>
        <w:numFmt w:val="lowerLetter"/>
        <w:lvlText w:val="(%5)"/>
        <w:lvlJc w:val="left"/>
        <w:pPr>
          <w:tabs>
            <w:tab w:val="left" w:pos="450"/>
          </w:tabs>
          <w:ind w:left="171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2A0862">
        <w:start w:val="1"/>
        <w:numFmt w:val="lowerRoman"/>
        <w:lvlText w:val="(%6)"/>
        <w:lvlJc w:val="left"/>
        <w:pPr>
          <w:tabs>
            <w:tab w:val="left" w:pos="450"/>
          </w:tabs>
          <w:ind w:left="207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48AC88">
        <w:start w:val="1"/>
        <w:numFmt w:val="decimal"/>
        <w:lvlText w:val="%7."/>
        <w:lvlJc w:val="left"/>
        <w:pPr>
          <w:tabs>
            <w:tab w:val="left" w:pos="450"/>
          </w:tabs>
          <w:ind w:left="243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7A0A7A">
        <w:start w:val="1"/>
        <w:numFmt w:val="lowerLetter"/>
        <w:lvlText w:val="%8."/>
        <w:lvlJc w:val="left"/>
        <w:pPr>
          <w:tabs>
            <w:tab w:val="left" w:pos="450"/>
          </w:tabs>
          <w:ind w:left="279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7AEEA0">
        <w:start w:val="1"/>
        <w:numFmt w:val="lowerRoman"/>
        <w:lvlText w:val="%9."/>
        <w:lvlJc w:val="left"/>
        <w:pPr>
          <w:tabs>
            <w:tab w:val="left" w:pos="450"/>
          </w:tabs>
          <w:ind w:left="315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E70A2EBA">
        <w:start w:val="1"/>
        <w:numFmt w:val="decimal"/>
        <w:lvlText w:val="%1."/>
        <w:lvlJc w:val="left"/>
        <w:pPr>
          <w:ind w:left="36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B484C0">
        <w:start w:val="1"/>
        <w:numFmt w:val="lowerLetter"/>
        <w:lvlText w:val="(%2)"/>
        <w:lvlJc w:val="left"/>
        <w:pPr>
          <w:ind w:left="720" w:hanging="6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606792">
        <w:start w:val="1"/>
        <w:numFmt w:val="lowerRoman"/>
        <w:lvlText w:val="(%3)"/>
        <w:lvlJc w:val="left"/>
        <w:pPr>
          <w:tabs>
            <w:tab w:val="left" w:pos="450"/>
          </w:tabs>
          <w:ind w:left="1440" w:hanging="3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EC338C">
        <w:start w:val="1"/>
        <w:numFmt w:val="lowerRoman"/>
        <w:lvlText w:val="(%4)"/>
        <w:lvlJc w:val="left"/>
        <w:pPr>
          <w:tabs>
            <w:tab w:val="left" w:pos="450"/>
          </w:tabs>
          <w:ind w:left="1620" w:hanging="3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A805BC">
        <w:start w:val="1"/>
        <w:numFmt w:val="lowerLetter"/>
        <w:lvlText w:val="(%5)"/>
        <w:lvlJc w:val="left"/>
        <w:pPr>
          <w:tabs>
            <w:tab w:val="left" w:pos="450"/>
          </w:tabs>
          <w:ind w:left="180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2A0862">
        <w:start w:val="1"/>
        <w:numFmt w:val="lowerRoman"/>
        <w:lvlText w:val="(%6)"/>
        <w:lvlJc w:val="left"/>
        <w:pPr>
          <w:tabs>
            <w:tab w:val="left" w:pos="450"/>
          </w:tabs>
          <w:ind w:left="216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48AC88">
        <w:start w:val="1"/>
        <w:numFmt w:val="decimal"/>
        <w:lvlText w:val="%7."/>
        <w:lvlJc w:val="left"/>
        <w:pPr>
          <w:tabs>
            <w:tab w:val="left" w:pos="450"/>
          </w:tabs>
          <w:ind w:left="252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7A0A7A">
        <w:start w:val="1"/>
        <w:numFmt w:val="lowerLetter"/>
        <w:lvlText w:val="%8."/>
        <w:lvlJc w:val="left"/>
        <w:pPr>
          <w:tabs>
            <w:tab w:val="left" w:pos="450"/>
          </w:tabs>
          <w:ind w:left="288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7AEEA0">
        <w:start w:val="1"/>
        <w:numFmt w:val="lowerRoman"/>
        <w:lvlText w:val="%9."/>
        <w:lvlJc w:val="left"/>
        <w:pPr>
          <w:tabs>
            <w:tab w:val="left" w:pos="450"/>
          </w:tabs>
          <w:ind w:left="3240" w:hanging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27598B"/>
    <w:rsid w:val="00005C28"/>
    <w:rsid w:val="00021B69"/>
    <w:rsid w:val="00027260"/>
    <w:rsid w:val="00046578"/>
    <w:rsid w:val="000A5178"/>
    <w:rsid w:val="000A7728"/>
    <w:rsid w:val="000B7626"/>
    <w:rsid w:val="000E28A7"/>
    <w:rsid w:val="000E579D"/>
    <w:rsid w:val="000F28FC"/>
    <w:rsid w:val="000F5482"/>
    <w:rsid w:val="00104738"/>
    <w:rsid w:val="00116CCB"/>
    <w:rsid w:val="00123B0A"/>
    <w:rsid w:val="00132475"/>
    <w:rsid w:val="00175DB6"/>
    <w:rsid w:val="00190352"/>
    <w:rsid w:val="00190BDA"/>
    <w:rsid w:val="0019282F"/>
    <w:rsid w:val="00192921"/>
    <w:rsid w:val="00193966"/>
    <w:rsid w:val="00194316"/>
    <w:rsid w:val="001972C3"/>
    <w:rsid w:val="001A30BA"/>
    <w:rsid w:val="001A774F"/>
    <w:rsid w:val="001B4BF7"/>
    <w:rsid w:val="001C2AB0"/>
    <w:rsid w:val="001C40BC"/>
    <w:rsid w:val="00207497"/>
    <w:rsid w:val="00212E62"/>
    <w:rsid w:val="00220CA9"/>
    <w:rsid w:val="00226E82"/>
    <w:rsid w:val="00227283"/>
    <w:rsid w:val="00230699"/>
    <w:rsid w:val="00240A77"/>
    <w:rsid w:val="002636E4"/>
    <w:rsid w:val="00263AD3"/>
    <w:rsid w:val="0027598B"/>
    <w:rsid w:val="00280469"/>
    <w:rsid w:val="00290371"/>
    <w:rsid w:val="00293971"/>
    <w:rsid w:val="002966DF"/>
    <w:rsid w:val="00296F50"/>
    <w:rsid w:val="002A1DE9"/>
    <w:rsid w:val="002A2F7C"/>
    <w:rsid w:val="002B4EC3"/>
    <w:rsid w:val="002C0090"/>
    <w:rsid w:val="002E3FE5"/>
    <w:rsid w:val="00301EDE"/>
    <w:rsid w:val="0030297E"/>
    <w:rsid w:val="00302F84"/>
    <w:rsid w:val="00327A3E"/>
    <w:rsid w:val="00360160"/>
    <w:rsid w:val="00363377"/>
    <w:rsid w:val="00367291"/>
    <w:rsid w:val="003829E1"/>
    <w:rsid w:val="0038443F"/>
    <w:rsid w:val="003C35A6"/>
    <w:rsid w:val="003F3E4B"/>
    <w:rsid w:val="003F7372"/>
    <w:rsid w:val="004076F9"/>
    <w:rsid w:val="004228E8"/>
    <w:rsid w:val="0042357E"/>
    <w:rsid w:val="00436D73"/>
    <w:rsid w:val="00444A5D"/>
    <w:rsid w:val="00446CCA"/>
    <w:rsid w:val="00446DCF"/>
    <w:rsid w:val="0045438C"/>
    <w:rsid w:val="004939E7"/>
    <w:rsid w:val="00494F5B"/>
    <w:rsid w:val="00497089"/>
    <w:rsid w:val="004C4535"/>
    <w:rsid w:val="004C469B"/>
    <w:rsid w:val="004C6F0D"/>
    <w:rsid w:val="004F707F"/>
    <w:rsid w:val="00501913"/>
    <w:rsid w:val="00502A3B"/>
    <w:rsid w:val="00527BBA"/>
    <w:rsid w:val="00542345"/>
    <w:rsid w:val="0055246D"/>
    <w:rsid w:val="00556688"/>
    <w:rsid w:val="00570BCF"/>
    <w:rsid w:val="00590587"/>
    <w:rsid w:val="0059654E"/>
    <w:rsid w:val="005C32CB"/>
    <w:rsid w:val="005C4544"/>
    <w:rsid w:val="005F0573"/>
    <w:rsid w:val="006023C5"/>
    <w:rsid w:val="00631201"/>
    <w:rsid w:val="00643113"/>
    <w:rsid w:val="00653C71"/>
    <w:rsid w:val="006555FD"/>
    <w:rsid w:val="00664FDF"/>
    <w:rsid w:val="006654C5"/>
    <w:rsid w:val="00691E37"/>
    <w:rsid w:val="006A3814"/>
    <w:rsid w:val="006A5997"/>
    <w:rsid w:val="006A622F"/>
    <w:rsid w:val="006A7B65"/>
    <w:rsid w:val="006B2F51"/>
    <w:rsid w:val="006B37CB"/>
    <w:rsid w:val="006B3FCE"/>
    <w:rsid w:val="006B4E02"/>
    <w:rsid w:val="006C7D5B"/>
    <w:rsid w:val="006E05F3"/>
    <w:rsid w:val="006E0F83"/>
    <w:rsid w:val="006F393C"/>
    <w:rsid w:val="007117D5"/>
    <w:rsid w:val="007237F0"/>
    <w:rsid w:val="007448AB"/>
    <w:rsid w:val="00746DED"/>
    <w:rsid w:val="00762D2E"/>
    <w:rsid w:val="00765E28"/>
    <w:rsid w:val="00767FDD"/>
    <w:rsid w:val="00770562"/>
    <w:rsid w:val="00776D5A"/>
    <w:rsid w:val="00783D77"/>
    <w:rsid w:val="00792D4A"/>
    <w:rsid w:val="007B356F"/>
    <w:rsid w:val="007B4678"/>
    <w:rsid w:val="007E45F4"/>
    <w:rsid w:val="0081688D"/>
    <w:rsid w:val="00817536"/>
    <w:rsid w:val="008231FA"/>
    <w:rsid w:val="00843701"/>
    <w:rsid w:val="008523FE"/>
    <w:rsid w:val="00865911"/>
    <w:rsid w:val="00866196"/>
    <w:rsid w:val="00883DCB"/>
    <w:rsid w:val="00884176"/>
    <w:rsid w:val="0089282F"/>
    <w:rsid w:val="008A0CD7"/>
    <w:rsid w:val="008B136F"/>
    <w:rsid w:val="008C1366"/>
    <w:rsid w:val="008C327C"/>
    <w:rsid w:val="008C49F4"/>
    <w:rsid w:val="008C7338"/>
    <w:rsid w:val="008D01D1"/>
    <w:rsid w:val="008D3467"/>
    <w:rsid w:val="008E5D79"/>
    <w:rsid w:val="009214A5"/>
    <w:rsid w:val="00934366"/>
    <w:rsid w:val="009360F2"/>
    <w:rsid w:val="00950008"/>
    <w:rsid w:val="00966219"/>
    <w:rsid w:val="009670D0"/>
    <w:rsid w:val="009763A0"/>
    <w:rsid w:val="009817BC"/>
    <w:rsid w:val="009A3401"/>
    <w:rsid w:val="009B2C9C"/>
    <w:rsid w:val="009C1593"/>
    <w:rsid w:val="009D5045"/>
    <w:rsid w:val="009E25D6"/>
    <w:rsid w:val="009E586D"/>
    <w:rsid w:val="00A156D3"/>
    <w:rsid w:val="00A15FB8"/>
    <w:rsid w:val="00A31437"/>
    <w:rsid w:val="00A430B0"/>
    <w:rsid w:val="00A62706"/>
    <w:rsid w:val="00A702EC"/>
    <w:rsid w:val="00A752D4"/>
    <w:rsid w:val="00A900C8"/>
    <w:rsid w:val="00A9210D"/>
    <w:rsid w:val="00AA7BFC"/>
    <w:rsid w:val="00AC1F91"/>
    <w:rsid w:val="00AD49A0"/>
    <w:rsid w:val="00B020BD"/>
    <w:rsid w:val="00B0438F"/>
    <w:rsid w:val="00B07C04"/>
    <w:rsid w:val="00B10545"/>
    <w:rsid w:val="00B10DFD"/>
    <w:rsid w:val="00B10F09"/>
    <w:rsid w:val="00B307ED"/>
    <w:rsid w:val="00B30CF0"/>
    <w:rsid w:val="00B47A57"/>
    <w:rsid w:val="00B61D76"/>
    <w:rsid w:val="00B63978"/>
    <w:rsid w:val="00B725B7"/>
    <w:rsid w:val="00BA108E"/>
    <w:rsid w:val="00BA57DA"/>
    <w:rsid w:val="00BA688E"/>
    <w:rsid w:val="00BB04BC"/>
    <w:rsid w:val="00BD3F16"/>
    <w:rsid w:val="00C00A02"/>
    <w:rsid w:val="00C01675"/>
    <w:rsid w:val="00C063BF"/>
    <w:rsid w:val="00C06541"/>
    <w:rsid w:val="00C12397"/>
    <w:rsid w:val="00C125FD"/>
    <w:rsid w:val="00C16079"/>
    <w:rsid w:val="00C1751B"/>
    <w:rsid w:val="00C27343"/>
    <w:rsid w:val="00C32E19"/>
    <w:rsid w:val="00C40F66"/>
    <w:rsid w:val="00C42640"/>
    <w:rsid w:val="00C63700"/>
    <w:rsid w:val="00C7222A"/>
    <w:rsid w:val="00C872D1"/>
    <w:rsid w:val="00CA4557"/>
    <w:rsid w:val="00CB036B"/>
    <w:rsid w:val="00CB32D9"/>
    <w:rsid w:val="00CB32F6"/>
    <w:rsid w:val="00CB38D8"/>
    <w:rsid w:val="00CB5DBD"/>
    <w:rsid w:val="00CC53D9"/>
    <w:rsid w:val="00CD3F54"/>
    <w:rsid w:val="00CD65AB"/>
    <w:rsid w:val="00CD7E81"/>
    <w:rsid w:val="00D00305"/>
    <w:rsid w:val="00D061D2"/>
    <w:rsid w:val="00D11845"/>
    <w:rsid w:val="00D52941"/>
    <w:rsid w:val="00D71618"/>
    <w:rsid w:val="00D86308"/>
    <w:rsid w:val="00D86628"/>
    <w:rsid w:val="00D87F7B"/>
    <w:rsid w:val="00DA3349"/>
    <w:rsid w:val="00DA4704"/>
    <w:rsid w:val="00DB45CB"/>
    <w:rsid w:val="00DB738B"/>
    <w:rsid w:val="00DC66DD"/>
    <w:rsid w:val="00DD404B"/>
    <w:rsid w:val="00DE5CF2"/>
    <w:rsid w:val="00DF11E2"/>
    <w:rsid w:val="00E04B8E"/>
    <w:rsid w:val="00E17B34"/>
    <w:rsid w:val="00E3052A"/>
    <w:rsid w:val="00E50D27"/>
    <w:rsid w:val="00E55B91"/>
    <w:rsid w:val="00E6043F"/>
    <w:rsid w:val="00E61EB1"/>
    <w:rsid w:val="00E6320A"/>
    <w:rsid w:val="00E6544B"/>
    <w:rsid w:val="00E820A5"/>
    <w:rsid w:val="00E83A3A"/>
    <w:rsid w:val="00EA5B1B"/>
    <w:rsid w:val="00EB2096"/>
    <w:rsid w:val="00EC22D5"/>
    <w:rsid w:val="00ED1DB4"/>
    <w:rsid w:val="00EF4169"/>
    <w:rsid w:val="00F00DAF"/>
    <w:rsid w:val="00F03308"/>
    <w:rsid w:val="00F377DF"/>
    <w:rsid w:val="00F44400"/>
    <w:rsid w:val="00F670E4"/>
    <w:rsid w:val="00F815E5"/>
    <w:rsid w:val="00F9149D"/>
    <w:rsid w:val="00F9276B"/>
    <w:rsid w:val="00F944F0"/>
    <w:rsid w:val="00FA7EBD"/>
    <w:rsid w:val="00FB3F13"/>
    <w:rsid w:val="00FB5B24"/>
    <w:rsid w:val="00FC014B"/>
    <w:rsid w:val="00FC7952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7952"/>
    <w:rPr>
      <w:sz w:val="24"/>
      <w:szCs w:val="24"/>
      <w:lang w:val="en-US" w:eastAsia="en-US"/>
    </w:rPr>
  </w:style>
  <w:style w:type="paragraph" w:styleId="Heading2">
    <w:name w:val="heading 2"/>
    <w:next w:val="Body"/>
    <w:rsid w:val="00FC7952"/>
    <w:pPr>
      <w:keepNext/>
      <w:tabs>
        <w:tab w:val="left" w:pos="720"/>
      </w:tabs>
      <w:spacing w:before="120" w:after="120"/>
      <w:jc w:val="center"/>
      <w:outlineLvl w:val="1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5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7952"/>
    <w:rPr>
      <w:u w:val="single"/>
    </w:rPr>
  </w:style>
  <w:style w:type="paragraph" w:styleId="Header">
    <w:name w:val="header"/>
    <w:rsid w:val="00FC7952"/>
    <w:pPr>
      <w:tabs>
        <w:tab w:val="center" w:pos="4320"/>
        <w:tab w:val="right" w:pos="8640"/>
      </w:tabs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rsid w:val="00FC7952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sid w:val="00FC7952"/>
    <w:pPr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Cornernotation">
    <w:name w:val="Corner notation"/>
    <w:rsid w:val="00FC7952"/>
    <w:pPr>
      <w:ind w:left="170" w:right="3119" w:hanging="170"/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FootnoteText">
    <w:name w:val="footnote text"/>
    <w:rsid w:val="00FC7952"/>
    <w:pPr>
      <w:keepLines/>
      <w:spacing w:after="60"/>
      <w:ind w:firstLine="720"/>
      <w:jc w:val="both"/>
    </w:pPr>
    <w:rPr>
      <w:rFonts w:cs="Arial Unicode MS"/>
      <w:color w:val="000000"/>
      <w:sz w:val="18"/>
      <w:szCs w:val="18"/>
      <w:u w:color="000000"/>
      <w:lang w:val="en-US"/>
    </w:rPr>
  </w:style>
  <w:style w:type="paragraph" w:customStyle="1" w:styleId="Para1">
    <w:name w:val="Para1"/>
    <w:rsid w:val="00FC7952"/>
    <w:pPr>
      <w:tabs>
        <w:tab w:val="left" w:pos="360"/>
      </w:tabs>
      <w:spacing w:before="120" w:after="120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ImportedStyle3">
    <w:name w:val="Imported Style 3"/>
    <w:rsid w:val="00FC7952"/>
    <w:pPr>
      <w:numPr>
        <w:numId w:val="1"/>
      </w:numPr>
    </w:pPr>
  </w:style>
  <w:style w:type="character" w:customStyle="1" w:styleId="Hyperlink0">
    <w:name w:val="Hyperlink.0"/>
    <w:basedOn w:val="Hyperlink"/>
    <w:rsid w:val="00FC7952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Hyperlink0"/>
    <w:rsid w:val="00FC7952"/>
    <w:rPr>
      <w:color w:val="0000FF"/>
      <w:sz w:val="18"/>
      <w:szCs w:val="18"/>
      <w:u w:val="single" w:color="0000FF"/>
      <w:lang w:val="en-US"/>
    </w:rPr>
  </w:style>
  <w:style w:type="character" w:customStyle="1" w:styleId="Hyperlink2">
    <w:name w:val="Hyperlink.2"/>
    <w:basedOn w:val="Hyperlink0"/>
    <w:rsid w:val="00FC7952"/>
    <w:rPr>
      <w:color w:val="0000FF"/>
      <w:sz w:val="18"/>
      <w:szCs w:val="18"/>
      <w:u w:val="single" w:color="0000FF"/>
      <w:lang w:val="en-US"/>
    </w:rPr>
  </w:style>
  <w:style w:type="paragraph" w:styleId="NormalWeb">
    <w:name w:val="Normal (Web)"/>
    <w:rsid w:val="00FC7952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ListParagraph">
    <w:name w:val="List Paragraph"/>
    <w:rsid w:val="00FC7952"/>
    <w:pPr>
      <w:ind w:left="720"/>
      <w:jc w:val="both"/>
    </w:pPr>
    <w:rPr>
      <w:rFonts w:eastAsia="Times New Roman"/>
      <w:color w:val="000000"/>
      <w:sz w:val="22"/>
      <w:szCs w:val="22"/>
      <w:u w:color="000000"/>
      <w:lang w:val="en-US"/>
    </w:rPr>
  </w:style>
  <w:style w:type="paragraph" w:customStyle="1" w:styleId="bodytextnoindent">
    <w:name w:val="body text (no indent)"/>
    <w:rsid w:val="00FC7952"/>
    <w:pPr>
      <w:spacing w:before="140" w:after="140"/>
      <w:ind w:left="720" w:hanging="720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D3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87F7B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D87F7B"/>
    <w:rPr>
      <w:vertAlign w:val="superscript"/>
    </w:rPr>
  </w:style>
  <w:style w:type="character" w:customStyle="1" w:styleId="tm-p-">
    <w:name w:val="tm-p-"/>
    <w:basedOn w:val="DefaultParagraphFont"/>
    <w:rsid w:val="00C40F66"/>
  </w:style>
  <w:style w:type="character" w:customStyle="1" w:styleId="tm-p-hide1">
    <w:name w:val="tm-p-hide1"/>
    <w:basedOn w:val="DefaultParagraphFont"/>
    <w:rsid w:val="00C40F66"/>
  </w:style>
  <w:style w:type="character" w:customStyle="1" w:styleId="tm-p-hide0">
    <w:name w:val="tm-p-hide0"/>
    <w:basedOn w:val="DefaultParagraphFont"/>
    <w:rsid w:val="00C40F66"/>
  </w:style>
  <w:style w:type="character" w:customStyle="1" w:styleId="tm-p-em">
    <w:name w:val="tm-p-em"/>
    <w:basedOn w:val="DefaultParagraphFont"/>
    <w:rsid w:val="00570BCF"/>
  </w:style>
  <w:style w:type="character" w:customStyle="1" w:styleId="Heading3Char">
    <w:name w:val="Heading 3 Char"/>
    <w:basedOn w:val="DefaultParagraphFont"/>
    <w:link w:val="Heading3"/>
    <w:uiPriority w:val="9"/>
    <w:semiHidden/>
    <w:rsid w:val="00596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5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A62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22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7952"/>
    <w:rPr>
      <w:sz w:val="24"/>
      <w:szCs w:val="24"/>
      <w:lang w:val="en-US" w:eastAsia="en-US"/>
    </w:rPr>
  </w:style>
  <w:style w:type="paragraph" w:styleId="Heading2">
    <w:name w:val="heading 2"/>
    <w:next w:val="Body"/>
    <w:rsid w:val="00FC7952"/>
    <w:pPr>
      <w:keepNext/>
      <w:tabs>
        <w:tab w:val="left" w:pos="720"/>
      </w:tabs>
      <w:spacing w:before="120" w:after="120"/>
      <w:jc w:val="center"/>
      <w:outlineLvl w:val="1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5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7952"/>
    <w:rPr>
      <w:u w:val="single"/>
    </w:rPr>
  </w:style>
  <w:style w:type="paragraph" w:styleId="Header">
    <w:name w:val="header"/>
    <w:rsid w:val="00FC7952"/>
    <w:pPr>
      <w:tabs>
        <w:tab w:val="center" w:pos="4320"/>
        <w:tab w:val="right" w:pos="8640"/>
      </w:tabs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rsid w:val="00FC7952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rsid w:val="00FC7952"/>
    <w:pPr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Cornernotation">
    <w:name w:val="Corner notation"/>
    <w:rsid w:val="00FC7952"/>
    <w:pPr>
      <w:ind w:left="170" w:right="3119" w:hanging="170"/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FootnoteText">
    <w:name w:val="footnote text"/>
    <w:rsid w:val="00FC7952"/>
    <w:pPr>
      <w:keepLines/>
      <w:spacing w:after="60"/>
      <w:ind w:firstLine="720"/>
      <w:jc w:val="both"/>
    </w:pPr>
    <w:rPr>
      <w:rFonts w:cs="Arial Unicode MS"/>
      <w:color w:val="000000"/>
      <w:sz w:val="18"/>
      <w:szCs w:val="18"/>
      <w:u w:color="000000"/>
      <w:lang w:val="en-US"/>
    </w:rPr>
  </w:style>
  <w:style w:type="paragraph" w:customStyle="1" w:styleId="Para1">
    <w:name w:val="Para1"/>
    <w:rsid w:val="00FC7952"/>
    <w:pPr>
      <w:tabs>
        <w:tab w:val="left" w:pos="360"/>
      </w:tabs>
      <w:spacing w:before="120" w:after="120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ImportedStyle3">
    <w:name w:val="Imported Style 3"/>
    <w:rsid w:val="00FC7952"/>
    <w:pPr>
      <w:numPr>
        <w:numId w:val="1"/>
      </w:numPr>
    </w:pPr>
  </w:style>
  <w:style w:type="character" w:customStyle="1" w:styleId="Hyperlink0">
    <w:name w:val="Hyperlink.0"/>
    <w:basedOn w:val="Hyperlink"/>
    <w:rsid w:val="00FC7952"/>
    <w:rPr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Hyperlink0"/>
    <w:rsid w:val="00FC7952"/>
    <w:rPr>
      <w:color w:val="0000FF"/>
      <w:sz w:val="18"/>
      <w:szCs w:val="18"/>
      <w:u w:val="single" w:color="0000FF"/>
      <w:lang w:val="en-US"/>
    </w:rPr>
  </w:style>
  <w:style w:type="character" w:customStyle="1" w:styleId="Hyperlink2">
    <w:name w:val="Hyperlink.2"/>
    <w:basedOn w:val="Hyperlink0"/>
    <w:rsid w:val="00FC7952"/>
    <w:rPr>
      <w:color w:val="0000FF"/>
      <w:sz w:val="18"/>
      <w:szCs w:val="18"/>
      <w:u w:val="single" w:color="0000FF"/>
      <w:lang w:val="en-US"/>
    </w:rPr>
  </w:style>
  <w:style w:type="paragraph" w:styleId="NormalWeb">
    <w:name w:val="Normal (Web)"/>
    <w:rsid w:val="00FC7952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ListParagraph">
    <w:name w:val="List Paragraph"/>
    <w:rsid w:val="00FC7952"/>
    <w:pPr>
      <w:ind w:left="720"/>
      <w:jc w:val="both"/>
    </w:pPr>
    <w:rPr>
      <w:rFonts w:eastAsia="Times New Roman"/>
      <w:color w:val="000000"/>
      <w:sz w:val="22"/>
      <w:szCs w:val="22"/>
      <w:u w:color="000000"/>
      <w:lang w:val="en-US"/>
    </w:rPr>
  </w:style>
  <w:style w:type="paragraph" w:customStyle="1" w:styleId="bodytextnoindent">
    <w:name w:val="body text (no indent)"/>
    <w:rsid w:val="00FC7952"/>
    <w:pPr>
      <w:spacing w:before="140" w:after="140"/>
      <w:ind w:left="720" w:hanging="720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D3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87F7B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D87F7B"/>
    <w:rPr>
      <w:vertAlign w:val="superscript"/>
    </w:rPr>
  </w:style>
  <w:style w:type="character" w:customStyle="1" w:styleId="tm-p-">
    <w:name w:val="tm-p-"/>
    <w:basedOn w:val="DefaultParagraphFont"/>
    <w:rsid w:val="00C40F66"/>
  </w:style>
  <w:style w:type="character" w:customStyle="1" w:styleId="tm-p-hide1">
    <w:name w:val="tm-p-hide1"/>
    <w:basedOn w:val="DefaultParagraphFont"/>
    <w:rsid w:val="00C40F66"/>
  </w:style>
  <w:style w:type="character" w:customStyle="1" w:styleId="tm-p-hide0">
    <w:name w:val="tm-p-hide0"/>
    <w:basedOn w:val="DefaultParagraphFont"/>
    <w:rsid w:val="00C40F66"/>
  </w:style>
  <w:style w:type="character" w:customStyle="1" w:styleId="tm-p-em">
    <w:name w:val="tm-p-em"/>
    <w:basedOn w:val="DefaultParagraphFont"/>
    <w:rsid w:val="00570BCF"/>
  </w:style>
  <w:style w:type="character" w:customStyle="1" w:styleId="Heading3Char">
    <w:name w:val="Heading 3 Char"/>
    <w:basedOn w:val="DefaultParagraphFont"/>
    <w:link w:val="Heading3"/>
    <w:uiPriority w:val="9"/>
    <w:semiHidden/>
    <w:rsid w:val="00596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5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A62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22F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897">
          <w:marLeft w:val="0"/>
          <w:marRight w:val="0"/>
          <w:marTop w:val="0"/>
          <w:marBottom w:val="0"/>
          <w:divBdr>
            <w:top w:val="single" w:sz="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317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3320">
                  <w:marLeft w:val="0"/>
                  <w:marRight w:val="0"/>
                  <w:marTop w:val="0"/>
                  <w:marBottom w:val="0"/>
                  <w:divBdr>
                    <w:top w:val="single" w:sz="4" w:space="3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8765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C5DB-F958-4CF8-81FB-6D70D4E0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cop-14-dec-27-ar</dc:title>
  <dc:creator>SCBD</dc:creator>
  <cp:lastModifiedBy>ShawkiMostafa/MahaLabib</cp:lastModifiedBy>
  <cp:revision>8</cp:revision>
  <dcterms:created xsi:type="dcterms:W3CDTF">2019-01-16T22:40:00Z</dcterms:created>
  <dcterms:modified xsi:type="dcterms:W3CDTF">2019-01-18T16:06:00Z</dcterms:modified>
</cp:coreProperties>
</file>