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ook w:val="04A0"/>
      </w:tblPr>
      <w:tblGrid>
        <w:gridCol w:w="976"/>
        <w:gridCol w:w="5141"/>
        <w:gridCol w:w="4090"/>
      </w:tblGrid>
      <w:tr w:rsidR="00C9161D" w:rsidRPr="00A522AA" w:rsidTr="002A26BA">
        <w:trPr>
          <w:trHeight w:val="709"/>
        </w:trPr>
        <w:tc>
          <w:tcPr>
            <w:tcW w:w="976" w:type="dxa"/>
            <w:tcBorders>
              <w:bottom w:val="single" w:sz="12" w:space="0" w:color="auto"/>
            </w:tcBorders>
            <w:shd w:val="clear" w:color="auto" w:fill="auto"/>
          </w:tcPr>
          <w:p w:rsidR="00C9161D" w:rsidRPr="00A522AA" w:rsidRDefault="00AB714E" w:rsidP="000260FA">
            <w:pPr>
              <w:suppressLineNumbers/>
              <w:suppressAutoHyphens/>
              <w:kinsoku w:val="0"/>
              <w:overflowPunct w:val="0"/>
              <w:autoSpaceDE w:val="0"/>
              <w:autoSpaceDN w:val="0"/>
              <w:rPr>
                <w:kern w:val="22"/>
              </w:rPr>
            </w:pPr>
            <w:bookmarkStart w:id="0" w:name="_Hlk505247837"/>
            <w:r>
              <w:rPr>
                <w:noProof/>
                <w:kern w:val="22"/>
                <w:lang w:val="fr-FR" w:eastAsia="fr-FR"/>
              </w:rPr>
              <w:drawing>
                <wp:inline distT="0" distB="0" distL="0" distR="0">
                  <wp:extent cx="476250" cy="40005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5141" w:type="dxa"/>
            <w:tcBorders>
              <w:bottom w:val="single" w:sz="12" w:space="0" w:color="auto"/>
            </w:tcBorders>
            <w:shd w:val="clear" w:color="auto" w:fill="auto"/>
          </w:tcPr>
          <w:p w:rsidR="00C9161D" w:rsidRPr="00A522AA" w:rsidRDefault="00F4394F" w:rsidP="000260FA">
            <w:pPr>
              <w:suppressLineNumbers/>
              <w:suppressAutoHyphens/>
              <w:kinsoku w:val="0"/>
              <w:overflowPunct w:val="0"/>
              <w:autoSpaceDE w:val="0"/>
              <w:autoSpaceDN w:val="0"/>
              <w:rPr>
                <w:kern w:val="22"/>
              </w:rPr>
            </w:pPr>
            <w:r>
              <w:rPr>
                <w:noProof/>
                <w:sz w:val="24"/>
                <w:lang w:val="fr-FR" w:eastAsia="fr-FR"/>
              </w:rPr>
              <w:drawing>
                <wp:inline distT="0" distB="0" distL="0" distR="0">
                  <wp:extent cx="388620" cy="43434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388620" cy="434340"/>
                          </a:xfrm>
                          <a:prstGeom prst="rect">
                            <a:avLst/>
                          </a:prstGeom>
                          <a:noFill/>
                          <a:ln w="9525">
                            <a:noFill/>
                            <a:miter lim="800000"/>
                            <a:headEnd/>
                            <a:tailEnd/>
                          </a:ln>
                        </pic:spPr>
                      </pic:pic>
                    </a:graphicData>
                  </a:graphic>
                </wp:inline>
              </w:drawing>
            </w:r>
          </w:p>
        </w:tc>
        <w:tc>
          <w:tcPr>
            <w:tcW w:w="4090" w:type="dxa"/>
            <w:tcBorders>
              <w:bottom w:val="single" w:sz="12" w:space="0" w:color="auto"/>
            </w:tcBorders>
            <w:shd w:val="clear" w:color="auto" w:fill="auto"/>
          </w:tcPr>
          <w:p w:rsidR="00C9161D" w:rsidRPr="00A522AA" w:rsidRDefault="00C9161D" w:rsidP="0056099C">
            <w:pPr>
              <w:suppressLineNumbers/>
              <w:suppressAutoHyphens/>
              <w:kinsoku w:val="0"/>
              <w:overflowPunct w:val="0"/>
              <w:autoSpaceDE w:val="0"/>
              <w:autoSpaceDN w:val="0"/>
              <w:jc w:val="right"/>
              <w:rPr>
                <w:rFonts w:ascii="Arial" w:hAnsi="Arial" w:cs="Arial"/>
                <w:b/>
                <w:kern w:val="22"/>
                <w:sz w:val="32"/>
                <w:szCs w:val="32"/>
              </w:rPr>
            </w:pPr>
            <w:r>
              <w:rPr>
                <w:rFonts w:ascii="Arial" w:hAnsi="Arial" w:cs="Arial"/>
                <w:b/>
                <w:bCs/>
                <w:kern w:val="22"/>
                <w:sz w:val="32"/>
                <w:szCs w:val="32"/>
              </w:rPr>
              <w:t>CBD</w:t>
            </w:r>
          </w:p>
        </w:tc>
      </w:tr>
      <w:bookmarkEnd w:id="0"/>
      <w:tr w:rsidR="00C9161D" w:rsidRPr="00A522AA" w:rsidTr="002A26BA">
        <w:tc>
          <w:tcPr>
            <w:tcW w:w="6117" w:type="dxa"/>
            <w:gridSpan w:val="2"/>
            <w:tcBorders>
              <w:top w:val="single" w:sz="12" w:space="0" w:color="auto"/>
              <w:bottom w:val="single" w:sz="36" w:space="0" w:color="auto"/>
            </w:tcBorders>
            <w:shd w:val="clear" w:color="auto" w:fill="auto"/>
            <w:vAlign w:val="center"/>
          </w:tcPr>
          <w:p w:rsidR="00C9161D" w:rsidRPr="00A522AA" w:rsidRDefault="00F4394F" w:rsidP="000260FA">
            <w:pPr>
              <w:suppressLineNumbers/>
              <w:suppressAutoHyphens/>
              <w:kinsoku w:val="0"/>
              <w:overflowPunct w:val="0"/>
              <w:autoSpaceDE w:val="0"/>
              <w:autoSpaceDN w:val="0"/>
              <w:rPr>
                <w:kern w:val="22"/>
              </w:rPr>
            </w:pPr>
            <w:r>
              <w:rPr>
                <w:noProof/>
                <w:szCs w:val="22"/>
                <w:lang w:val="fr-FR" w:eastAsia="fr-FR"/>
              </w:rPr>
              <w:drawing>
                <wp:inline distT="0" distB="0" distL="0" distR="0">
                  <wp:extent cx="2613660" cy="1074420"/>
                  <wp:effectExtent l="19050" t="0" r="0" b="0"/>
                  <wp:docPr id="5" name="Рисунок 1" descr="CBD_logo_ru-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BD_logo_ru-CMYK-black [Converted]"/>
                          <pic:cNvPicPr>
                            <a:picLocks noChangeAspect="1" noChangeArrowheads="1"/>
                          </pic:cNvPicPr>
                        </pic:nvPicPr>
                        <pic:blipFill>
                          <a:blip r:embed="rId11"/>
                          <a:srcRect/>
                          <a:stretch>
                            <a:fillRect/>
                          </a:stretch>
                        </pic:blipFill>
                        <pic:spPr bwMode="auto">
                          <a:xfrm>
                            <a:off x="0" y="0"/>
                            <a:ext cx="2613660" cy="107442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shd w:val="clear" w:color="auto" w:fill="auto"/>
          </w:tcPr>
          <w:p w:rsidR="00C9161D" w:rsidRPr="00A522AA" w:rsidRDefault="00C9161D" w:rsidP="000260FA">
            <w:pPr>
              <w:suppressLineNumbers/>
              <w:suppressAutoHyphens/>
              <w:kinsoku w:val="0"/>
              <w:overflowPunct w:val="0"/>
              <w:autoSpaceDE w:val="0"/>
              <w:autoSpaceDN w:val="0"/>
              <w:ind w:left="1215"/>
              <w:rPr>
                <w:kern w:val="22"/>
                <w:szCs w:val="22"/>
              </w:rPr>
            </w:pPr>
            <w:r w:rsidRPr="00F4394F">
              <w:rPr>
                <w:kern w:val="22"/>
                <w:szCs w:val="22"/>
                <w:lang w:val="en-US"/>
              </w:rPr>
              <w:t>Distr.</w:t>
            </w:r>
          </w:p>
          <w:p w:rsidR="00C9161D" w:rsidRPr="00A522AA" w:rsidRDefault="00954331" w:rsidP="0056099C">
            <w:pPr>
              <w:suppressLineNumbers/>
              <w:suppressAutoHyphens/>
              <w:kinsoku w:val="0"/>
              <w:overflowPunct w:val="0"/>
              <w:autoSpaceDE w:val="0"/>
              <w:autoSpaceDN w:val="0"/>
              <w:ind w:left="1215"/>
              <w:rPr>
                <w:kern w:val="22"/>
                <w:szCs w:val="22"/>
              </w:rPr>
            </w:pPr>
            <w:r w:rsidRPr="00F4394F">
              <w:rPr>
                <w:kern w:val="22"/>
                <w:szCs w:val="22"/>
                <w:lang w:val="en-US"/>
              </w:rPr>
              <w:t>GENERAL</w:t>
            </w:r>
          </w:p>
          <w:p w:rsidR="00C9161D" w:rsidRPr="00A522AA" w:rsidRDefault="00C9161D" w:rsidP="0038105E">
            <w:pPr>
              <w:suppressLineNumbers/>
              <w:suppressAutoHyphens/>
              <w:kinsoku w:val="0"/>
              <w:overflowPunct w:val="0"/>
              <w:autoSpaceDE w:val="0"/>
              <w:autoSpaceDN w:val="0"/>
              <w:ind w:left="1215"/>
              <w:rPr>
                <w:kern w:val="22"/>
                <w:szCs w:val="22"/>
              </w:rPr>
            </w:pPr>
          </w:p>
          <w:sdt>
            <w:sdtPr>
              <w:rPr>
                <w:kern w:val="22"/>
              </w:rPr>
              <w:alias w:val="Status"/>
              <w:tag w:val=""/>
              <w:id w:val="231978348"/>
              <w:placeholder>
                <w:docPart w:val="18603C25195B47FA9E6AC0CF3944F4A1"/>
              </w:placeholder>
              <w:dataBinding w:prefixMappings="xmlns:ns0='http://purl.org/dc/elements/1.1/' xmlns:ns1='http://schemas.openxmlformats.org/package/2006/metadata/core-properties' " w:xpath="/ns1:coreProperties[1]/ns1:contentStatus[1]" w:storeItemID="{6C3C8BC8-F283-45AE-878A-BAB7291924A1}"/>
              <w:text/>
            </w:sdtPr>
            <w:sdtContent>
              <w:p w:rsidR="00C9161D" w:rsidRPr="00A522AA" w:rsidRDefault="00C32100" w:rsidP="0038105E">
                <w:pPr>
                  <w:suppressLineNumbers/>
                  <w:suppressAutoHyphens/>
                  <w:kinsoku w:val="0"/>
                  <w:overflowPunct w:val="0"/>
                  <w:autoSpaceDE w:val="0"/>
                  <w:autoSpaceDN w:val="0"/>
                  <w:ind w:left="1215"/>
                  <w:rPr>
                    <w:kern w:val="22"/>
                    <w:szCs w:val="22"/>
                  </w:rPr>
                </w:pPr>
                <w:r w:rsidRPr="00C32100">
                  <w:rPr>
                    <w:kern w:val="22"/>
                  </w:rPr>
                  <w:t>CBD/COP/DEC/14/</w:t>
                </w:r>
                <w:r w:rsidR="00BA114F">
                  <w:rPr>
                    <w:kern w:val="22"/>
                    <w:lang w:val="fr-FR"/>
                  </w:rPr>
                  <w:t>13</w:t>
                </w:r>
              </w:p>
            </w:sdtContent>
          </w:sdt>
          <w:p w:rsidR="00C9161D" w:rsidRPr="00A522AA" w:rsidRDefault="00C32100" w:rsidP="0038105E">
            <w:pPr>
              <w:suppressLineNumbers/>
              <w:suppressAutoHyphens/>
              <w:kinsoku w:val="0"/>
              <w:overflowPunct w:val="0"/>
              <w:autoSpaceDE w:val="0"/>
              <w:autoSpaceDN w:val="0"/>
              <w:ind w:left="1215"/>
              <w:rPr>
                <w:kern w:val="22"/>
                <w:szCs w:val="22"/>
              </w:rPr>
            </w:pPr>
            <w:r w:rsidRPr="00B275AD">
              <w:rPr>
                <w:kern w:val="22"/>
                <w:szCs w:val="22"/>
              </w:rPr>
              <w:t xml:space="preserve">30 </w:t>
            </w:r>
            <w:proofErr w:type="spellStart"/>
            <w:r w:rsidRPr="00CB467D">
              <w:rPr>
                <w:kern w:val="22"/>
                <w:szCs w:val="22"/>
              </w:rPr>
              <w:t>November</w:t>
            </w:r>
            <w:proofErr w:type="spellEnd"/>
            <w:r w:rsidRPr="00CB467D">
              <w:rPr>
                <w:kern w:val="22"/>
                <w:szCs w:val="22"/>
              </w:rPr>
              <w:t xml:space="preserve"> 2018</w:t>
            </w:r>
          </w:p>
          <w:p w:rsidR="00C9161D" w:rsidRDefault="00C9161D">
            <w:pPr>
              <w:suppressLineNumbers/>
              <w:suppressAutoHyphens/>
              <w:kinsoku w:val="0"/>
              <w:overflowPunct w:val="0"/>
              <w:autoSpaceDE w:val="0"/>
              <w:autoSpaceDN w:val="0"/>
              <w:ind w:left="1215"/>
              <w:rPr>
                <w:kern w:val="22"/>
                <w:szCs w:val="22"/>
              </w:rPr>
            </w:pPr>
          </w:p>
          <w:p w:rsidR="00F4394F" w:rsidRPr="00F4394F" w:rsidRDefault="00F4394F">
            <w:pPr>
              <w:suppressLineNumbers/>
              <w:suppressAutoHyphens/>
              <w:kinsoku w:val="0"/>
              <w:overflowPunct w:val="0"/>
              <w:autoSpaceDE w:val="0"/>
              <w:autoSpaceDN w:val="0"/>
              <w:ind w:left="1215"/>
              <w:rPr>
                <w:kern w:val="22"/>
                <w:szCs w:val="22"/>
                <w:lang w:val="en-US"/>
              </w:rPr>
            </w:pPr>
            <w:r>
              <w:rPr>
                <w:kern w:val="22"/>
                <w:szCs w:val="22"/>
                <w:lang w:val="en-US"/>
              </w:rPr>
              <w:t>RUSSIAN</w:t>
            </w:r>
          </w:p>
          <w:p w:rsidR="00C9161D" w:rsidRPr="00A522AA" w:rsidRDefault="00AB6333" w:rsidP="00F4394F">
            <w:pPr>
              <w:suppressLineNumbers/>
              <w:suppressAutoHyphens/>
              <w:kinsoku w:val="0"/>
              <w:overflowPunct w:val="0"/>
              <w:autoSpaceDE w:val="0"/>
              <w:autoSpaceDN w:val="0"/>
              <w:ind w:left="1215"/>
              <w:rPr>
                <w:kern w:val="22"/>
              </w:rPr>
            </w:pPr>
            <w:r>
              <w:rPr>
                <w:kern w:val="22"/>
                <w:szCs w:val="22"/>
              </w:rPr>
              <w:t>ORIGINAL: ENGLISH</w:t>
            </w:r>
          </w:p>
        </w:tc>
      </w:tr>
    </w:tbl>
    <w:p w:rsidR="00660370" w:rsidRPr="00F4394F" w:rsidRDefault="004E43F1" w:rsidP="000260FA">
      <w:pPr>
        <w:pStyle w:val="Cornernotation"/>
        <w:suppressLineNumbers/>
        <w:suppressAutoHyphens/>
        <w:kinsoku w:val="0"/>
        <w:overflowPunct w:val="0"/>
        <w:autoSpaceDE w:val="0"/>
        <w:autoSpaceDN w:val="0"/>
        <w:ind w:left="180" w:right="4422" w:hanging="180"/>
        <w:rPr>
          <w:kern w:val="22"/>
          <w:szCs w:val="22"/>
        </w:rPr>
      </w:pPr>
      <w:r>
        <w:rPr>
          <w:kern w:val="22"/>
          <w:szCs w:val="22"/>
        </w:rPr>
        <w:t>КОНФЕРЕНЦИЯ СТОРОН КОНВЕНЦИИ О БИОЛОГИЧЕСКОМ РАЗНООБРАЗИИ</w:t>
      </w:r>
    </w:p>
    <w:p w:rsidR="00764248" w:rsidRPr="00F4394F" w:rsidRDefault="00764248" w:rsidP="000260FA">
      <w:pPr>
        <w:pStyle w:val="Cornernotation"/>
        <w:suppressLineNumbers/>
        <w:suppressAutoHyphens/>
        <w:kinsoku w:val="0"/>
        <w:overflowPunct w:val="0"/>
        <w:autoSpaceDE w:val="0"/>
        <w:autoSpaceDN w:val="0"/>
        <w:ind w:left="180" w:right="4422" w:hanging="180"/>
        <w:rPr>
          <w:kern w:val="22"/>
          <w:szCs w:val="22"/>
        </w:rPr>
      </w:pPr>
      <w:r>
        <w:rPr>
          <w:kern w:val="22"/>
          <w:szCs w:val="22"/>
        </w:rPr>
        <w:t>Четырнадцатое совещание</w:t>
      </w:r>
    </w:p>
    <w:p w:rsidR="00C9161D" w:rsidRPr="00F4394F" w:rsidRDefault="00C45A9D" w:rsidP="00FB3E0E">
      <w:pPr>
        <w:pStyle w:val="Cornernotation"/>
        <w:suppressLineNumbers/>
        <w:suppressAutoHyphens/>
        <w:kinsoku w:val="0"/>
        <w:overflowPunct w:val="0"/>
        <w:autoSpaceDE w:val="0"/>
        <w:autoSpaceDN w:val="0"/>
        <w:ind w:left="180" w:right="4422" w:hanging="180"/>
        <w:rPr>
          <w:kern w:val="22"/>
          <w:szCs w:val="22"/>
        </w:rPr>
      </w:pPr>
      <w:r>
        <w:rPr>
          <w:kern w:val="22"/>
          <w:szCs w:val="22"/>
        </w:rPr>
        <w:t>Шарм-эш-Шейх, Египет, 17-29 ноября 2018 года</w:t>
      </w:r>
    </w:p>
    <w:p w:rsidR="008A477F" w:rsidRPr="00A522AA" w:rsidRDefault="008A477F" w:rsidP="00FB3E0E">
      <w:pPr>
        <w:pStyle w:val="Cornernotation"/>
        <w:suppressLineNumbers/>
        <w:suppressAutoHyphens/>
        <w:kinsoku w:val="0"/>
        <w:overflowPunct w:val="0"/>
        <w:autoSpaceDE w:val="0"/>
        <w:autoSpaceDN w:val="0"/>
        <w:ind w:left="180" w:right="4422" w:hanging="180"/>
        <w:rPr>
          <w:kern w:val="22"/>
          <w:szCs w:val="22"/>
        </w:rPr>
      </w:pPr>
      <w:r>
        <w:rPr>
          <w:kern w:val="22"/>
          <w:szCs w:val="22"/>
        </w:rPr>
        <w:t>Пункт 1</w:t>
      </w:r>
      <w:r w:rsidR="00BA114F">
        <w:rPr>
          <w:kern w:val="22"/>
          <w:szCs w:val="22"/>
          <w:lang w:val="fr-FR"/>
        </w:rPr>
        <w:t>9</w:t>
      </w:r>
      <w:r>
        <w:rPr>
          <w:kern w:val="22"/>
          <w:szCs w:val="22"/>
        </w:rPr>
        <w:t xml:space="preserve"> повестки дня</w:t>
      </w:r>
    </w:p>
    <w:p w:rsidR="00BE6975" w:rsidRPr="00451FAC" w:rsidRDefault="00451FAC" w:rsidP="00C9428F">
      <w:pPr>
        <w:suppressLineNumbers/>
        <w:suppressAutoHyphens/>
        <w:kinsoku w:val="0"/>
        <w:overflowPunct w:val="0"/>
        <w:autoSpaceDE w:val="0"/>
        <w:autoSpaceDN w:val="0"/>
        <w:spacing w:before="240" w:after="120"/>
        <w:jc w:val="center"/>
        <w:rPr>
          <w:b/>
          <w:caps/>
          <w:kern w:val="22"/>
          <w:szCs w:val="22"/>
        </w:rPr>
      </w:pPr>
      <w:r w:rsidRPr="00451FAC">
        <w:rPr>
          <w:b/>
          <w:kern w:val="1"/>
        </w:rPr>
        <w:t>РЕШЕНИЕ, ПРИНЯТОЕ КОНФЕРЕНЦИЕЙ СТОРОН КОНВЕНЦИИ О БИОЛОГИЧЕСКОМ РАЗНООБРАЗИИ</w:t>
      </w:r>
    </w:p>
    <w:p w:rsidR="009F5421" w:rsidRPr="009F5421" w:rsidRDefault="009F5421" w:rsidP="009F5421">
      <w:pPr>
        <w:keepNext/>
        <w:spacing w:before="120" w:after="120"/>
        <w:ind w:firstLine="709"/>
        <w:jc w:val="center"/>
        <w:rPr>
          <w:b/>
          <w:iCs/>
          <w:lang w:val="fr-FR"/>
        </w:rPr>
      </w:pPr>
      <w:bookmarkStart w:id="1" w:name="_Toc522023215"/>
      <w:r w:rsidRPr="009F5421">
        <w:rPr>
          <w:b/>
          <w:iCs/>
          <w:lang w:val="fr-FR"/>
        </w:rPr>
        <w:t>14</w:t>
      </w:r>
      <w:r w:rsidR="00905051">
        <w:rPr>
          <w:b/>
          <w:iCs/>
        </w:rPr>
        <w:t>/</w:t>
      </w:r>
      <w:r w:rsidR="00BA114F">
        <w:rPr>
          <w:b/>
          <w:iCs/>
          <w:lang w:val="fr-FR"/>
        </w:rPr>
        <w:t>13</w:t>
      </w:r>
      <w:r w:rsidRPr="009F5421">
        <w:rPr>
          <w:b/>
          <w:iCs/>
          <w:lang w:val="fr-FR"/>
        </w:rPr>
        <w:tab/>
      </w:r>
      <w:r w:rsidR="00BA114F">
        <w:rPr>
          <w:b/>
          <w:iCs/>
        </w:rPr>
        <w:t>Г</w:t>
      </w:r>
      <w:r w:rsidR="00BA114F" w:rsidRPr="007A31EA">
        <w:rPr>
          <w:rStyle w:val="Titre1Car"/>
          <w:caps w:val="0"/>
          <w:lang w:val="ru-RU"/>
        </w:rPr>
        <w:t xml:space="preserve">лоссарий соответствующих ключевых терминов и концепций для использования в контексте статьи 8 </w:t>
      </w:r>
      <w:proofErr w:type="spellStart"/>
      <w:r w:rsidR="00BA114F" w:rsidRPr="007A31EA">
        <w:rPr>
          <w:rStyle w:val="Titre1Car"/>
          <w:caps w:val="0"/>
          <w:lang w:val="ru-RU"/>
        </w:rPr>
        <w:t>j</w:t>
      </w:r>
      <w:proofErr w:type="spellEnd"/>
      <w:r w:rsidR="00BA114F" w:rsidRPr="007A31EA">
        <w:rPr>
          <w:rStyle w:val="Titre1Car"/>
          <w:caps w:val="0"/>
          <w:lang w:val="ru-RU"/>
        </w:rPr>
        <w:t>) и соответствующих положений</w:t>
      </w:r>
      <w:r w:rsidR="00BA114F">
        <w:rPr>
          <w:rStyle w:val="Titre1Car"/>
          <w:caps w:val="0"/>
          <w:lang w:val="ru-RU"/>
        </w:rPr>
        <w:t xml:space="preserve"> Конвенции </w:t>
      </w:r>
    </w:p>
    <w:p w:rsidR="00BA114F" w:rsidRPr="00304E14" w:rsidRDefault="00BA114F" w:rsidP="00BA114F">
      <w:pPr>
        <w:suppressLineNumbers/>
        <w:suppressAutoHyphens/>
        <w:spacing w:before="120" w:after="120"/>
        <w:ind w:firstLine="709"/>
        <w:rPr>
          <w:i/>
          <w:kern w:val="22"/>
          <w:szCs w:val="22"/>
        </w:rPr>
      </w:pPr>
      <w:r w:rsidRPr="00304E14">
        <w:rPr>
          <w:i/>
          <w:kern w:val="22"/>
          <w:szCs w:val="22"/>
        </w:rPr>
        <w:t>Конференция Сторон,</w:t>
      </w:r>
    </w:p>
    <w:p w:rsidR="00BA114F" w:rsidRPr="00304E14" w:rsidRDefault="00BA114F" w:rsidP="00BA114F">
      <w:pPr>
        <w:suppressLineNumbers/>
        <w:suppressAutoHyphens/>
        <w:spacing w:before="120" w:after="120"/>
        <w:ind w:firstLine="709"/>
        <w:rPr>
          <w:i/>
          <w:kern w:val="22"/>
          <w:szCs w:val="22"/>
        </w:rPr>
      </w:pPr>
      <w:r w:rsidRPr="00304E14">
        <w:rPr>
          <w:i/>
          <w:kern w:val="22"/>
          <w:szCs w:val="22"/>
        </w:rPr>
        <w:t xml:space="preserve">отмечая, </w:t>
      </w:r>
      <w:r w:rsidRPr="00304E14">
        <w:rPr>
          <w:kern w:val="22"/>
          <w:szCs w:val="22"/>
        </w:rPr>
        <w:t>что ясность в применении терминов и концепций в контексте статьи 8 </w:t>
      </w:r>
      <w:proofErr w:type="spellStart"/>
      <w:r w:rsidRPr="00304E14">
        <w:rPr>
          <w:kern w:val="22"/>
          <w:szCs w:val="22"/>
        </w:rPr>
        <w:t>j</w:t>
      </w:r>
      <w:proofErr w:type="spellEnd"/>
      <w:r w:rsidRPr="00304E14">
        <w:rPr>
          <w:kern w:val="22"/>
          <w:szCs w:val="22"/>
        </w:rPr>
        <w:t xml:space="preserve">) и соответствующих положений Конвенции может способствовать общему пониманию и помочь в их осуществлении в целях </w:t>
      </w:r>
      <w:r w:rsidR="00664244">
        <w:rPr>
          <w:kern w:val="22"/>
          <w:szCs w:val="22"/>
        </w:rPr>
        <w:t>выполнения</w:t>
      </w:r>
      <w:r w:rsidRPr="00304E14">
        <w:rPr>
          <w:kern w:val="22"/>
          <w:szCs w:val="22"/>
        </w:rPr>
        <w:t xml:space="preserve"> </w:t>
      </w:r>
      <w:r w:rsidR="00664244" w:rsidRPr="00304E14">
        <w:rPr>
          <w:kern w:val="22"/>
          <w:szCs w:val="22"/>
        </w:rPr>
        <w:t>к 2020 году</w:t>
      </w:r>
      <w:r w:rsidR="00664244">
        <w:rPr>
          <w:kern w:val="22"/>
          <w:szCs w:val="22"/>
        </w:rPr>
        <w:t xml:space="preserve"> </w:t>
      </w:r>
      <w:r w:rsidRPr="00304E14">
        <w:rPr>
          <w:kern w:val="22"/>
          <w:szCs w:val="22"/>
        </w:rPr>
        <w:t>целевой задачи 18 по сохранению и устойчивому использованию биоразнообразия, принятой в Айти,</w:t>
      </w:r>
    </w:p>
    <w:p w:rsidR="00BA114F" w:rsidRPr="00304E14" w:rsidRDefault="00BA114F" w:rsidP="00BA114F">
      <w:pPr>
        <w:spacing w:before="120" w:after="120"/>
        <w:ind w:firstLine="709"/>
        <w:rPr>
          <w:color w:val="000000"/>
        </w:rPr>
      </w:pPr>
      <w:r w:rsidRPr="00304E14">
        <w:rPr>
          <w:i/>
          <w:snapToGrid w:val="0"/>
          <w:color w:val="000000"/>
          <w:kern w:val="22"/>
        </w:rPr>
        <w:t xml:space="preserve">также отмечая, </w:t>
      </w:r>
      <w:r w:rsidRPr="00304E14">
        <w:rPr>
          <w:snapToGrid w:val="0"/>
          <w:color w:val="000000"/>
          <w:kern w:val="22"/>
        </w:rPr>
        <w:t>что общее понимание ключевых терминов и концепций</w:t>
      </w:r>
      <w:r w:rsidRPr="00304E14">
        <w:rPr>
          <w:color w:val="000000"/>
        </w:rPr>
        <w:t xml:space="preserve"> в контексте статьи 8 </w:t>
      </w:r>
      <w:proofErr w:type="spellStart"/>
      <w:r w:rsidRPr="00304E14">
        <w:rPr>
          <w:color w:val="000000"/>
        </w:rPr>
        <w:t>j</w:t>
      </w:r>
      <w:proofErr w:type="spellEnd"/>
      <w:r w:rsidRPr="00304E14">
        <w:rPr>
          <w:color w:val="000000"/>
        </w:rPr>
        <w:t>) и соответствующих положений Конвенции на совещаниях, проводимых в рамках Конвенции, может помочь Сторонам в достижении консенсуса в будущих решениях и</w:t>
      </w:r>
      <w:r w:rsidRPr="00304E14">
        <w:t xml:space="preserve"> </w:t>
      </w:r>
      <w:r w:rsidRPr="00304E14">
        <w:rPr>
          <w:color w:val="000000"/>
        </w:rPr>
        <w:t>директивных указаниях, принимаемых в соответствии с Конвенцией, включая разработку механизмов на период после 2020 года,</w:t>
      </w:r>
    </w:p>
    <w:p w:rsidR="00BA114F" w:rsidRPr="00304E14" w:rsidRDefault="00BA114F" w:rsidP="00BA114F">
      <w:pPr>
        <w:spacing w:before="120" w:after="120"/>
        <w:ind w:firstLine="709"/>
      </w:pPr>
      <w:r w:rsidRPr="00304E14">
        <w:rPr>
          <w:i/>
          <w:color w:val="000000"/>
        </w:rPr>
        <w:t>подчеркивая</w:t>
      </w:r>
      <w:r w:rsidRPr="00304E14">
        <w:rPr>
          <w:color w:val="000000"/>
        </w:rPr>
        <w:t xml:space="preserve">, что </w:t>
      </w:r>
      <w:r w:rsidRPr="00304E14">
        <w:t xml:space="preserve">использование глоссария не наносит ущерба терминологии, применяемой в Конвенции, </w:t>
      </w:r>
      <w:r w:rsidRPr="00304E14">
        <w:rPr>
          <w:color w:val="000000"/>
        </w:rPr>
        <w:t>и не представляет собой толкования Конвенции или применения ее положений в соответствии с Венской конвенцией о праве международных договоров</w:t>
      </w:r>
      <w:r w:rsidRPr="00304E14">
        <w:rPr>
          <w:rStyle w:val="Appelnotedebasdep"/>
          <w:rFonts w:cs="Angsana New"/>
          <w:snapToGrid w:val="0"/>
          <w:kern w:val="22"/>
          <w:szCs w:val="22"/>
        </w:rPr>
        <w:footnoteReference w:id="2"/>
      </w:r>
      <w:r w:rsidRPr="00304E14">
        <w:rPr>
          <w:color w:val="000000"/>
        </w:rPr>
        <w:t>, и не наносит ущерба дальнейшим дискуссиям по терминологии в рамках других международных форумов,</w:t>
      </w:r>
    </w:p>
    <w:p w:rsidR="00BA114F" w:rsidRPr="00304E14" w:rsidRDefault="00BA114F" w:rsidP="00BA114F">
      <w:pPr>
        <w:spacing w:before="120" w:after="120"/>
        <w:ind w:firstLine="709"/>
        <w:rPr>
          <w:snapToGrid w:val="0"/>
          <w:color w:val="000000"/>
          <w:kern w:val="22"/>
        </w:rPr>
      </w:pPr>
      <w:proofErr w:type="gramStart"/>
      <w:r w:rsidRPr="00304E14">
        <w:rPr>
          <w:snapToGrid w:val="0"/>
          <w:color w:val="000000"/>
          <w:kern w:val="22"/>
        </w:rPr>
        <w:t>1.</w:t>
      </w:r>
      <w:r w:rsidRPr="00304E14">
        <w:rPr>
          <w:i/>
          <w:snapToGrid w:val="0"/>
          <w:color w:val="000000"/>
          <w:kern w:val="22"/>
        </w:rPr>
        <w:tab/>
        <w:t xml:space="preserve">утверждает </w:t>
      </w:r>
      <w:r w:rsidRPr="00304E14">
        <w:t xml:space="preserve">глоссарий ключевых терминов и концепций для добровольного использования в контексте статьи </w:t>
      </w:r>
      <w:r w:rsidRPr="00304E14">
        <w:rPr>
          <w:color w:val="000000"/>
          <w:kern w:val="22"/>
        </w:rPr>
        <w:t>8 </w:t>
      </w:r>
      <w:proofErr w:type="spellStart"/>
      <w:r w:rsidRPr="00304E14">
        <w:rPr>
          <w:color w:val="000000"/>
          <w:kern w:val="22"/>
        </w:rPr>
        <w:t>j</w:t>
      </w:r>
      <w:proofErr w:type="spellEnd"/>
      <w:r w:rsidRPr="00304E14">
        <w:rPr>
          <w:color w:val="000000"/>
          <w:kern w:val="22"/>
        </w:rPr>
        <w:t xml:space="preserve">) и соответствующих положений Конвенции, приведенный в приложении к настоящему решению, принимая во внимание, </w:t>
      </w:r>
      <w:r w:rsidRPr="00304E14">
        <w:t xml:space="preserve">что </w:t>
      </w:r>
      <w:r w:rsidRPr="00304E14">
        <w:rPr>
          <w:snapToGrid w:val="0"/>
          <w:color w:val="000000"/>
          <w:kern w:val="22"/>
        </w:rPr>
        <w:t>термины и концепции должны использоваться в соответствии с национальным законодательством и различными национальными обстоятельствами каждой Стороны или правительства и что многие Стороны имеют свое понимание терминов и концепций, которые уже возможно</w:t>
      </w:r>
      <w:proofErr w:type="gramEnd"/>
      <w:r w:rsidRPr="00304E14">
        <w:rPr>
          <w:snapToGrid w:val="0"/>
          <w:color w:val="000000"/>
          <w:kern w:val="22"/>
        </w:rPr>
        <w:t xml:space="preserve"> применяются в пределах их юрисдикции;</w:t>
      </w:r>
    </w:p>
    <w:p w:rsidR="00BA114F" w:rsidRPr="00304E14" w:rsidRDefault="00BA114F" w:rsidP="00BA114F">
      <w:pPr>
        <w:spacing w:before="120" w:after="120"/>
        <w:ind w:firstLine="709"/>
        <w:rPr>
          <w:rFonts w:eastAsia="Batang"/>
          <w:snapToGrid w:val="0"/>
          <w:color w:val="000000"/>
          <w:kern w:val="22"/>
          <w:lang w:eastAsia="ko-KR"/>
        </w:rPr>
      </w:pPr>
      <w:r w:rsidRPr="00304E14">
        <w:rPr>
          <w:rFonts w:eastAsia="Batang"/>
          <w:snapToGrid w:val="0"/>
          <w:color w:val="000000"/>
          <w:kern w:val="22"/>
          <w:lang w:eastAsia="ko-KR"/>
        </w:rPr>
        <w:t>2.</w:t>
      </w:r>
      <w:r w:rsidRPr="00304E14">
        <w:rPr>
          <w:rFonts w:eastAsia="Batang"/>
          <w:i/>
          <w:snapToGrid w:val="0"/>
          <w:color w:val="000000"/>
          <w:kern w:val="22"/>
          <w:lang w:eastAsia="ko-KR"/>
        </w:rPr>
        <w:tab/>
      </w:r>
      <w:r w:rsidRPr="00304E14">
        <w:rPr>
          <w:rFonts w:eastAsia="Batang"/>
          <w:i/>
          <w:color w:val="000000"/>
          <w:kern w:val="22"/>
          <w:lang w:eastAsia="ko-KR"/>
        </w:rPr>
        <w:t>призывает</w:t>
      </w:r>
      <w:r w:rsidRPr="00304E14">
        <w:rPr>
          <w:rFonts w:eastAsia="Batang"/>
          <w:color w:val="000000"/>
          <w:kern w:val="22"/>
          <w:lang w:eastAsia="ko-KR"/>
        </w:rPr>
        <w:t xml:space="preserve"> Стороны, другие правительства и наблюдателей при полном и эффективном участии коренных народов и местных общин распространять и использовать глоссарий по мере необходимости в поддержку осуществления статьи 8 </w:t>
      </w:r>
      <w:proofErr w:type="spellStart"/>
      <w:r w:rsidRPr="00304E14">
        <w:rPr>
          <w:rFonts w:eastAsia="Batang"/>
          <w:color w:val="000000"/>
          <w:kern w:val="22"/>
          <w:lang w:eastAsia="ko-KR"/>
        </w:rPr>
        <w:t>j</w:t>
      </w:r>
      <w:proofErr w:type="spellEnd"/>
      <w:r w:rsidRPr="00304E14">
        <w:rPr>
          <w:rFonts w:eastAsia="Batang"/>
          <w:color w:val="000000"/>
          <w:kern w:val="22"/>
          <w:lang w:eastAsia="ko-KR"/>
        </w:rPr>
        <w:t>) и соответствующих положений Конвенции в соответствии с национальным законодательством и обстоятельствами и учитывать его в будущей работе в рамках Конвенции;</w:t>
      </w:r>
      <w:r w:rsidRPr="00304E14">
        <w:rPr>
          <w:rFonts w:eastAsia="Batang"/>
          <w:snapToGrid w:val="0"/>
          <w:color w:val="000000"/>
          <w:kern w:val="22"/>
          <w:lang w:eastAsia="ko-KR"/>
        </w:rPr>
        <w:t xml:space="preserve"> </w:t>
      </w:r>
    </w:p>
    <w:p w:rsidR="00BA114F" w:rsidRPr="007A31EA" w:rsidRDefault="00BA114F" w:rsidP="00BA114F">
      <w:pPr>
        <w:suppressLineNumbers/>
        <w:suppressAutoHyphens/>
        <w:spacing w:before="120" w:after="120"/>
        <w:ind w:firstLine="720"/>
        <w:rPr>
          <w:rFonts w:eastAsia="Batang"/>
          <w:kern w:val="22"/>
          <w:szCs w:val="22"/>
          <w:lang w:eastAsia="ko-KR"/>
        </w:rPr>
      </w:pPr>
      <w:r w:rsidRPr="00304E14">
        <w:rPr>
          <w:rFonts w:eastAsia="Batang"/>
          <w:snapToGrid w:val="0"/>
          <w:color w:val="000000"/>
          <w:kern w:val="22"/>
          <w:lang w:eastAsia="ko-KR"/>
        </w:rPr>
        <w:t>3.</w:t>
      </w:r>
      <w:r w:rsidRPr="00304E14">
        <w:rPr>
          <w:rFonts w:eastAsia="Batang"/>
          <w:i/>
          <w:snapToGrid w:val="0"/>
          <w:color w:val="000000"/>
          <w:kern w:val="22"/>
          <w:lang w:eastAsia="ko-KR"/>
        </w:rPr>
        <w:tab/>
      </w:r>
      <w:r w:rsidRPr="00304E14">
        <w:rPr>
          <w:rFonts w:eastAsia="Batang"/>
          <w:i/>
          <w:color w:val="000000"/>
          <w:kern w:val="22"/>
          <w:lang w:eastAsia="ko-KR"/>
        </w:rPr>
        <w:t>поручает</w:t>
      </w:r>
      <w:r w:rsidRPr="00304E14">
        <w:rPr>
          <w:rFonts w:eastAsia="Batang"/>
          <w:color w:val="000000"/>
          <w:kern w:val="22"/>
          <w:lang w:eastAsia="ko-KR"/>
        </w:rPr>
        <w:t xml:space="preserve"> </w:t>
      </w:r>
      <w:r w:rsidRPr="00304E14">
        <w:t>Специальной рабочей группе открытого состава по осуществлению статьи 8 </w:t>
      </w:r>
      <w:proofErr w:type="spellStart"/>
      <w:r w:rsidRPr="00304E14">
        <w:t>j</w:t>
      </w:r>
      <w:proofErr w:type="spellEnd"/>
      <w:r w:rsidRPr="00304E14">
        <w:t>) и соответствующих</w:t>
      </w:r>
      <w:r w:rsidRPr="00304E14">
        <w:rPr>
          <w:color w:val="000000"/>
          <w:kern w:val="22"/>
          <w:szCs w:val="22"/>
        </w:rPr>
        <w:t xml:space="preserve"> положений Конвенции</w:t>
      </w:r>
      <w:r w:rsidRPr="00304E14">
        <w:rPr>
          <w:rFonts w:eastAsia="Batang"/>
          <w:color w:val="000000"/>
          <w:kern w:val="22"/>
          <w:lang w:eastAsia="ko-KR"/>
        </w:rPr>
        <w:t xml:space="preserve"> учитывать глоссарий в качестве </w:t>
      </w:r>
      <w:r w:rsidR="004D3F8E">
        <w:rPr>
          <w:rFonts w:eastAsia="Batang"/>
          <w:color w:val="000000"/>
          <w:kern w:val="22"/>
          <w:lang w:eastAsia="ko-KR"/>
        </w:rPr>
        <w:t>«</w:t>
      </w:r>
      <w:r w:rsidRPr="00304E14">
        <w:rPr>
          <w:rFonts w:eastAsia="Batang"/>
          <w:color w:val="000000"/>
          <w:kern w:val="22"/>
          <w:lang w:eastAsia="ko-KR"/>
        </w:rPr>
        <w:t>живого</w:t>
      </w:r>
      <w:r w:rsidR="004D3F8E">
        <w:rPr>
          <w:rFonts w:eastAsia="Batang"/>
          <w:color w:val="000000"/>
          <w:kern w:val="22"/>
          <w:lang w:eastAsia="ko-KR"/>
        </w:rPr>
        <w:t>»</w:t>
      </w:r>
      <w:r w:rsidRPr="00304E14">
        <w:rPr>
          <w:rFonts w:eastAsia="Batang"/>
          <w:color w:val="000000"/>
          <w:kern w:val="22"/>
          <w:lang w:eastAsia="ko-KR"/>
        </w:rPr>
        <w:t xml:space="preserve"> ресурса и </w:t>
      </w:r>
      <w:r w:rsidRPr="00304E14">
        <w:rPr>
          <w:rFonts w:eastAsia="Batang"/>
          <w:color w:val="000000"/>
          <w:kern w:val="22"/>
          <w:lang w:eastAsia="ko-KR"/>
        </w:rPr>
        <w:lastRenderedPageBreak/>
        <w:t xml:space="preserve">справочного пособия в своей будущей работе и регулярно пересматривать и обновлять глоссарий по </w:t>
      </w:r>
      <w:r w:rsidRPr="00752A9F">
        <w:rPr>
          <w:rFonts w:eastAsia="Batang"/>
          <w:kern w:val="22"/>
          <w:lang w:eastAsia="ko-KR"/>
        </w:rPr>
        <w:t xml:space="preserve">мере необходимости </w:t>
      </w:r>
      <w:r w:rsidR="004D3F8E">
        <w:rPr>
          <w:rFonts w:eastAsia="Batang"/>
          <w:kern w:val="22"/>
          <w:lang w:eastAsia="ko-KR"/>
        </w:rPr>
        <w:t>в рамках</w:t>
      </w:r>
      <w:r w:rsidRPr="00752A9F">
        <w:rPr>
          <w:rFonts w:eastAsia="Batang"/>
          <w:kern w:val="22"/>
          <w:lang w:eastAsia="ko-KR"/>
        </w:rPr>
        <w:t xml:space="preserve"> разработки механизмов на период </w:t>
      </w:r>
      <w:r w:rsidRPr="00304E14">
        <w:rPr>
          <w:rFonts w:eastAsia="Batang"/>
          <w:color w:val="000000"/>
          <w:kern w:val="22"/>
          <w:lang w:eastAsia="ko-KR"/>
        </w:rPr>
        <w:t>после 2020 года</w:t>
      </w:r>
      <w:r w:rsidRPr="007A31EA">
        <w:rPr>
          <w:rFonts w:eastAsia="Batang"/>
          <w:kern w:val="22"/>
          <w:szCs w:val="22"/>
          <w:lang w:eastAsia="ko-KR"/>
        </w:rPr>
        <w:t>.</w:t>
      </w:r>
    </w:p>
    <w:p w:rsidR="00BA114F" w:rsidRPr="00E33749" w:rsidRDefault="00BA114F" w:rsidP="00BA114F">
      <w:pPr>
        <w:keepNext/>
        <w:suppressLineNumbers/>
        <w:tabs>
          <w:tab w:val="left" w:pos="720"/>
        </w:tabs>
        <w:suppressAutoHyphens/>
        <w:spacing w:before="120" w:after="120"/>
        <w:jc w:val="center"/>
        <w:outlineLvl w:val="2"/>
        <w:rPr>
          <w:i/>
          <w:snapToGrid w:val="0"/>
          <w:kern w:val="22"/>
          <w:szCs w:val="22"/>
        </w:rPr>
      </w:pPr>
      <w:r w:rsidRPr="00E33749">
        <w:rPr>
          <w:i/>
          <w:snapToGrid w:val="0"/>
          <w:kern w:val="22"/>
          <w:szCs w:val="22"/>
        </w:rPr>
        <w:t>Приложение</w:t>
      </w:r>
    </w:p>
    <w:p w:rsidR="00BA114F" w:rsidRPr="00E33749" w:rsidRDefault="00BA114F" w:rsidP="00BA114F">
      <w:pPr>
        <w:keepNext/>
        <w:suppressLineNumbers/>
        <w:suppressAutoHyphens/>
        <w:spacing w:after="120"/>
        <w:jc w:val="center"/>
        <w:outlineLvl w:val="2"/>
        <w:rPr>
          <w:rFonts w:eastAsia="Calibri"/>
          <w:b/>
          <w:kern w:val="22"/>
          <w:szCs w:val="22"/>
        </w:rPr>
      </w:pPr>
      <w:r w:rsidRPr="00E33749">
        <w:rPr>
          <w:rFonts w:eastAsia="Calibri"/>
          <w:b/>
          <w:kern w:val="22"/>
          <w:szCs w:val="22"/>
        </w:rPr>
        <w:t>ДОБРОВОЛЬНЫЙ ГЛОССАРИЙ КЛЮЧЕВЫХ ТЕРМИНОВ И КОНЦЕПЦИЙ ДЛЯ ИСПОЛЬЗОВАНИЯ В КОНТЕКСТЕ СТАТЬИ 8 J) И СООТВЕТСТВУЮЩИХ ПОЛОЖЕНИЙ КОНВЕНЦИИ</w:t>
      </w:r>
    </w:p>
    <w:p w:rsidR="00BA114F" w:rsidRPr="00E33749" w:rsidRDefault="00BA114F" w:rsidP="00BA114F">
      <w:pPr>
        <w:suppressLineNumbers/>
        <w:suppressAutoHyphens/>
        <w:autoSpaceDE w:val="0"/>
        <w:autoSpaceDN w:val="0"/>
        <w:adjustRightInd w:val="0"/>
        <w:spacing w:before="120" w:after="120"/>
        <w:ind w:firstLine="709"/>
        <w:rPr>
          <w:snapToGrid w:val="0"/>
          <w:kern w:val="22"/>
          <w:szCs w:val="22"/>
        </w:rPr>
      </w:pPr>
      <w:r w:rsidRPr="00E33749">
        <w:rPr>
          <w:snapToGrid w:val="0"/>
          <w:kern w:val="22"/>
          <w:szCs w:val="22"/>
        </w:rPr>
        <w:t xml:space="preserve">Настоящий глоссарий содержит описание ряда терминов и концепций, используемых </w:t>
      </w:r>
      <w:r w:rsidRPr="00E33749">
        <w:rPr>
          <w:color w:val="000000"/>
          <w:szCs w:val="22"/>
        </w:rPr>
        <w:t>в контексте статьи 8 </w:t>
      </w:r>
      <w:proofErr w:type="spellStart"/>
      <w:r w:rsidRPr="00E33749">
        <w:rPr>
          <w:color w:val="000000"/>
          <w:szCs w:val="22"/>
        </w:rPr>
        <w:t>j</w:t>
      </w:r>
      <w:proofErr w:type="spellEnd"/>
      <w:r w:rsidRPr="00E33749">
        <w:rPr>
          <w:color w:val="000000"/>
          <w:szCs w:val="22"/>
        </w:rPr>
        <w:t xml:space="preserve">) и соответствующих положений Конвенции. Он не предназначен для того, чтобы </w:t>
      </w:r>
      <w:r w:rsidRPr="00E33749">
        <w:rPr>
          <w:snapToGrid w:val="0"/>
          <w:kern w:val="22"/>
          <w:szCs w:val="22"/>
        </w:rPr>
        <w:t xml:space="preserve">дать официальные определения, а также не является исчерпывающим. Глоссарий предназначен для использования на добровольной основе. </w:t>
      </w:r>
    </w:p>
    <w:p w:rsidR="00BA114F" w:rsidRPr="00E33749" w:rsidRDefault="00BA114F" w:rsidP="00BA114F">
      <w:pPr>
        <w:suppressLineNumbers/>
        <w:suppressAutoHyphens/>
        <w:autoSpaceDE w:val="0"/>
        <w:autoSpaceDN w:val="0"/>
        <w:adjustRightInd w:val="0"/>
        <w:spacing w:before="120" w:after="120"/>
        <w:ind w:firstLine="709"/>
        <w:rPr>
          <w:szCs w:val="22"/>
        </w:rPr>
      </w:pPr>
      <w:r w:rsidRPr="00E33749">
        <w:rPr>
          <w:szCs w:val="22"/>
        </w:rPr>
        <w:t>Использование глоссария не наносит ущерба терминологии, применяемой в Конвенции, и не может быть истолковано как изменение в правах или обязанностях</w:t>
      </w:r>
      <w:r w:rsidR="00D309A2">
        <w:rPr>
          <w:szCs w:val="22"/>
        </w:rPr>
        <w:t xml:space="preserve"> какой-либо</w:t>
      </w:r>
      <w:r w:rsidRPr="00E33749">
        <w:rPr>
          <w:szCs w:val="22"/>
        </w:rPr>
        <w:t xml:space="preserve"> </w:t>
      </w:r>
      <w:r w:rsidR="00D309A2" w:rsidRPr="00E33749">
        <w:rPr>
          <w:szCs w:val="22"/>
        </w:rPr>
        <w:t>Стороны</w:t>
      </w:r>
      <w:r w:rsidR="00D309A2">
        <w:rPr>
          <w:szCs w:val="22"/>
        </w:rPr>
        <w:t xml:space="preserve"> в рамках Конвенции</w:t>
      </w:r>
      <w:r w:rsidRPr="00E33749">
        <w:rPr>
          <w:szCs w:val="22"/>
        </w:rPr>
        <w:t xml:space="preserve">. </w:t>
      </w:r>
    </w:p>
    <w:p w:rsidR="00BA114F" w:rsidRPr="00E33749" w:rsidRDefault="00BA114F" w:rsidP="00BA114F">
      <w:pPr>
        <w:suppressLineNumbers/>
        <w:suppressAutoHyphens/>
        <w:autoSpaceDE w:val="0"/>
        <w:autoSpaceDN w:val="0"/>
        <w:adjustRightInd w:val="0"/>
        <w:spacing w:before="120" w:after="120"/>
        <w:ind w:firstLine="709"/>
        <w:rPr>
          <w:snapToGrid w:val="0"/>
          <w:kern w:val="22"/>
          <w:szCs w:val="22"/>
        </w:rPr>
      </w:pPr>
      <w:r w:rsidRPr="00E33749">
        <w:rPr>
          <w:snapToGrid w:val="0"/>
          <w:kern w:val="22"/>
          <w:szCs w:val="22"/>
        </w:rPr>
        <w:t>Глоссарий предназначен для облегчения общего понимания терминов и концепций, используемых в контексте статьи 8 </w:t>
      </w:r>
      <w:proofErr w:type="spellStart"/>
      <w:r w:rsidRPr="00E33749">
        <w:rPr>
          <w:snapToGrid w:val="0"/>
          <w:kern w:val="22"/>
          <w:szCs w:val="22"/>
        </w:rPr>
        <w:t>j</w:t>
      </w:r>
      <w:proofErr w:type="spellEnd"/>
      <w:r w:rsidRPr="00E33749">
        <w:rPr>
          <w:snapToGrid w:val="0"/>
          <w:kern w:val="22"/>
          <w:szCs w:val="22"/>
        </w:rPr>
        <w:t xml:space="preserve">) и соответствующих положений Конвенции, на совещаниях, проводимых в рамках Конвенции. </w:t>
      </w:r>
    </w:p>
    <w:p w:rsidR="00BA114F" w:rsidRPr="00E33749" w:rsidRDefault="00BA114F" w:rsidP="00BA114F">
      <w:pPr>
        <w:suppressLineNumbers/>
        <w:suppressAutoHyphens/>
        <w:autoSpaceDE w:val="0"/>
        <w:autoSpaceDN w:val="0"/>
        <w:adjustRightInd w:val="0"/>
        <w:spacing w:before="120" w:after="120"/>
        <w:ind w:firstLine="709"/>
        <w:rPr>
          <w:snapToGrid w:val="0"/>
          <w:kern w:val="22"/>
          <w:szCs w:val="22"/>
        </w:rPr>
      </w:pPr>
      <w:r w:rsidRPr="00E33749">
        <w:rPr>
          <w:snapToGrid w:val="0"/>
          <w:kern w:val="22"/>
          <w:szCs w:val="22"/>
        </w:rPr>
        <w:t xml:space="preserve">Что касается использования на национальном уровне, то термины и концепции определяются в соответствии с национальным законодательством и национальными условиями Сторон или правительств, при этом следует отметить, что многие Стороны </w:t>
      </w:r>
      <w:r w:rsidR="00D309A2">
        <w:rPr>
          <w:snapToGrid w:val="0"/>
          <w:kern w:val="22"/>
          <w:szCs w:val="22"/>
        </w:rPr>
        <w:t xml:space="preserve">приняли </w:t>
      </w:r>
      <w:r w:rsidRPr="00E33749">
        <w:rPr>
          <w:snapToGrid w:val="0"/>
          <w:kern w:val="22"/>
          <w:szCs w:val="22"/>
        </w:rPr>
        <w:t xml:space="preserve">свое </w:t>
      </w:r>
      <w:r w:rsidR="00D309A2">
        <w:rPr>
          <w:snapToGrid w:val="0"/>
          <w:kern w:val="22"/>
          <w:szCs w:val="22"/>
        </w:rPr>
        <w:t>толкование</w:t>
      </w:r>
      <w:r w:rsidRPr="00E33749">
        <w:rPr>
          <w:snapToGrid w:val="0"/>
          <w:kern w:val="22"/>
          <w:szCs w:val="22"/>
        </w:rPr>
        <w:t xml:space="preserve"> терминов и концепций, которые они уже возможно применяют в пределах своей юрисдикции.</w:t>
      </w:r>
    </w:p>
    <w:p w:rsidR="00BA114F" w:rsidRPr="00E33749" w:rsidRDefault="00BA114F" w:rsidP="00BA114F">
      <w:pPr>
        <w:suppressLineNumbers/>
        <w:suppressAutoHyphens/>
        <w:autoSpaceDE w:val="0"/>
        <w:autoSpaceDN w:val="0"/>
        <w:adjustRightInd w:val="0"/>
        <w:spacing w:before="120" w:after="120"/>
        <w:ind w:firstLine="709"/>
        <w:rPr>
          <w:snapToGrid w:val="0"/>
          <w:kern w:val="22"/>
          <w:szCs w:val="22"/>
        </w:rPr>
      </w:pPr>
      <w:r w:rsidRPr="00E33749">
        <w:rPr>
          <w:snapToGrid w:val="0"/>
          <w:kern w:val="22"/>
          <w:szCs w:val="22"/>
        </w:rPr>
        <w:t>Термины и концепции, описанные ниже, дополняют термины, содержащиеся в Конвенции и Нагойском протоколе.</w:t>
      </w:r>
    </w:p>
    <w:p w:rsidR="00BA114F" w:rsidRPr="00E33749" w:rsidRDefault="00BA114F" w:rsidP="00BA114F">
      <w:pPr>
        <w:suppressLineNumbers/>
        <w:suppressAutoHyphens/>
        <w:autoSpaceDE w:val="0"/>
        <w:autoSpaceDN w:val="0"/>
        <w:adjustRightInd w:val="0"/>
        <w:spacing w:before="120" w:after="120"/>
        <w:ind w:firstLine="709"/>
        <w:rPr>
          <w:snapToGrid w:val="0"/>
          <w:kern w:val="22"/>
          <w:szCs w:val="22"/>
        </w:rPr>
      </w:pPr>
      <w:proofErr w:type="gramStart"/>
      <w:r w:rsidRPr="00E33749">
        <w:rPr>
          <w:snapToGrid w:val="0"/>
          <w:kern w:val="22"/>
          <w:szCs w:val="22"/>
        </w:rPr>
        <w:t xml:space="preserve">В глоссарий были также включены термины и концепции, содержащиеся в Добровольных руководящих принципах Агуэй-гу проведения оценок культурных, экологических и социальных последствий предлагаемой реализации или возможного влияния проектов в священных местах, а также на землях и в акваториях, традиционно занимаемых или используемых коренными </w:t>
      </w:r>
      <w:r w:rsidR="00D309A2">
        <w:rPr>
          <w:snapToGrid w:val="0"/>
          <w:kern w:val="22"/>
          <w:szCs w:val="22"/>
        </w:rPr>
        <w:t xml:space="preserve">народами </w:t>
      </w:r>
      <w:r w:rsidRPr="00E33749">
        <w:rPr>
          <w:snapToGrid w:val="0"/>
          <w:kern w:val="22"/>
          <w:szCs w:val="22"/>
        </w:rPr>
        <w:t>и местными общинами, принятых в решении VII/16 F, и в Добровольном руководстве Mo’otzkuxtal, принятом и одобренном</w:t>
      </w:r>
      <w:proofErr w:type="gramEnd"/>
      <w:r w:rsidRPr="00E33749">
        <w:rPr>
          <w:snapToGrid w:val="0"/>
          <w:kern w:val="22"/>
          <w:szCs w:val="22"/>
        </w:rPr>
        <w:t xml:space="preserve"> в решении XIII/18, поскольку они непосредственно связаны со статьей 8 </w:t>
      </w:r>
      <w:proofErr w:type="spellStart"/>
      <w:r w:rsidRPr="00E33749">
        <w:rPr>
          <w:snapToGrid w:val="0"/>
          <w:kern w:val="22"/>
          <w:szCs w:val="22"/>
        </w:rPr>
        <w:t>j</w:t>
      </w:r>
      <w:proofErr w:type="spellEnd"/>
      <w:r w:rsidRPr="00E33749">
        <w:rPr>
          <w:snapToGrid w:val="0"/>
          <w:kern w:val="22"/>
          <w:szCs w:val="22"/>
        </w:rPr>
        <w:t>) и соответствующими положениями Конвенции.</w:t>
      </w:r>
    </w:p>
    <w:p w:rsidR="00BA114F" w:rsidRPr="00E33749" w:rsidRDefault="00BA114F" w:rsidP="00BA114F">
      <w:pPr>
        <w:suppressLineNumbers/>
        <w:suppressAutoHyphens/>
        <w:autoSpaceDE w:val="0"/>
        <w:autoSpaceDN w:val="0"/>
        <w:adjustRightInd w:val="0"/>
        <w:spacing w:before="120" w:after="120"/>
        <w:ind w:firstLine="709"/>
        <w:rPr>
          <w:snapToGrid w:val="0"/>
          <w:kern w:val="22"/>
          <w:szCs w:val="22"/>
        </w:rPr>
      </w:pPr>
      <w:r w:rsidRPr="00E33749">
        <w:rPr>
          <w:snapToGrid w:val="0"/>
          <w:kern w:val="22"/>
          <w:szCs w:val="22"/>
        </w:rPr>
        <w:t>Глоссарий представлен в качестве ресурса, который необходимо принимать во внимание и использовать в соответствующих случаях в контексте статьи 8 </w:t>
      </w:r>
      <w:proofErr w:type="spellStart"/>
      <w:r w:rsidRPr="00E33749">
        <w:rPr>
          <w:snapToGrid w:val="0"/>
          <w:kern w:val="22"/>
          <w:szCs w:val="22"/>
        </w:rPr>
        <w:t>j</w:t>
      </w:r>
      <w:proofErr w:type="spellEnd"/>
      <w:r w:rsidRPr="00E33749">
        <w:rPr>
          <w:snapToGrid w:val="0"/>
          <w:kern w:val="22"/>
          <w:szCs w:val="22"/>
        </w:rPr>
        <w:t xml:space="preserve">) и соответствующих положений Конвенции на совещаниях, проводимых в рамках Конвенции. </w:t>
      </w:r>
    </w:p>
    <w:p w:rsidR="00BA114F" w:rsidRPr="00E33749" w:rsidRDefault="00BA114F" w:rsidP="00BA114F">
      <w:pPr>
        <w:suppressLineNumbers/>
        <w:suppressAutoHyphens/>
        <w:autoSpaceDE w:val="0"/>
        <w:autoSpaceDN w:val="0"/>
        <w:adjustRightInd w:val="0"/>
        <w:spacing w:before="120" w:after="120"/>
        <w:ind w:firstLine="709"/>
        <w:rPr>
          <w:snapToGrid w:val="0"/>
          <w:kern w:val="22"/>
          <w:szCs w:val="22"/>
        </w:rPr>
      </w:pPr>
      <w:r w:rsidRPr="00E33749">
        <w:rPr>
          <w:snapToGrid w:val="0"/>
          <w:kern w:val="22"/>
          <w:szCs w:val="22"/>
        </w:rPr>
        <w:t>Глоссарий дополняет Кодекс этического поведения Тгаривейиери для обеспечения уважения культурного и интеллектуального наследия коренных и местных общин, принятый в решении X/42.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1"/>
        <w:gridCol w:w="6747"/>
      </w:tblGrid>
      <w:tr w:rsidR="00BA114F" w:rsidRPr="00E33749" w:rsidTr="00D8747A">
        <w:tc>
          <w:tcPr>
            <w:tcW w:w="9678" w:type="dxa"/>
            <w:gridSpan w:val="2"/>
          </w:tcPr>
          <w:p w:rsidR="00BA114F" w:rsidRPr="00E33749" w:rsidRDefault="00BA114F" w:rsidP="00D8747A">
            <w:pPr>
              <w:spacing w:before="120" w:after="120"/>
              <w:ind w:left="360"/>
              <w:jc w:val="center"/>
              <w:rPr>
                <w:b/>
                <w:snapToGrid w:val="0"/>
                <w:kern w:val="22"/>
                <w:szCs w:val="22"/>
              </w:rPr>
            </w:pPr>
            <w:r w:rsidRPr="00E33749">
              <w:rPr>
                <w:b/>
                <w:snapToGrid w:val="0"/>
                <w:kern w:val="22"/>
                <w:szCs w:val="22"/>
              </w:rPr>
              <w:t xml:space="preserve">Раздел I </w:t>
            </w:r>
          </w:p>
          <w:p w:rsidR="00BA114F" w:rsidRPr="00E33749" w:rsidRDefault="00BA114F" w:rsidP="00D8747A">
            <w:pPr>
              <w:spacing w:before="120" w:after="120"/>
              <w:ind w:left="360"/>
              <w:jc w:val="center"/>
              <w:rPr>
                <w:snapToGrid w:val="0"/>
                <w:kern w:val="22"/>
                <w:szCs w:val="22"/>
              </w:rPr>
            </w:pPr>
            <w:r w:rsidRPr="00E33749">
              <w:rPr>
                <w:b/>
                <w:snapToGrid w:val="0"/>
                <w:kern w:val="22"/>
                <w:szCs w:val="22"/>
              </w:rPr>
              <w:t>Термины и концепции, вытекающие из текста Конвенции о биологическом разнообразии или решений, принятых в рамках Конвенции</w:t>
            </w:r>
          </w:p>
        </w:tc>
      </w:tr>
      <w:tr w:rsidR="00BA114F" w:rsidRPr="00E33749" w:rsidTr="00D8747A">
        <w:tc>
          <w:tcPr>
            <w:tcW w:w="2931" w:type="dxa"/>
          </w:tcPr>
          <w:p w:rsidR="00BA114F" w:rsidRPr="00E33749" w:rsidRDefault="00BA114F" w:rsidP="00D8747A">
            <w:pPr>
              <w:spacing w:before="120" w:after="120"/>
              <w:jc w:val="left"/>
              <w:rPr>
                <w:snapToGrid w:val="0"/>
                <w:kern w:val="22"/>
                <w:szCs w:val="22"/>
              </w:rPr>
            </w:pPr>
            <w:r w:rsidRPr="00E33749">
              <w:rPr>
                <w:b/>
                <w:snapToGrid w:val="0"/>
                <w:kern w:val="22"/>
                <w:szCs w:val="22"/>
              </w:rPr>
              <w:t>Термин или концепция</w:t>
            </w:r>
          </w:p>
        </w:tc>
        <w:tc>
          <w:tcPr>
            <w:tcW w:w="6747" w:type="dxa"/>
          </w:tcPr>
          <w:p w:rsidR="00BA114F" w:rsidRPr="00E33749" w:rsidRDefault="00BA114F" w:rsidP="00D8747A">
            <w:pPr>
              <w:spacing w:before="120" w:after="120"/>
              <w:jc w:val="left"/>
              <w:rPr>
                <w:b/>
                <w:snapToGrid w:val="0"/>
                <w:kern w:val="22"/>
                <w:szCs w:val="22"/>
              </w:rPr>
            </w:pPr>
            <w:r w:rsidRPr="00E33749">
              <w:rPr>
                <w:b/>
                <w:snapToGrid w:val="0"/>
                <w:kern w:val="22"/>
                <w:szCs w:val="22"/>
              </w:rPr>
              <w:t>Понимание термина или концепции в контексте Конвенции</w:t>
            </w:r>
          </w:p>
        </w:tc>
      </w:tr>
      <w:tr w:rsidR="00BA114F" w:rsidRPr="00E33749" w:rsidTr="00D8747A">
        <w:tc>
          <w:tcPr>
            <w:tcW w:w="2931" w:type="dxa"/>
          </w:tcPr>
          <w:p w:rsidR="00BA114F" w:rsidRPr="00E33749" w:rsidRDefault="00BA114F" w:rsidP="00D8747A">
            <w:pPr>
              <w:spacing w:before="120" w:after="120"/>
              <w:jc w:val="left"/>
              <w:rPr>
                <w:snapToGrid w:val="0"/>
                <w:kern w:val="22"/>
                <w:szCs w:val="22"/>
              </w:rPr>
            </w:pPr>
            <w:r w:rsidRPr="00E33749">
              <w:rPr>
                <w:snapToGrid w:val="0"/>
                <w:kern w:val="22"/>
                <w:szCs w:val="22"/>
              </w:rPr>
              <w:t>Традиционные знания</w:t>
            </w:r>
          </w:p>
        </w:tc>
        <w:tc>
          <w:tcPr>
            <w:tcW w:w="6747" w:type="dxa"/>
          </w:tcPr>
          <w:p w:rsidR="00BA114F" w:rsidRPr="00E33749" w:rsidRDefault="00BA114F" w:rsidP="00D8747A">
            <w:pPr>
              <w:spacing w:before="120" w:after="120"/>
              <w:jc w:val="left"/>
              <w:rPr>
                <w:snapToGrid w:val="0"/>
                <w:kern w:val="22"/>
                <w:szCs w:val="22"/>
              </w:rPr>
            </w:pPr>
            <w:r w:rsidRPr="00E33749">
              <w:rPr>
                <w:snapToGrid w:val="0"/>
                <w:kern w:val="22"/>
                <w:szCs w:val="22"/>
              </w:rPr>
              <w:t xml:space="preserve">Знания, нововведения и практика коренных </w:t>
            </w:r>
            <w:r w:rsidR="00D309A2">
              <w:rPr>
                <w:snapToGrid w:val="0"/>
                <w:kern w:val="22"/>
                <w:szCs w:val="22"/>
              </w:rPr>
              <w:t xml:space="preserve">народов </w:t>
            </w:r>
            <w:r w:rsidRPr="00E33749">
              <w:rPr>
                <w:snapToGrid w:val="0"/>
                <w:kern w:val="22"/>
                <w:szCs w:val="22"/>
              </w:rPr>
              <w:t xml:space="preserve">и местных общин, отражающие традиционный образ жизни, которые имеют </w:t>
            </w:r>
            <w:r w:rsidRPr="00E33749">
              <w:rPr>
                <w:snapToGrid w:val="0"/>
                <w:kern w:val="22"/>
                <w:szCs w:val="22"/>
              </w:rPr>
              <w:lastRenderedPageBreak/>
              <w:t>значение для сохранения и устойчивого использования биологического разнообразия</w:t>
            </w:r>
            <w:r w:rsidRPr="00E33749">
              <w:rPr>
                <w:kern w:val="22"/>
                <w:szCs w:val="22"/>
                <w:vertAlign w:val="superscript"/>
              </w:rPr>
              <w:footnoteReference w:id="3"/>
            </w:r>
            <w:r w:rsidRPr="00E33749">
              <w:rPr>
                <w:snapToGrid w:val="0"/>
                <w:kern w:val="22"/>
                <w:szCs w:val="22"/>
              </w:rPr>
              <w:t>.</w:t>
            </w:r>
          </w:p>
        </w:tc>
      </w:tr>
      <w:tr w:rsidR="00BA114F" w:rsidRPr="00E33749" w:rsidTr="00D8747A">
        <w:tc>
          <w:tcPr>
            <w:tcW w:w="2931" w:type="dxa"/>
          </w:tcPr>
          <w:p w:rsidR="00BA114F" w:rsidRPr="00E33749" w:rsidRDefault="00BA114F" w:rsidP="00D8747A">
            <w:pPr>
              <w:spacing w:before="120" w:after="120"/>
              <w:jc w:val="left"/>
              <w:rPr>
                <w:snapToGrid w:val="0"/>
                <w:kern w:val="22"/>
                <w:szCs w:val="22"/>
              </w:rPr>
            </w:pPr>
            <w:r w:rsidRPr="00E33749">
              <w:rPr>
                <w:snapToGrid w:val="0"/>
                <w:kern w:val="22"/>
                <w:szCs w:val="22"/>
              </w:rPr>
              <w:lastRenderedPageBreak/>
              <w:t>Устойчивое использование на основе обычая</w:t>
            </w:r>
          </w:p>
          <w:p w:rsidR="00BA114F" w:rsidRPr="00E33749" w:rsidRDefault="00BA114F" w:rsidP="00D8747A">
            <w:pPr>
              <w:spacing w:before="120" w:after="120"/>
              <w:jc w:val="left"/>
              <w:rPr>
                <w:snapToGrid w:val="0"/>
                <w:kern w:val="22"/>
                <w:szCs w:val="22"/>
              </w:rPr>
            </w:pPr>
          </w:p>
        </w:tc>
        <w:tc>
          <w:tcPr>
            <w:tcW w:w="6747" w:type="dxa"/>
          </w:tcPr>
          <w:p w:rsidR="00BA114F" w:rsidRPr="00E33749" w:rsidRDefault="00BA114F" w:rsidP="00D8747A">
            <w:pPr>
              <w:spacing w:before="120" w:after="120"/>
              <w:jc w:val="left"/>
              <w:rPr>
                <w:snapToGrid w:val="0"/>
                <w:kern w:val="22"/>
                <w:szCs w:val="22"/>
              </w:rPr>
            </w:pPr>
            <w:r w:rsidRPr="00E33749">
              <w:rPr>
                <w:snapToGrid w:val="0"/>
                <w:kern w:val="22"/>
                <w:szCs w:val="22"/>
              </w:rPr>
              <w:t>Виды использования биологических ресурсов в соответствии с традиционными культурными обычаями, которые соответствуют требованиям в отношении сохранения и устойчивого использования</w:t>
            </w:r>
            <w:r w:rsidRPr="00E33749">
              <w:rPr>
                <w:rStyle w:val="Appelnotedebasdep"/>
                <w:snapToGrid w:val="0"/>
                <w:kern w:val="22"/>
                <w:sz w:val="22"/>
                <w:szCs w:val="22"/>
              </w:rPr>
              <w:footnoteReference w:id="4"/>
            </w:r>
            <w:r w:rsidRPr="00E33749">
              <w:rPr>
                <w:snapToGrid w:val="0"/>
                <w:kern w:val="22"/>
                <w:szCs w:val="22"/>
              </w:rPr>
              <w:t>.</w:t>
            </w:r>
          </w:p>
        </w:tc>
      </w:tr>
      <w:tr w:rsidR="00BA114F" w:rsidRPr="00E33749" w:rsidTr="00D8747A">
        <w:tc>
          <w:tcPr>
            <w:tcW w:w="2931" w:type="dxa"/>
          </w:tcPr>
          <w:p w:rsidR="00BA114F" w:rsidRPr="00E33749" w:rsidRDefault="00BA114F" w:rsidP="00D8747A">
            <w:pPr>
              <w:spacing w:before="120" w:after="120"/>
              <w:jc w:val="left"/>
              <w:rPr>
                <w:snapToGrid w:val="0"/>
                <w:kern w:val="22"/>
                <w:szCs w:val="22"/>
              </w:rPr>
            </w:pPr>
            <w:r w:rsidRPr="00E33749">
              <w:rPr>
                <w:snapToGrid w:val="0"/>
                <w:kern w:val="22"/>
                <w:szCs w:val="22"/>
              </w:rPr>
              <w:t>Коренные и местные общины или</w:t>
            </w:r>
          </w:p>
          <w:p w:rsidR="00BA114F" w:rsidRPr="00E33749" w:rsidRDefault="00BA114F" w:rsidP="00D8747A">
            <w:pPr>
              <w:spacing w:before="120" w:after="120"/>
              <w:jc w:val="left"/>
              <w:rPr>
                <w:snapToGrid w:val="0"/>
                <w:kern w:val="22"/>
                <w:szCs w:val="22"/>
              </w:rPr>
            </w:pPr>
            <w:r w:rsidRPr="00E33749">
              <w:rPr>
                <w:snapToGrid w:val="0"/>
                <w:kern w:val="22"/>
                <w:szCs w:val="22"/>
              </w:rPr>
              <w:t>Коренные народы и местные общины</w:t>
            </w:r>
            <w:r w:rsidRPr="00E33749">
              <w:rPr>
                <w:snapToGrid w:val="0"/>
                <w:kern w:val="22"/>
                <w:szCs w:val="22"/>
                <w:vertAlign w:val="superscript"/>
              </w:rPr>
              <w:footnoteReference w:id="5"/>
            </w:r>
          </w:p>
        </w:tc>
        <w:tc>
          <w:tcPr>
            <w:tcW w:w="6747" w:type="dxa"/>
          </w:tcPr>
          <w:p w:rsidR="00BA114F" w:rsidRPr="00E33749" w:rsidRDefault="00BA114F" w:rsidP="00D8747A">
            <w:pPr>
              <w:spacing w:before="120" w:after="120"/>
              <w:jc w:val="left"/>
              <w:rPr>
                <w:snapToGrid w:val="0"/>
                <w:kern w:val="22"/>
                <w:szCs w:val="22"/>
              </w:rPr>
            </w:pPr>
            <w:r w:rsidRPr="00E33749">
              <w:rPr>
                <w:snapToGrid w:val="0"/>
                <w:kern w:val="22"/>
                <w:szCs w:val="22"/>
              </w:rPr>
              <w:t xml:space="preserve">В Конвенции о биологическом разнообразии не определяются термины «коренные и местные общины» или «коренные народы и местные общины». В Декларации Организации Объединенных Наций о правах коренных народов не принято универсального определения для «коренных народов» и определение не рекомендуется </w:t>
            </w:r>
            <w:r w:rsidRPr="00E33749">
              <w:rPr>
                <w:snapToGrid w:val="0"/>
                <w:kern w:val="22"/>
                <w:szCs w:val="22"/>
                <w:vertAlign w:val="superscript"/>
              </w:rPr>
              <w:footnoteReference w:id="6"/>
            </w:r>
            <w:r w:rsidRPr="00E33749">
              <w:rPr>
                <w:snapToGrid w:val="0"/>
                <w:kern w:val="22"/>
                <w:szCs w:val="22"/>
                <w:vertAlign w:val="superscript"/>
              </w:rPr>
              <w:t>,</w:t>
            </w:r>
            <w:r w:rsidRPr="00E33749">
              <w:rPr>
                <w:snapToGrid w:val="0"/>
                <w:kern w:val="22"/>
                <w:szCs w:val="22"/>
                <w:vertAlign w:val="superscript"/>
              </w:rPr>
              <w:footnoteReference w:id="7"/>
            </w:r>
            <w:r w:rsidRPr="00E33749">
              <w:rPr>
                <w:snapToGrid w:val="0"/>
                <w:kern w:val="22"/>
                <w:szCs w:val="22"/>
              </w:rPr>
              <w:t>.</w:t>
            </w:r>
          </w:p>
        </w:tc>
      </w:tr>
      <w:tr w:rsidR="00BA114F" w:rsidRPr="00E33749" w:rsidTr="00D8747A">
        <w:tc>
          <w:tcPr>
            <w:tcW w:w="9678" w:type="dxa"/>
            <w:gridSpan w:val="2"/>
          </w:tcPr>
          <w:p w:rsidR="00BA114F" w:rsidRPr="00E33749" w:rsidRDefault="00BA114F" w:rsidP="00D8747A">
            <w:pPr>
              <w:spacing w:before="120" w:after="120"/>
              <w:jc w:val="center"/>
              <w:rPr>
                <w:b/>
                <w:snapToGrid w:val="0"/>
                <w:kern w:val="22"/>
                <w:szCs w:val="22"/>
              </w:rPr>
            </w:pPr>
            <w:r w:rsidRPr="00E33749">
              <w:rPr>
                <w:b/>
                <w:snapToGrid w:val="0"/>
                <w:kern w:val="22"/>
                <w:szCs w:val="22"/>
              </w:rPr>
              <w:t>Раздел II</w:t>
            </w:r>
          </w:p>
          <w:p w:rsidR="00BA114F" w:rsidRPr="00E33749" w:rsidRDefault="00BA114F" w:rsidP="00D8747A">
            <w:pPr>
              <w:spacing w:before="120" w:after="120"/>
              <w:jc w:val="center"/>
              <w:rPr>
                <w:snapToGrid w:val="0"/>
                <w:kern w:val="22"/>
                <w:szCs w:val="22"/>
              </w:rPr>
            </w:pPr>
            <w:r w:rsidRPr="00E33749">
              <w:rPr>
                <w:b/>
                <w:snapToGrid w:val="0"/>
                <w:kern w:val="22"/>
                <w:szCs w:val="22"/>
              </w:rPr>
              <w:t xml:space="preserve">Термины и концепции, вытекающие из результатов осуществления программы работы в отношении </w:t>
            </w:r>
            <w:r w:rsidRPr="00E33749">
              <w:rPr>
                <w:b/>
                <w:szCs w:val="22"/>
              </w:rPr>
              <w:t>статьи 8 </w:t>
            </w:r>
            <w:proofErr w:type="spellStart"/>
            <w:r w:rsidRPr="00E33749">
              <w:rPr>
                <w:b/>
                <w:szCs w:val="22"/>
              </w:rPr>
              <w:t>j</w:t>
            </w:r>
            <w:proofErr w:type="spellEnd"/>
            <w:r w:rsidRPr="00E33749">
              <w:rPr>
                <w:b/>
                <w:szCs w:val="22"/>
              </w:rPr>
              <w:t>) и соответствующих положений Конвенции, принятые или одобренные</w:t>
            </w:r>
            <w:r w:rsidRPr="00E33749">
              <w:rPr>
                <w:snapToGrid w:val="0"/>
                <w:kern w:val="22"/>
                <w:szCs w:val="22"/>
              </w:rPr>
              <w:t xml:space="preserve"> </w:t>
            </w:r>
            <w:r w:rsidRPr="00E33749">
              <w:rPr>
                <w:b/>
                <w:snapToGrid w:val="0"/>
                <w:kern w:val="22"/>
                <w:szCs w:val="22"/>
              </w:rPr>
              <w:t xml:space="preserve">Конференцией Сторон Конвенции о биологическом разнообразии </w:t>
            </w:r>
          </w:p>
        </w:tc>
      </w:tr>
      <w:tr w:rsidR="00BA114F" w:rsidRPr="00E33749" w:rsidTr="00D8747A">
        <w:tc>
          <w:tcPr>
            <w:tcW w:w="9678" w:type="dxa"/>
            <w:gridSpan w:val="2"/>
          </w:tcPr>
          <w:p w:rsidR="00BA114F" w:rsidRPr="00E33749" w:rsidRDefault="00BA114F" w:rsidP="00BA114F">
            <w:pPr>
              <w:numPr>
                <w:ilvl w:val="0"/>
                <w:numId w:val="39"/>
              </w:numPr>
              <w:spacing w:before="120" w:after="120"/>
              <w:ind w:right="317" w:hanging="578"/>
              <w:jc w:val="left"/>
              <w:rPr>
                <w:b/>
                <w:snapToGrid w:val="0"/>
                <w:color w:val="000000"/>
                <w:kern w:val="22"/>
                <w:szCs w:val="22"/>
              </w:rPr>
            </w:pPr>
            <w:r w:rsidRPr="00E33749">
              <w:rPr>
                <w:b/>
                <w:snapToGrid w:val="0"/>
                <w:kern w:val="18"/>
                <w:szCs w:val="22"/>
              </w:rPr>
              <w:t xml:space="preserve">Добровольные руководящие принципы Агуэй-гу проведения оценок культурных, экологических и социальных последствий предлагаемой реализации или возможного влияния проектов в священных местах, а также на землях и в акваториях, традиционно занимаемых или используемых коренными и местными общинами </w:t>
            </w:r>
            <w:r w:rsidRPr="00E33749">
              <w:rPr>
                <w:snapToGrid w:val="0"/>
                <w:kern w:val="18"/>
                <w:szCs w:val="22"/>
              </w:rPr>
              <w:t xml:space="preserve">(Приложение к решению VII/16 F) </w:t>
            </w:r>
          </w:p>
        </w:tc>
      </w:tr>
      <w:tr w:rsidR="00BA114F" w:rsidRPr="00E33749" w:rsidTr="00D8747A">
        <w:tc>
          <w:tcPr>
            <w:tcW w:w="2931" w:type="dxa"/>
          </w:tcPr>
          <w:p w:rsidR="00BA114F" w:rsidRPr="00E33749" w:rsidRDefault="00BA114F" w:rsidP="00D8747A">
            <w:pPr>
              <w:spacing w:before="120" w:after="120"/>
              <w:rPr>
                <w:snapToGrid w:val="0"/>
                <w:kern w:val="22"/>
                <w:szCs w:val="22"/>
              </w:rPr>
            </w:pPr>
            <w:r w:rsidRPr="00E33749">
              <w:rPr>
                <w:b/>
                <w:snapToGrid w:val="0"/>
                <w:kern w:val="22"/>
                <w:szCs w:val="22"/>
              </w:rPr>
              <w:t>Термин или концепция</w:t>
            </w:r>
          </w:p>
        </w:tc>
        <w:tc>
          <w:tcPr>
            <w:tcW w:w="6747" w:type="dxa"/>
          </w:tcPr>
          <w:p w:rsidR="00BA114F" w:rsidRPr="00E33749" w:rsidRDefault="00BA114F" w:rsidP="00D8747A">
            <w:pPr>
              <w:spacing w:before="120" w:after="120"/>
              <w:rPr>
                <w:b/>
                <w:snapToGrid w:val="0"/>
                <w:kern w:val="22"/>
                <w:szCs w:val="22"/>
              </w:rPr>
            </w:pPr>
            <w:r w:rsidRPr="00E33749">
              <w:rPr>
                <w:b/>
                <w:snapToGrid w:val="0"/>
                <w:kern w:val="22"/>
                <w:szCs w:val="22"/>
              </w:rPr>
              <w:t>Понимание термина или концепции в контексте Конвенции</w:t>
            </w:r>
          </w:p>
          <w:p w:rsidR="00BA114F" w:rsidRPr="00E33749" w:rsidRDefault="00BA114F" w:rsidP="00D8747A">
            <w:pPr>
              <w:spacing w:before="120" w:after="120"/>
              <w:jc w:val="left"/>
              <w:rPr>
                <w:snapToGrid w:val="0"/>
                <w:kern w:val="22"/>
                <w:szCs w:val="22"/>
              </w:rPr>
            </w:pPr>
            <w:r w:rsidRPr="00E33749">
              <w:rPr>
                <w:i/>
                <w:snapToGrid w:val="0"/>
                <w:kern w:val="22"/>
                <w:szCs w:val="22"/>
              </w:rPr>
              <w:t xml:space="preserve">*Следует отметить, что следующие </w:t>
            </w:r>
            <w:r w:rsidRPr="00E33749">
              <w:rPr>
                <w:bCs/>
                <w:i/>
                <w:color w:val="333333"/>
                <w:kern w:val="22"/>
                <w:szCs w:val="22"/>
              </w:rPr>
              <w:t>термины и концепции были одобрены Конференцией Сторон в решении VII/16 F о</w:t>
            </w:r>
            <w:r w:rsidRPr="00E33749">
              <w:rPr>
                <w:b/>
                <w:snapToGrid w:val="0"/>
                <w:kern w:val="18"/>
                <w:szCs w:val="22"/>
              </w:rPr>
              <w:t xml:space="preserve"> </w:t>
            </w:r>
            <w:r w:rsidRPr="00E33749">
              <w:rPr>
                <w:bCs/>
                <w:i/>
                <w:color w:val="333333"/>
                <w:kern w:val="22"/>
                <w:szCs w:val="22"/>
              </w:rPr>
              <w:t xml:space="preserve">руководящих принципах Агуэй-гу и должны также применяться в контексте Статьи 14 </w:t>
            </w:r>
            <w:r w:rsidRPr="00E33749">
              <w:rPr>
                <w:i/>
                <w:kern w:val="22"/>
                <w:szCs w:val="22"/>
              </w:rPr>
              <w:t>Конвенции об</w:t>
            </w:r>
            <w:r w:rsidRPr="00E33749">
              <w:rPr>
                <w:b/>
                <w:bCs/>
                <w:color w:val="333333"/>
                <w:szCs w:val="22"/>
              </w:rPr>
              <w:t xml:space="preserve"> </w:t>
            </w:r>
            <w:r w:rsidRPr="00E33749">
              <w:rPr>
                <w:bCs/>
                <w:i/>
                <w:color w:val="333333"/>
                <w:szCs w:val="22"/>
              </w:rPr>
              <w:t>оценке воздействия и сведения к минимуму неблагоприятных последствий</w:t>
            </w:r>
            <w:r w:rsidRPr="00E33749">
              <w:rPr>
                <w:kern w:val="22"/>
                <w:szCs w:val="22"/>
                <w:vertAlign w:val="superscript"/>
              </w:rPr>
              <w:footnoteReference w:id="8"/>
            </w:r>
            <w:r w:rsidRPr="00E33749">
              <w:rPr>
                <w:i/>
                <w:kern w:val="22"/>
                <w:szCs w:val="22"/>
              </w:rPr>
              <w:t>.</w:t>
            </w:r>
            <w:r w:rsidRPr="00E33749">
              <w:rPr>
                <w:kern w:val="22"/>
                <w:szCs w:val="22"/>
              </w:rPr>
              <w:t xml:space="preserve"> </w:t>
            </w:r>
          </w:p>
        </w:tc>
      </w:tr>
      <w:tr w:rsidR="00BA114F" w:rsidRPr="00E33749" w:rsidTr="00D8747A">
        <w:tc>
          <w:tcPr>
            <w:tcW w:w="2931" w:type="dxa"/>
          </w:tcPr>
          <w:p w:rsidR="00BA114F" w:rsidRPr="00E33749" w:rsidRDefault="00BA114F" w:rsidP="00D8747A">
            <w:pPr>
              <w:spacing w:before="120" w:after="120"/>
              <w:jc w:val="left"/>
              <w:rPr>
                <w:snapToGrid w:val="0"/>
                <w:kern w:val="22"/>
                <w:szCs w:val="22"/>
              </w:rPr>
            </w:pPr>
            <w:r w:rsidRPr="00E33749">
              <w:rPr>
                <w:snapToGrid w:val="0"/>
                <w:kern w:val="22"/>
                <w:szCs w:val="22"/>
              </w:rPr>
              <w:t xml:space="preserve">Оценка воздействия на культуру </w:t>
            </w:r>
          </w:p>
        </w:tc>
        <w:tc>
          <w:tcPr>
            <w:tcW w:w="6747" w:type="dxa"/>
          </w:tcPr>
          <w:p w:rsidR="00BA114F" w:rsidRPr="00E33749" w:rsidRDefault="00D309A2" w:rsidP="00D309A2">
            <w:pPr>
              <w:spacing w:before="120" w:after="120"/>
              <w:jc w:val="left"/>
              <w:rPr>
                <w:snapToGrid w:val="0"/>
                <w:kern w:val="22"/>
                <w:szCs w:val="22"/>
              </w:rPr>
            </w:pPr>
            <w:r>
              <w:rPr>
                <w:snapToGrid w:val="0"/>
                <w:kern w:val="22"/>
                <w:szCs w:val="22"/>
              </w:rPr>
              <w:t>П</w:t>
            </w:r>
            <w:r w:rsidR="00BA114F" w:rsidRPr="00E33749">
              <w:rPr>
                <w:snapToGrid w:val="0"/>
                <w:kern w:val="22"/>
                <w:szCs w:val="22"/>
              </w:rPr>
              <w:t xml:space="preserve">роцесс оценки возможных видов воздействия предлагаемых мероприятий в целях развития на образ жизни отдельной группы или общины людей при полном вовлечении этой группы или общины </w:t>
            </w:r>
            <w:r w:rsidR="00BA114F" w:rsidRPr="00E33749">
              <w:rPr>
                <w:snapToGrid w:val="0"/>
                <w:kern w:val="22"/>
                <w:szCs w:val="22"/>
              </w:rPr>
              <w:lastRenderedPageBreak/>
              <w:t>людей; эта оценка, возможно, проводится этой группой или общиной людей: при оценке воздействия на культуру обычно рассматриваются виды воздействия как благоприятные, так и неблагоприятные, предлагаемых мероприятий в целях развития, которые могут затрагивать, например, ценности, системы верований, обычное право, язы</w:t>
            </w:r>
            <w:proofErr w:type="gramStart"/>
            <w:r w:rsidR="00BA114F" w:rsidRPr="00E33749">
              <w:rPr>
                <w:snapToGrid w:val="0"/>
                <w:kern w:val="22"/>
                <w:szCs w:val="22"/>
              </w:rPr>
              <w:t>к(</w:t>
            </w:r>
            <w:proofErr w:type="gramEnd"/>
            <w:r w:rsidR="00BA114F" w:rsidRPr="00E33749">
              <w:rPr>
                <w:snapToGrid w:val="0"/>
                <w:kern w:val="22"/>
                <w:szCs w:val="22"/>
              </w:rPr>
              <w:t>и), обычаи, экономику, отношения с местной средой и отдельными видами, организацию социальной системы и традиции затронутой общины</w:t>
            </w:r>
            <w:r w:rsidR="00BA114F" w:rsidRPr="00E33749">
              <w:rPr>
                <w:rStyle w:val="Appelnotedebasdep"/>
                <w:snapToGrid w:val="0"/>
                <w:kern w:val="22"/>
                <w:sz w:val="22"/>
                <w:szCs w:val="22"/>
              </w:rPr>
              <w:footnoteReference w:id="9"/>
            </w:r>
            <w:r w:rsidR="00BA114F" w:rsidRPr="00E33749">
              <w:rPr>
                <w:snapToGrid w:val="0"/>
                <w:kern w:val="22"/>
                <w:szCs w:val="22"/>
              </w:rPr>
              <w:t>.</w:t>
            </w:r>
          </w:p>
        </w:tc>
      </w:tr>
      <w:tr w:rsidR="00BA114F" w:rsidRPr="00E33749" w:rsidTr="00D8747A">
        <w:trPr>
          <w:trHeight w:val="328"/>
        </w:trPr>
        <w:tc>
          <w:tcPr>
            <w:tcW w:w="2931" w:type="dxa"/>
          </w:tcPr>
          <w:p w:rsidR="00BA114F" w:rsidRPr="00E33749" w:rsidRDefault="00BA114F" w:rsidP="00D8747A">
            <w:pPr>
              <w:spacing w:before="120" w:after="120"/>
              <w:jc w:val="left"/>
              <w:rPr>
                <w:snapToGrid w:val="0"/>
                <w:kern w:val="22"/>
                <w:szCs w:val="22"/>
              </w:rPr>
            </w:pPr>
            <w:r w:rsidRPr="00A15216">
              <w:rPr>
                <w:snapToGrid w:val="0"/>
                <w:kern w:val="22"/>
                <w:szCs w:val="22"/>
              </w:rPr>
              <w:lastRenderedPageBreak/>
              <w:t>Оценка воздействия на культурное наследие</w:t>
            </w:r>
            <w:r w:rsidRPr="00E33749">
              <w:rPr>
                <w:snapToGrid w:val="0"/>
                <w:kern w:val="22"/>
                <w:szCs w:val="22"/>
              </w:rPr>
              <w:t xml:space="preserve"> </w:t>
            </w:r>
          </w:p>
        </w:tc>
        <w:tc>
          <w:tcPr>
            <w:tcW w:w="6747" w:type="dxa"/>
          </w:tcPr>
          <w:p w:rsidR="00BA114F" w:rsidRPr="00E33749" w:rsidRDefault="00A15216" w:rsidP="00A15216">
            <w:pPr>
              <w:spacing w:before="120" w:after="120"/>
              <w:jc w:val="left"/>
              <w:rPr>
                <w:snapToGrid w:val="0"/>
                <w:kern w:val="22"/>
                <w:szCs w:val="22"/>
              </w:rPr>
            </w:pPr>
            <w:r>
              <w:rPr>
                <w:snapToGrid w:val="0"/>
                <w:kern w:val="22"/>
                <w:szCs w:val="22"/>
              </w:rPr>
              <w:t>П</w:t>
            </w:r>
            <w:r w:rsidR="00BA114F" w:rsidRPr="00E33749">
              <w:rPr>
                <w:snapToGrid w:val="0"/>
                <w:kern w:val="22"/>
                <w:szCs w:val="22"/>
              </w:rPr>
              <w:t xml:space="preserve">роцесс оценки </w:t>
            </w:r>
            <w:r>
              <w:rPr>
                <w:snapToGrid w:val="0"/>
                <w:kern w:val="22"/>
                <w:szCs w:val="22"/>
              </w:rPr>
              <w:t>вероятного положительного и отрицательного</w:t>
            </w:r>
            <w:r w:rsidRPr="00A15216">
              <w:rPr>
                <w:snapToGrid w:val="0"/>
                <w:kern w:val="22"/>
                <w:szCs w:val="22"/>
              </w:rPr>
              <w:t xml:space="preserve"> </w:t>
            </w:r>
            <w:r w:rsidR="00BA114F" w:rsidRPr="00E33749">
              <w:rPr>
                <w:snapToGrid w:val="0"/>
                <w:kern w:val="22"/>
                <w:szCs w:val="22"/>
              </w:rPr>
              <w:t xml:space="preserve">воздействия </w:t>
            </w:r>
            <w:r>
              <w:rPr>
                <w:snapToGrid w:val="0"/>
                <w:kern w:val="22"/>
                <w:szCs w:val="22"/>
              </w:rPr>
              <w:t>проектов р</w:t>
            </w:r>
            <w:r w:rsidR="00BA114F" w:rsidRPr="00E33749">
              <w:rPr>
                <w:snapToGrid w:val="0"/>
                <w:kern w:val="22"/>
                <w:szCs w:val="22"/>
              </w:rPr>
              <w:t xml:space="preserve">азвития на </w:t>
            </w:r>
            <w:r>
              <w:rPr>
                <w:snapToGrid w:val="0"/>
                <w:kern w:val="22"/>
                <w:szCs w:val="22"/>
              </w:rPr>
              <w:t>материальные</w:t>
            </w:r>
            <w:r w:rsidR="00BA114F" w:rsidRPr="00E33749">
              <w:rPr>
                <w:snapToGrid w:val="0"/>
                <w:kern w:val="22"/>
                <w:szCs w:val="22"/>
              </w:rPr>
              <w:t xml:space="preserve"> объекты культурного наследия общин, включая участки, строения и развалины, имеющие археологическую, архитектурную, историческую, религиозную, духовную, культурную, экологическую и эстетическую ценность или важность</w:t>
            </w:r>
            <w:r w:rsidR="00BA114F" w:rsidRPr="00E33749">
              <w:rPr>
                <w:rStyle w:val="Appelnotedebasdep"/>
                <w:snapToGrid w:val="0"/>
                <w:kern w:val="22"/>
                <w:sz w:val="22"/>
                <w:szCs w:val="22"/>
              </w:rPr>
              <w:footnoteReference w:id="10"/>
            </w:r>
            <w:r w:rsidR="00BA114F" w:rsidRPr="00E33749">
              <w:rPr>
                <w:snapToGrid w:val="0"/>
                <w:kern w:val="22"/>
                <w:szCs w:val="22"/>
              </w:rPr>
              <w:t>.</w:t>
            </w:r>
          </w:p>
        </w:tc>
      </w:tr>
      <w:tr w:rsidR="00BA114F" w:rsidRPr="00E33749" w:rsidTr="00D8747A">
        <w:tc>
          <w:tcPr>
            <w:tcW w:w="2931" w:type="dxa"/>
          </w:tcPr>
          <w:p w:rsidR="00BA114F" w:rsidRPr="00E33749" w:rsidRDefault="00BA114F" w:rsidP="00D8747A">
            <w:pPr>
              <w:spacing w:before="120" w:after="120"/>
              <w:jc w:val="left"/>
              <w:rPr>
                <w:snapToGrid w:val="0"/>
                <w:kern w:val="22"/>
                <w:szCs w:val="22"/>
              </w:rPr>
            </w:pPr>
            <w:r w:rsidRPr="00E33749">
              <w:rPr>
                <w:snapToGrid w:val="0"/>
                <w:kern w:val="22"/>
                <w:szCs w:val="22"/>
              </w:rPr>
              <w:t xml:space="preserve">Обычное право </w:t>
            </w:r>
          </w:p>
        </w:tc>
        <w:tc>
          <w:tcPr>
            <w:tcW w:w="6747" w:type="dxa"/>
          </w:tcPr>
          <w:p w:rsidR="00BA114F" w:rsidRPr="00E33749" w:rsidRDefault="00BA114F" w:rsidP="00A15216">
            <w:pPr>
              <w:spacing w:before="120" w:after="120"/>
              <w:jc w:val="left"/>
              <w:rPr>
                <w:snapToGrid w:val="0"/>
                <w:kern w:val="22"/>
                <w:szCs w:val="22"/>
              </w:rPr>
            </w:pPr>
            <w:r w:rsidRPr="00E33749">
              <w:rPr>
                <w:snapToGrid w:val="0"/>
                <w:kern w:val="22"/>
                <w:szCs w:val="22"/>
              </w:rPr>
              <w:t>Законы, состоящие из обычаев, которые прин</w:t>
            </w:r>
            <w:r w:rsidR="00A15216">
              <w:rPr>
                <w:snapToGrid w:val="0"/>
                <w:kern w:val="22"/>
                <w:szCs w:val="22"/>
              </w:rPr>
              <w:t>яты в качестве</w:t>
            </w:r>
            <w:r w:rsidRPr="00E33749">
              <w:rPr>
                <w:szCs w:val="22"/>
              </w:rPr>
              <w:t xml:space="preserve"> </w:t>
            </w:r>
            <w:r w:rsidR="00A15216">
              <w:rPr>
                <w:snapToGrid w:val="0"/>
                <w:kern w:val="22"/>
                <w:szCs w:val="22"/>
              </w:rPr>
              <w:t>правовых положений</w:t>
            </w:r>
            <w:r w:rsidRPr="00E33749">
              <w:rPr>
                <w:snapToGrid w:val="0"/>
                <w:kern w:val="22"/>
                <w:szCs w:val="22"/>
              </w:rPr>
              <w:t xml:space="preserve"> или обязательны</w:t>
            </w:r>
            <w:r w:rsidR="00A15216">
              <w:rPr>
                <w:snapToGrid w:val="0"/>
                <w:kern w:val="22"/>
                <w:szCs w:val="22"/>
              </w:rPr>
              <w:t>х</w:t>
            </w:r>
            <w:r w:rsidRPr="00E33749">
              <w:rPr>
                <w:snapToGrid w:val="0"/>
                <w:kern w:val="22"/>
                <w:szCs w:val="22"/>
              </w:rPr>
              <w:t xml:space="preserve"> правил поведения, обычаев и верований, которые столь </w:t>
            </w:r>
            <w:r w:rsidR="00A15216">
              <w:rPr>
                <w:snapToGrid w:val="0"/>
                <w:kern w:val="22"/>
                <w:szCs w:val="22"/>
              </w:rPr>
              <w:t xml:space="preserve">настолько укоренились в </w:t>
            </w:r>
            <w:r w:rsidRPr="00E33749">
              <w:rPr>
                <w:snapToGrid w:val="0"/>
                <w:kern w:val="22"/>
                <w:szCs w:val="22"/>
              </w:rPr>
              <w:t>социально-экономической систем</w:t>
            </w:r>
            <w:r w:rsidR="00A15216">
              <w:rPr>
                <w:snapToGrid w:val="0"/>
                <w:kern w:val="22"/>
                <w:szCs w:val="22"/>
              </w:rPr>
              <w:t>е</w:t>
            </w:r>
            <w:r w:rsidRPr="00E33749">
              <w:rPr>
                <w:snapToGrid w:val="0"/>
                <w:kern w:val="22"/>
                <w:szCs w:val="22"/>
              </w:rPr>
              <w:t>, что к ним относятся как к законам</w:t>
            </w:r>
            <w:r w:rsidRPr="00E33749">
              <w:rPr>
                <w:rStyle w:val="Appelnotedebasdep"/>
                <w:snapToGrid w:val="0"/>
                <w:kern w:val="22"/>
                <w:sz w:val="22"/>
                <w:szCs w:val="22"/>
              </w:rPr>
              <w:footnoteReference w:id="11"/>
            </w:r>
            <w:r w:rsidRPr="00E33749">
              <w:rPr>
                <w:snapToGrid w:val="0"/>
                <w:kern w:val="22"/>
                <w:szCs w:val="22"/>
              </w:rPr>
              <w:t>.</w:t>
            </w:r>
          </w:p>
        </w:tc>
      </w:tr>
      <w:tr w:rsidR="00BA114F" w:rsidRPr="00E33749" w:rsidTr="00D8747A">
        <w:tc>
          <w:tcPr>
            <w:tcW w:w="2931" w:type="dxa"/>
          </w:tcPr>
          <w:p w:rsidR="00BA114F" w:rsidRPr="00E33749" w:rsidRDefault="00BA114F" w:rsidP="00D8747A">
            <w:pPr>
              <w:spacing w:before="120" w:after="120"/>
              <w:jc w:val="left"/>
              <w:rPr>
                <w:snapToGrid w:val="0"/>
                <w:kern w:val="22"/>
                <w:szCs w:val="22"/>
              </w:rPr>
            </w:pPr>
            <w:r w:rsidRPr="00E33749">
              <w:rPr>
                <w:snapToGrid w:val="0"/>
                <w:kern w:val="22"/>
                <w:szCs w:val="22"/>
              </w:rPr>
              <w:t xml:space="preserve">Оценка воздействия на окружающую среду </w:t>
            </w:r>
          </w:p>
        </w:tc>
        <w:tc>
          <w:tcPr>
            <w:tcW w:w="6747" w:type="dxa"/>
          </w:tcPr>
          <w:p w:rsidR="00BA114F" w:rsidRPr="00E33749" w:rsidRDefault="00013565" w:rsidP="00321BB5">
            <w:pPr>
              <w:suppressLineNumbers/>
              <w:suppressAutoHyphens/>
              <w:spacing w:before="60" w:after="60"/>
              <w:jc w:val="left"/>
              <w:rPr>
                <w:snapToGrid w:val="0"/>
                <w:kern w:val="22"/>
                <w:szCs w:val="22"/>
              </w:rPr>
            </w:pPr>
            <w:r>
              <w:rPr>
                <w:snapToGrid w:val="0"/>
                <w:kern w:val="22"/>
                <w:szCs w:val="22"/>
              </w:rPr>
              <w:t>П</w:t>
            </w:r>
            <w:r w:rsidR="00BA114F" w:rsidRPr="00E33749">
              <w:rPr>
                <w:snapToGrid w:val="0"/>
                <w:kern w:val="22"/>
                <w:szCs w:val="22"/>
              </w:rPr>
              <w:t>роцесс оценки возможн</w:t>
            </w:r>
            <w:r>
              <w:rPr>
                <w:snapToGrid w:val="0"/>
                <w:kern w:val="22"/>
                <w:szCs w:val="22"/>
              </w:rPr>
              <w:t>ого</w:t>
            </w:r>
            <w:r w:rsidR="00BA114F" w:rsidRPr="00E33749">
              <w:rPr>
                <w:snapToGrid w:val="0"/>
                <w:kern w:val="22"/>
                <w:szCs w:val="22"/>
              </w:rPr>
              <w:t xml:space="preserve"> воздействия</w:t>
            </w:r>
            <w:r w:rsidR="00321BB5" w:rsidRPr="00321BB5">
              <w:rPr>
                <w:snapToGrid w:val="0"/>
                <w:kern w:val="22"/>
                <w:szCs w:val="22"/>
              </w:rPr>
              <w:t xml:space="preserve"> </w:t>
            </w:r>
            <w:proofErr w:type="gramStart"/>
            <w:r w:rsidR="00321BB5" w:rsidRPr="00321BB5">
              <w:rPr>
                <w:snapToGrid w:val="0"/>
                <w:kern w:val="22"/>
                <w:szCs w:val="22"/>
              </w:rPr>
              <w:t>на окружающую среду</w:t>
            </w:r>
            <w:r w:rsidR="00321BB5">
              <w:rPr>
                <w:snapToGrid w:val="0"/>
                <w:kern w:val="22"/>
                <w:szCs w:val="22"/>
              </w:rPr>
              <w:t xml:space="preserve"> </w:t>
            </w:r>
            <w:r w:rsidRPr="00E33749">
              <w:rPr>
                <w:snapToGrid w:val="0"/>
                <w:kern w:val="22"/>
                <w:szCs w:val="22"/>
              </w:rPr>
              <w:t>мероприятий в целях развития</w:t>
            </w:r>
            <w:r w:rsidR="00BA114F" w:rsidRPr="00E33749">
              <w:rPr>
                <w:snapToGrid w:val="0"/>
                <w:kern w:val="22"/>
                <w:szCs w:val="22"/>
              </w:rPr>
              <w:t xml:space="preserve"> </w:t>
            </w:r>
            <w:r w:rsidR="00321BB5">
              <w:rPr>
                <w:snapToGrid w:val="0"/>
                <w:kern w:val="22"/>
                <w:szCs w:val="22"/>
              </w:rPr>
              <w:t>наряду с</w:t>
            </w:r>
            <w:r w:rsidR="00BA114F" w:rsidRPr="00E33749">
              <w:rPr>
                <w:snapToGrid w:val="0"/>
                <w:kern w:val="22"/>
                <w:szCs w:val="22"/>
              </w:rPr>
              <w:t xml:space="preserve"> </w:t>
            </w:r>
            <w:r w:rsidR="00321BB5" w:rsidRPr="00E33749">
              <w:rPr>
                <w:snapToGrid w:val="0"/>
                <w:kern w:val="22"/>
                <w:szCs w:val="22"/>
              </w:rPr>
              <w:t>предла</w:t>
            </w:r>
            <w:r w:rsidR="00321BB5">
              <w:rPr>
                <w:snapToGrid w:val="0"/>
                <w:kern w:val="22"/>
                <w:szCs w:val="22"/>
              </w:rPr>
              <w:t xml:space="preserve">гаемыми </w:t>
            </w:r>
            <w:r w:rsidR="00BA114F" w:rsidRPr="00E33749">
              <w:rPr>
                <w:snapToGrid w:val="0"/>
                <w:kern w:val="22"/>
                <w:szCs w:val="22"/>
              </w:rPr>
              <w:t>мер</w:t>
            </w:r>
            <w:r w:rsidR="00321BB5">
              <w:rPr>
                <w:snapToGrid w:val="0"/>
                <w:kern w:val="22"/>
                <w:szCs w:val="22"/>
              </w:rPr>
              <w:t xml:space="preserve">ами по его смягчению </w:t>
            </w:r>
            <w:r w:rsidR="00BA114F" w:rsidRPr="00E33749">
              <w:rPr>
                <w:snapToGrid w:val="0"/>
                <w:kern w:val="22"/>
                <w:szCs w:val="22"/>
              </w:rPr>
              <w:t>с учетом</w:t>
            </w:r>
            <w:proofErr w:type="gramEnd"/>
            <w:r w:rsidR="00BA114F" w:rsidRPr="00E33749">
              <w:rPr>
                <w:snapToGrid w:val="0"/>
                <w:kern w:val="22"/>
                <w:szCs w:val="22"/>
              </w:rPr>
              <w:t xml:space="preserve"> </w:t>
            </w:r>
            <w:r w:rsidR="00321BB5">
              <w:rPr>
                <w:snapToGrid w:val="0"/>
                <w:kern w:val="22"/>
                <w:szCs w:val="22"/>
              </w:rPr>
              <w:t>в</w:t>
            </w:r>
            <w:r w:rsidR="00BA114F" w:rsidRPr="00E33749">
              <w:rPr>
                <w:snapToGrid w:val="0"/>
                <w:kern w:val="22"/>
                <w:szCs w:val="22"/>
              </w:rPr>
              <w:t>заимосвязанных социально-экономическ</w:t>
            </w:r>
            <w:r w:rsidR="00321BB5">
              <w:rPr>
                <w:snapToGrid w:val="0"/>
                <w:kern w:val="22"/>
                <w:szCs w:val="22"/>
              </w:rPr>
              <w:t>их,</w:t>
            </w:r>
            <w:r w:rsidR="00BA114F" w:rsidRPr="00E33749">
              <w:rPr>
                <w:snapToGrid w:val="0"/>
                <w:kern w:val="22"/>
                <w:szCs w:val="22"/>
              </w:rPr>
              <w:t xml:space="preserve"> культурн</w:t>
            </w:r>
            <w:r w:rsidR="00321BB5">
              <w:rPr>
                <w:snapToGrid w:val="0"/>
                <w:kern w:val="22"/>
                <w:szCs w:val="22"/>
              </w:rPr>
              <w:t xml:space="preserve">ых и медицинских последствий, как </w:t>
            </w:r>
            <w:r w:rsidR="00321BB5" w:rsidRPr="00321BB5">
              <w:rPr>
                <w:snapToGrid w:val="0"/>
                <w:kern w:val="22"/>
                <w:szCs w:val="22"/>
              </w:rPr>
              <w:t>положительн</w:t>
            </w:r>
            <w:r w:rsidR="00321BB5">
              <w:rPr>
                <w:snapToGrid w:val="0"/>
                <w:kern w:val="22"/>
                <w:szCs w:val="22"/>
              </w:rPr>
              <w:t>ых</w:t>
            </w:r>
            <w:r w:rsidR="00321BB5" w:rsidRPr="00321BB5">
              <w:rPr>
                <w:snapToGrid w:val="0"/>
                <w:kern w:val="22"/>
                <w:szCs w:val="22"/>
              </w:rPr>
              <w:t xml:space="preserve"> и отрицательн</w:t>
            </w:r>
            <w:r w:rsidR="00321BB5">
              <w:rPr>
                <w:snapToGrid w:val="0"/>
                <w:kern w:val="22"/>
                <w:szCs w:val="22"/>
              </w:rPr>
              <w:t>ых</w:t>
            </w:r>
            <w:r w:rsidR="00BA114F" w:rsidRPr="00E33749">
              <w:rPr>
                <w:rFonts w:eastAsia="Calibri"/>
                <w:kern w:val="22"/>
                <w:szCs w:val="22"/>
                <w:vertAlign w:val="superscript"/>
              </w:rPr>
              <w:footnoteReference w:id="12"/>
            </w:r>
            <w:r w:rsidR="00BA114F" w:rsidRPr="00E33749">
              <w:rPr>
                <w:snapToGrid w:val="0"/>
                <w:kern w:val="22"/>
                <w:szCs w:val="22"/>
              </w:rPr>
              <w:t>.</w:t>
            </w:r>
          </w:p>
        </w:tc>
      </w:tr>
      <w:tr w:rsidR="00BA114F" w:rsidRPr="00E33749" w:rsidTr="00D8747A">
        <w:tc>
          <w:tcPr>
            <w:tcW w:w="2931" w:type="dxa"/>
          </w:tcPr>
          <w:p w:rsidR="00BA114F" w:rsidRPr="00E33749" w:rsidRDefault="00BA114F" w:rsidP="00D8747A">
            <w:pPr>
              <w:spacing w:before="120" w:after="120"/>
              <w:jc w:val="left"/>
              <w:rPr>
                <w:snapToGrid w:val="0"/>
                <w:kern w:val="22"/>
                <w:szCs w:val="22"/>
              </w:rPr>
            </w:pPr>
            <w:r w:rsidRPr="00E33749">
              <w:rPr>
                <w:snapToGrid w:val="0"/>
                <w:kern w:val="22"/>
                <w:szCs w:val="22"/>
              </w:rPr>
              <w:t xml:space="preserve">Священное место </w:t>
            </w:r>
          </w:p>
        </w:tc>
        <w:tc>
          <w:tcPr>
            <w:tcW w:w="6747" w:type="dxa"/>
          </w:tcPr>
          <w:p w:rsidR="00BA114F" w:rsidRPr="00E33749" w:rsidRDefault="009944F8" w:rsidP="009944F8">
            <w:pPr>
              <w:autoSpaceDE w:val="0"/>
              <w:autoSpaceDN w:val="0"/>
              <w:adjustRightInd w:val="0"/>
              <w:jc w:val="left"/>
              <w:rPr>
                <w:snapToGrid w:val="0"/>
                <w:kern w:val="22"/>
                <w:szCs w:val="22"/>
              </w:rPr>
            </w:pPr>
            <w:r>
              <w:rPr>
                <w:szCs w:val="22"/>
                <w:lang w:eastAsia="en-GB"/>
              </w:rPr>
              <w:t>У</w:t>
            </w:r>
            <w:r w:rsidR="00BA114F" w:rsidRPr="00E33749">
              <w:rPr>
                <w:szCs w:val="22"/>
                <w:lang w:eastAsia="en-GB"/>
              </w:rPr>
              <w:t xml:space="preserve">часток, объект, строение, район или природный объект, принадлежащие национальным правительствам или коренным общинам, которые имеют особое значение </w:t>
            </w:r>
            <w:r>
              <w:rPr>
                <w:szCs w:val="22"/>
                <w:lang w:eastAsia="en-GB"/>
              </w:rPr>
              <w:t xml:space="preserve">в соответствии с </w:t>
            </w:r>
            <w:r w:rsidR="00BA114F" w:rsidRPr="00E33749">
              <w:rPr>
                <w:szCs w:val="22"/>
                <w:lang w:eastAsia="en-GB"/>
              </w:rPr>
              <w:t>обычаям</w:t>
            </w:r>
            <w:r>
              <w:rPr>
                <w:szCs w:val="22"/>
                <w:lang w:eastAsia="en-GB"/>
              </w:rPr>
              <w:t>и</w:t>
            </w:r>
            <w:r w:rsidR="00BA114F" w:rsidRPr="00E33749">
              <w:rPr>
                <w:szCs w:val="22"/>
                <w:lang w:eastAsia="en-GB"/>
              </w:rPr>
              <w:t xml:space="preserve"> коренной или местной общины из-за их религиозной и/или духовной важности</w:t>
            </w:r>
            <w:r w:rsidR="00BA114F" w:rsidRPr="00E33749">
              <w:rPr>
                <w:rStyle w:val="Appelnotedebasdep"/>
                <w:snapToGrid w:val="0"/>
                <w:kern w:val="22"/>
                <w:sz w:val="22"/>
                <w:szCs w:val="22"/>
              </w:rPr>
              <w:footnoteReference w:id="13"/>
            </w:r>
            <w:r w:rsidR="00BA114F" w:rsidRPr="00E33749">
              <w:rPr>
                <w:szCs w:val="22"/>
                <w:lang w:eastAsia="en-GB"/>
              </w:rPr>
              <w:t>.</w:t>
            </w:r>
          </w:p>
        </w:tc>
      </w:tr>
      <w:tr w:rsidR="00BA114F" w:rsidRPr="00E33749" w:rsidTr="00D8747A">
        <w:tc>
          <w:tcPr>
            <w:tcW w:w="2931" w:type="dxa"/>
          </w:tcPr>
          <w:p w:rsidR="00BA114F" w:rsidRPr="00E33749" w:rsidRDefault="00BA114F" w:rsidP="00D8747A">
            <w:pPr>
              <w:spacing w:before="120" w:after="120"/>
              <w:jc w:val="left"/>
              <w:rPr>
                <w:snapToGrid w:val="0"/>
                <w:kern w:val="22"/>
                <w:szCs w:val="22"/>
              </w:rPr>
            </w:pPr>
            <w:r w:rsidRPr="00E33749">
              <w:rPr>
                <w:snapToGrid w:val="0"/>
                <w:kern w:val="22"/>
                <w:szCs w:val="22"/>
              </w:rPr>
              <w:t xml:space="preserve">Оценка социального воздействия </w:t>
            </w:r>
          </w:p>
        </w:tc>
        <w:tc>
          <w:tcPr>
            <w:tcW w:w="6747" w:type="dxa"/>
          </w:tcPr>
          <w:p w:rsidR="00BA114F" w:rsidRPr="00E33749" w:rsidRDefault="007A659A" w:rsidP="007A659A">
            <w:pPr>
              <w:spacing w:before="120" w:after="120"/>
              <w:jc w:val="left"/>
              <w:rPr>
                <w:snapToGrid w:val="0"/>
                <w:kern w:val="22"/>
                <w:szCs w:val="22"/>
              </w:rPr>
            </w:pPr>
            <w:proofErr w:type="gramStart"/>
            <w:r>
              <w:rPr>
                <w:snapToGrid w:val="0"/>
                <w:kern w:val="22"/>
                <w:szCs w:val="22"/>
              </w:rPr>
              <w:t>П</w:t>
            </w:r>
            <w:r w:rsidR="00C04F37">
              <w:rPr>
                <w:snapToGrid w:val="0"/>
                <w:kern w:val="22"/>
                <w:szCs w:val="22"/>
              </w:rPr>
              <w:t>2</w:t>
            </w:r>
            <w:r w:rsidR="00BA114F" w:rsidRPr="00E33749">
              <w:rPr>
                <w:snapToGrid w:val="0"/>
                <w:kern w:val="22"/>
                <w:szCs w:val="22"/>
              </w:rPr>
              <w:t xml:space="preserve">роцесс оценки </w:t>
            </w:r>
            <w:r>
              <w:rPr>
                <w:snapToGrid w:val="0"/>
                <w:kern w:val="22"/>
                <w:szCs w:val="22"/>
              </w:rPr>
              <w:t>в</w:t>
            </w:r>
            <w:r w:rsidRPr="007A659A">
              <w:rPr>
                <w:snapToGrid w:val="0"/>
                <w:kern w:val="22"/>
                <w:szCs w:val="22"/>
              </w:rPr>
              <w:t>ероятного положительного и отрицательного воздействия</w:t>
            </w:r>
            <w:r>
              <w:rPr>
                <w:snapToGrid w:val="0"/>
                <w:kern w:val="22"/>
                <w:szCs w:val="22"/>
              </w:rPr>
              <w:t xml:space="preserve"> </w:t>
            </w:r>
            <w:r w:rsidR="00BA114F" w:rsidRPr="00E33749">
              <w:rPr>
                <w:snapToGrid w:val="0"/>
                <w:kern w:val="22"/>
                <w:szCs w:val="22"/>
              </w:rPr>
              <w:t>мероприятий в целях развития, которые могут затронуть права, имеющие экономические, социальные, культурные, гражданские и политические аспекты, а также благо</w:t>
            </w:r>
            <w:r>
              <w:rPr>
                <w:snapToGrid w:val="0"/>
                <w:kern w:val="22"/>
                <w:szCs w:val="22"/>
              </w:rPr>
              <w:t>получие</w:t>
            </w:r>
            <w:r w:rsidR="00BA114F" w:rsidRPr="00E33749">
              <w:rPr>
                <w:snapToGrid w:val="0"/>
                <w:kern w:val="22"/>
                <w:szCs w:val="22"/>
              </w:rPr>
              <w:t>, жизнеспособность и жизнестойкость затронутой общины – т.е. качество жизни общины, измеряемые в виде различных социально-экономических показателей, таких как распределение доходов, физическое и социальное единство и защита отдельных лиц и общин, уровни занятости и возможности</w:t>
            </w:r>
            <w:proofErr w:type="gramEnd"/>
            <w:r w:rsidR="00BA114F" w:rsidRPr="00E33749">
              <w:rPr>
                <w:snapToGrid w:val="0"/>
                <w:kern w:val="22"/>
                <w:szCs w:val="22"/>
              </w:rPr>
              <w:t xml:space="preserve"> трудоустройства, здравоохранение и благополучие, образова</w:t>
            </w:r>
            <w:r>
              <w:rPr>
                <w:snapToGrid w:val="0"/>
                <w:kern w:val="22"/>
                <w:szCs w:val="22"/>
              </w:rPr>
              <w:t xml:space="preserve">ние и </w:t>
            </w:r>
            <w:proofErr w:type="gramStart"/>
            <w:r>
              <w:rPr>
                <w:snapToGrid w:val="0"/>
                <w:kern w:val="22"/>
                <w:szCs w:val="22"/>
              </w:rPr>
              <w:t>наличие</w:t>
            </w:r>
            <w:proofErr w:type="gramEnd"/>
            <w:r>
              <w:rPr>
                <w:snapToGrid w:val="0"/>
                <w:kern w:val="22"/>
                <w:szCs w:val="22"/>
              </w:rPr>
              <w:t xml:space="preserve"> и стандарты жилья</w:t>
            </w:r>
            <w:r w:rsidR="004C1891">
              <w:rPr>
                <w:snapToGrid w:val="0"/>
                <w:kern w:val="22"/>
                <w:szCs w:val="22"/>
              </w:rPr>
              <w:t xml:space="preserve"> и удобств</w:t>
            </w:r>
            <w:r w:rsidR="00BA114F" w:rsidRPr="00E33749">
              <w:rPr>
                <w:snapToGrid w:val="0"/>
                <w:kern w:val="22"/>
                <w:szCs w:val="22"/>
              </w:rPr>
              <w:t>, инфраструктура и услуги</w:t>
            </w:r>
            <w:r w:rsidR="00BA114F" w:rsidRPr="00E33749">
              <w:rPr>
                <w:rStyle w:val="Appelnotedebasdep"/>
                <w:snapToGrid w:val="0"/>
                <w:kern w:val="22"/>
                <w:sz w:val="22"/>
                <w:szCs w:val="22"/>
              </w:rPr>
              <w:footnoteReference w:id="14"/>
            </w:r>
            <w:r w:rsidR="00BA114F" w:rsidRPr="00E33749">
              <w:rPr>
                <w:snapToGrid w:val="0"/>
                <w:kern w:val="22"/>
                <w:szCs w:val="22"/>
              </w:rPr>
              <w:t xml:space="preserve">. </w:t>
            </w:r>
          </w:p>
        </w:tc>
      </w:tr>
      <w:tr w:rsidR="00BA114F" w:rsidRPr="00E33749" w:rsidTr="00D8747A">
        <w:tc>
          <w:tcPr>
            <w:tcW w:w="2931" w:type="dxa"/>
          </w:tcPr>
          <w:p w:rsidR="00BA114F" w:rsidRPr="00E33749" w:rsidRDefault="00BA114F" w:rsidP="00D8747A">
            <w:pPr>
              <w:spacing w:before="120" w:after="120"/>
              <w:jc w:val="left"/>
              <w:rPr>
                <w:snapToGrid w:val="0"/>
                <w:kern w:val="22"/>
                <w:szCs w:val="22"/>
              </w:rPr>
            </w:pPr>
            <w:r w:rsidRPr="00E33749">
              <w:rPr>
                <w:snapToGrid w:val="0"/>
                <w:kern w:val="22"/>
                <w:szCs w:val="22"/>
              </w:rPr>
              <w:lastRenderedPageBreak/>
              <w:t xml:space="preserve">Стратегическая экологическая оценка </w:t>
            </w:r>
          </w:p>
        </w:tc>
        <w:tc>
          <w:tcPr>
            <w:tcW w:w="6747" w:type="dxa"/>
          </w:tcPr>
          <w:p w:rsidR="00BA114F" w:rsidRPr="00E33749" w:rsidRDefault="007A659A" w:rsidP="001B08B2">
            <w:pPr>
              <w:spacing w:before="120" w:after="120"/>
              <w:jc w:val="left"/>
              <w:rPr>
                <w:snapToGrid w:val="0"/>
                <w:kern w:val="22"/>
                <w:szCs w:val="22"/>
              </w:rPr>
            </w:pPr>
            <w:r>
              <w:rPr>
                <w:snapToGrid w:val="0"/>
                <w:kern w:val="22"/>
                <w:szCs w:val="22"/>
              </w:rPr>
              <w:t>П</w:t>
            </w:r>
            <w:r w:rsidR="00BA114F" w:rsidRPr="00E33749">
              <w:rPr>
                <w:snapToGrid w:val="0"/>
                <w:kern w:val="22"/>
                <w:szCs w:val="22"/>
              </w:rPr>
              <w:t>роцесс</w:t>
            </w:r>
            <w:r>
              <w:rPr>
                <w:snapToGrid w:val="0"/>
                <w:kern w:val="22"/>
                <w:szCs w:val="22"/>
              </w:rPr>
              <w:t xml:space="preserve"> </w:t>
            </w:r>
            <w:r w:rsidR="00BA114F" w:rsidRPr="00E33749">
              <w:rPr>
                <w:snapToGrid w:val="0"/>
                <w:kern w:val="22"/>
                <w:szCs w:val="22"/>
              </w:rPr>
              <w:t>оценки возможн</w:t>
            </w:r>
            <w:r w:rsidR="004C1891">
              <w:rPr>
                <w:snapToGrid w:val="0"/>
                <w:kern w:val="22"/>
                <w:szCs w:val="22"/>
              </w:rPr>
              <w:t>ого</w:t>
            </w:r>
            <w:r w:rsidR="00BA114F" w:rsidRPr="00E33749">
              <w:rPr>
                <w:snapToGrid w:val="0"/>
                <w:kern w:val="22"/>
                <w:szCs w:val="22"/>
              </w:rPr>
              <w:t xml:space="preserve"> воздействия на окружающую среду мероприятий, планов и программ для обеспечения того, чтобы они полностью включались и рассматривались на ранней стадии процесса принятия решений</w:t>
            </w:r>
            <w:r w:rsidR="004C1891">
              <w:rPr>
                <w:snapToGrid w:val="0"/>
                <w:kern w:val="22"/>
                <w:szCs w:val="22"/>
              </w:rPr>
              <w:t xml:space="preserve"> наряду</w:t>
            </w:r>
            <w:r w:rsidR="00BA114F" w:rsidRPr="00E33749">
              <w:rPr>
                <w:snapToGrid w:val="0"/>
                <w:kern w:val="22"/>
                <w:szCs w:val="22"/>
              </w:rPr>
              <w:t xml:space="preserve"> с </w:t>
            </w:r>
            <w:r w:rsidR="001B08B2" w:rsidRPr="00E33749">
              <w:rPr>
                <w:snapToGrid w:val="0"/>
                <w:kern w:val="22"/>
                <w:szCs w:val="22"/>
              </w:rPr>
              <w:t>социальн</w:t>
            </w:r>
            <w:r w:rsidR="001B08B2">
              <w:rPr>
                <w:snapToGrid w:val="0"/>
                <w:kern w:val="22"/>
                <w:szCs w:val="22"/>
              </w:rPr>
              <w:t>о-</w:t>
            </w:r>
            <w:r w:rsidR="00BA114F" w:rsidRPr="00E33749">
              <w:rPr>
                <w:snapToGrid w:val="0"/>
                <w:kern w:val="22"/>
                <w:szCs w:val="22"/>
              </w:rPr>
              <w:t>экономическими и культурными аспектами</w:t>
            </w:r>
            <w:r w:rsidR="00BA114F" w:rsidRPr="00E33749">
              <w:rPr>
                <w:rStyle w:val="Appelnotedebasdep"/>
                <w:snapToGrid w:val="0"/>
                <w:kern w:val="22"/>
                <w:sz w:val="22"/>
                <w:szCs w:val="22"/>
              </w:rPr>
              <w:footnoteReference w:id="15"/>
            </w:r>
            <w:r w:rsidR="00BA114F" w:rsidRPr="00E33749">
              <w:rPr>
                <w:snapToGrid w:val="0"/>
                <w:kern w:val="22"/>
                <w:szCs w:val="22"/>
              </w:rPr>
              <w:t>.</w:t>
            </w:r>
          </w:p>
        </w:tc>
      </w:tr>
      <w:tr w:rsidR="00BA114F" w:rsidRPr="00E33749" w:rsidTr="00D8747A">
        <w:tc>
          <w:tcPr>
            <w:tcW w:w="9678" w:type="dxa"/>
            <w:gridSpan w:val="2"/>
          </w:tcPr>
          <w:p w:rsidR="00BA114F" w:rsidRPr="00E33749" w:rsidRDefault="00BA114F" w:rsidP="00BA114F">
            <w:pPr>
              <w:keepNext/>
              <w:numPr>
                <w:ilvl w:val="0"/>
                <w:numId w:val="39"/>
              </w:numPr>
              <w:spacing w:before="120" w:after="120"/>
              <w:jc w:val="center"/>
              <w:rPr>
                <w:snapToGrid w:val="0"/>
                <w:kern w:val="22"/>
                <w:szCs w:val="22"/>
                <w:u w:val="single"/>
              </w:rPr>
            </w:pPr>
            <w:bookmarkStart w:id="2" w:name="_Hlk501005018"/>
            <w:r w:rsidRPr="00E33749">
              <w:rPr>
                <w:b/>
                <w:szCs w:val="22"/>
              </w:rPr>
              <w:t xml:space="preserve">Добровольное руководство </w:t>
            </w:r>
            <w:r w:rsidRPr="00E33749">
              <w:rPr>
                <w:b/>
                <w:snapToGrid w:val="0"/>
                <w:color w:val="000000"/>
                <w:kern w:val="22"/>
                <w:szCs w:val="22"/>
              </w:rPr>
              <w:t>Mo’otzkuxtal</w:t>
            </w:r>
            <w:bookmarkEnd w:id="2"/>
            <w:r w:rsidRPr="00E33749">
              <w:rPr>
                <w:b/>
                <w:snapToGrid w:val="0"/>
                <w:kern w:val="22"/>
                <w:szCs w:val="22"/>
              </w:rPr>
              <w:t xml:space="preserve"> </w:t>
            </w:r>
            <w:r w:rsidRPr="00E33749">
              <w:rPr>
                <w:snapToGrid w:val="0"/>
                <w:kern w:val="22"/>
                <w:szCs w:val="22"/>
              </w:rPr>
              <w:t>(приложение к решению XIII/18</w:t>
            </w:r>
            <w:r w:rsidRPr="00E33749">
              <w:rPr>
                <w:rStyle w:val="Appelnotedebasdep"/>
                <w:snapToGrid w:val="0"/>
                <w:kern w:val="22"/>
                <w:sz w:val="22"/>
                <w:szCs w:val="22"/>
              </w:rPr>
              <w:footnoteReference w:id="16"/>
            </w:r>
            <w:r w:rsidRPr="00E33749">
              <w:rPr>
                <w:snapToGrid w:val="0"/>
                <w:kern w:val="22"/>
                <w:szCs w:val="22"/>
              </w:rPr>
              <w:t>)</w:t>
            </w:r>
          </w:p>
        </w:tc>
      </w:tr>
      <w:tr w:rsidR="00BA114F" w:rsidRPr="00E33749" w:rsidTr="00D8747A">
        <w:tc>
          <w:tcPr>
            <w:tcW w:w="2931" w:type="dxa"/>
          </w:tcPr>
          <w:p w:rsidR="00BA114F" w:rsidRPr="00E33749" w:rsidRDefault="00BA114F" w:rsidP="00D8747A">
            <w:pPr>
              <w:spacing w:before="120" w:after="120"/>
              <w:jc w:val="left"/>
              <w:rPr>
                <w:snapToGrid w:val="0"/>
                <w:kern w:val="22"/>
                <w:szCs w:val="22"/>
              </w:rPr>
            </w:pPr>
            <w:r w:rsidRPr="00E33749">
              <w:rPr>
                <w:b/>
                <w:snapToGrid w:val="0"/>
                <w:kern w:val="22"/>
                <w:szCs w:val="22"/>
              </w:rPr>
              <w:t>Термин или концепция</w:t>
            </w:r>
          </w:p>
        </w:tc>
        <w:tc>
          <w:tcPr>
            <w:tcW w:w="6747" w:type="dxa"/>
          </w:tcPr>
          <w:p w:rsidR="00BA114F" w:rsidRPr="00E33749" w:rsidRDefault="00BA114F" w:rsidP="00D8747A">
            <w:pPr>
              <w:spacing w:before="120" w:after="120"/>
              <w:jc w:val="left"/>
              <w:rPr>
                <w:i/>
                <w:snapToGrid w:val="0"/>
                <w:kern w:val="22"/>
                <w:szCs w:val="22"/>
              </w:rPr>
            </w:pPr>
            <w:proofErr w:type="gramStart"/>
            <w:r w:rsidRPr="00E33749">
              <w:rPr>
                <w:b/>
                <w:snapToGrid w:val="0"/>
                <w:kern w:val="22"/>
                <w:szCs w:val="22"/>
              </w:rPr>
              <w:t>Понимание термина или концепции в контексте статьи 8j) Конвенции</w:t>
            </w:r>
            <w:r w:rsidRPr="00E33749">
              <w:rPr>
                <w:i/>
                <w:snapToGrid w:val="0"/>
                <w:kern w:val="22"/>
                <w:szCs w:val="22"/>
              </w:rPr>
              <w:t xml:space="preserve"> </w:t>
            </w:r>
            <w:proofErr w:type="gramEnd"/>
          </w:p>
          <w:p w:rsidR="00BA114F" w:rsidRPr="00E33749" w:rsidRDefault="00BA114F" w:rsidP="00D8747A">
            <w:pPr>
              <w:spacing w:before="120" w:after="120"/>
              <w:jc w:val="left"/>
              <w:rPr>
                <w:b/>
                <w:snapToGrid w:val="0"/>
                <w:kern w:val="22"/>
                <w:szCs w:val="22"/>
              </w:rPr>
            </w:pPr>
            <w:r w:rsidRPr="00E33749">
              <w:rPr>
                <w:i/>
                <w:snapToGrid w:val="0"/>
                <w:kern w:val="22"/>
                <w:szCs w:val="22"/>
              </w:rPr>
              <w:t>Следует отметить, что эти термины понимаются в контексте доступа к традиционным знаниям в рамках мандата Конвенции о биологическом разнообразии.</w:t>
            </w:r>
          </w:p>
        </w:tc>
      </w:tr>
      <w:tr w:rsidR="00BA114F" w:rsidRPr="00E33749" w:rsidTr="00D8747A">
        <w:tc>
          <w:tcPr>
            <w:tcW w:w="2931" w:type="dxa"/>
          </w:tcPr>
          <w:p w:rsidR="00BA114F" w:rsidRPr="00E33749" w:rsidRDefault="00BA114F" w:rsidP="00D8747A">
            <w:pPr>
              <w:spacing w:before="120" w:after="120"/>
              <w:jc w:val="left"/>
              <w:rPr>
                <w:snapToGrid w:val="0"/>
                <w:kern w:val="22"/>
                <w:szCs w:val="22"/>
              </w:rPr>
            </w:pPr>
            <w:r w:rsidRPr="00E33749">
              <w:rPr>
                <w:snapToGrid w:val="0"/>
                <w:kern w:val="22"/>
                <w:szCs w:val="22"/>
              </w:rPr>
              <w:t>«Предварительное обоснованное согласие» или «добровольное предварительное и обоснованное согласие» или «одобрение и участие»</w:t>
            </w:r>
          </w:p>
        </w:tc>
        <w:tc>
          <w:tcPr>
            <w:tcW w:w="6747" w:type="dxa"/>
          </w:tcPr>
          <w:p w:rsidR="00BA114F" w:rsidRPr="00E33749" w:rsidRDefault="00BA114F" w:rsidP="00D8747A">
            <w:pPr>
              <w:suppressLineNumbers/>
              <w:suppressAutoHyphens/>
              <w:autoSpaceDE w:val="0"/>
              <w:autoSpaceDN w:val="0"/>
              <w:adjustRightInd w:val="0"/>
              <w:spacing w:before="60" w:after="60"/>
              <w:jc w:val="left"/>
              <w:rPr>
                <w:snapToGrid w:val="0"/>
                <w:kern w:val="22"/>
                <w:szCs w:val="22"/>
              </w:rPr>
            </w:pPr>
            <w:r w:rsidRPr="00E33749">
              <w:rPr>
                <w:snapToGrid w:val="0"/>
                <w:kern w:val="22"/>
                <w:szCs w:val="22"/>
              </w:rPr>
              <w:t>Термин «добровольный» означает, что коренные народы и местные общины не подвергаются давлению, запугиванию, манипуляциям или неправомерному влиянию и что их согласие дается без принуждения;</w:t>
            </w:r>
          </w:p>
          <w:p w:rsidR="00BA114F" w:rsidRPr="00E33749" w:rsidRDefault="00BA114F" w:rsidP="00D8747A">
            <w:pPr>
              <w:suppressLineNumbers/>
              <w:suppressAutoHyphens/>
              <w:autoSpaceDE w:val="0"/>
              <w:autoSpaceDN w:val="0"/>
              <w:adjustRightInd w:val="0"/>
              <w:spacing w:before="60" w:after="60"/>
              <w:jc w:val="left"/>
              <w:rPr>
                <w:snapToGrid w:val="0"/>
                <w:kern w:val="22"/>
                <w:szCs w:val="22"/>
              </w:rPr>
            </w:pPr>
            <w:r w:rsidRPr="00E33749">
              <w:rPr>
                <w:snapToGrid w:val="0"/>
                <w:kern w:val="22"/>
                <w:szCs w:val="22"/>
              </w:rPr>
              <w:t>термин «предварительный» означает, что поиск согласия или одобрения осуществляется достаточно заблаговременно до получения какого-либо разрешения на доступ к традиционным знаниям при соблюдении основанных на обычае процессов принятия решений в соответствии с национальным законодательством и требованиями к срокам коренных народов и местны</w:t>
            </w:r>
            <w:r w:rsidR="00F02087">
              <w:rPr>
                <w:snapToGrid w:val="0"/>
                <w:kern w:val="22"/>
                <w:szCs w:val="22"/>
              </w:rPr>
              <w:t>х</w:t>
            </w:r>
            <w:r w:rsidRPr="00E33749">
              <w:rPr>
                <w:snapToGrid w:val="0"/>
                <w:kern w:val="22"/>
                <w:szCs w:val="22"/>
              </w:rPr>
              <w:t xml:space="preserve"> общин; </w:t>
            </w:r>
          </w:p>
          <w:p w:rsidR="00BA114F" w:rsidRPr="00E33749" w:rsidRDefault="00BA114F" w:rsidP="00D8747A">
            <w:pPr>
              <w:suppressLineNumbers/>
              <w:suppressAutoHyphens/>
              <w:autoSpaceDE w:val="0"/>
              <w:autoSpaceDN w:val="0"/>
              <w:adjustRightInd w:val="0"/>
              <w:spacing w:before="60" w:after="60"/>
              <w:jc w:val="left"/>
              <w:rPr>
                <w:snapToGrid w:val="0"/>
                <w:kern w:val="22"/>
                <w:szCs w:val="22"/>
              </w:rPr>
            </w:pPr>
            <w:proofErr w:type="gramStart"/>
            <w:r w:rsidRPr="00E33749">
              <w:rPr>
                <w:snapToGrid w:val="0"/>
                <w:kern w:val="22"/>
                <w:szCs w:val="22"/>
              </w:rPr>
              <w:t>термин «обоснованный» означает, что предоставляется информация, которая охватывает соответствующие аспекты, такие как: прямое назначение доступа; его продолжительность и охват; предварительная оценка возможн</w:t>
            </w:r>
            <w:r w:rsidR="00F02087">
              <w:rPr>
                <w:snapToGrid w:val="0"/>
                <w:kern w:val="22"/>
                <w:szCs w:val="22"/>
              </w:rPr>
              <w:t>ого</w:t>
            </w:r>
            <w:r w:rsidRPr="00E33749">
              <w:rPr>
                <w:snapToGrid w:val="0"/>
                <w:kern w:val="22"/>
                <w:szCs w:val="22"/>
              </w:rPr>
              <w:t xml:space="preserve"> </w:t>
            </w:r>
            <w:r w:rsidR="00F02087" w:rsidRPr="00E33749">
              <w:rPr>
                <w:snapToGrid w:val="0"/>
                <w:kern w:val="22"/>
                <w:szCs w:val="22"/>
              </w:rPr>
              <w:t>социально</w:t>
            </w:r>
            <w:r w:rsidR="00F02087">
              <w:rPr>
                <w:snapToGrid w:val="0"/>
                <w:kern w:val="22"/>
                <w:szCs w:val="22"/>
              </w:rPr>
              <w:t>-</w:t>
            </w:r>
            <w:r w:rsidRPr="00E33749">
              <w:rPr>
                <w:snapToGrid w:val="0"/>
                <w:kern w:val="22"/>
                <w:szCs w:val="22"/>
              </w:rPr>
              <w:t>экономического, культурного и экологического воздействия, включая потенциальные риски, персонал, который, вероятно, будет вовлечён при осуществлении доступа; процедуры, которые могут быть связаны с доступом, и механизмы совместного использования выгод;</w:t>
            </w:r>
            <w:proofErr w:type="gramEnd"/>
          </w:p>
          <w:p w:rsidR="00BA114F" w:rsidRPr="00E33749" w:rsidRDefault="00BA114F" w:rsidP="00D8747A">
            <w:pPr>
              <w:suppressLineNumbers/>
              <w:suppressAutoHyphens/>
              <w:autoSpaceDE w:val="0"/>
              <w:autoSpaceDN w:val="0"/>
              <w:adjustRightInd w:val="0"/>
              <w:spacing w:before="60" w:after="60"/>
              <w:jc w:val="left"/>
              <w:rPr>
                <w:snapToGrid w:val="0"/>
                <w:kern w:val="22"/>
                <w:szCs w:val="22"/>
              </w:rPr>
            </w:pPr>
            <w:r w:rsidRPr="00E33749">
              <w:rPr>
                <w:snapToGrid w:val="0"/>
                <w:kern w:val="22"/>
                <w:szCs w:val="22"/>
              </w:rPr>
              <w:t>согласие или одобрение – это разрешение коренных народов и местных общин, являю</w:t>
            </w:r>
            <w:r w:rsidR="00F02087">
              <w:rPr>
                <w:snapToGrid w:val="0"/>
                <w:kern w:val="22"/>
                <w:szCs w:val="22"/>
              </w:rPr>
              <w:t>щихся</w:t>
            </w:r>
            <w:r w:rsidRPr="00E33749">
              <w:rPr>
                <w:snapToGrid w:val="0"/>
                <w:kern w:val="22"/>
                <w:szCs w:val="22"/>
              </w:rPr>
              <w:t xml:space="preserve"> </w:t>
            </w:r>
            <w:r w:rsidR="00F02087">
              <w:rPr>
                <w:snapToGrid w:val="0"/>
                <w:kern w:val="22"/>
                <w:szCs w:val="22"/>
              </w:rPr>
              <w:t>носителями</w:t>
            </w:r>
            <w:r w:rsidRPr="00E33749">
              <w:rPr>
                <w:snapToGrid w:val="0"/>
                <w:kern w:val="22"/>
                <w:szCs w:val="22"/>
              </w:rPr>
              <w:t xml:space="preserve"> традиционных знаний, или компетентных органов этих коренных народов и местных общин, в зависимости от обстоятельств, предоставить доступ к их традиционным знаниям потенциальному пользователю, и включает право не давать согласие или одобрение;</w:t>
            </w:r>
          </w:p>
          <w:p w:rsidR="00BA114F" w:rsidRPr="00E33749" w:rsidRDefault="00BA114F" w:rsidP="00D8747A">
            <w:pPr>
              <w:spacing w:before="120" w:after="120"/>
              <w:jc w:val="left"/>
              <w:rPr>
                <w:snapToGrid w:val="0"/>
                <w:kern w:val="22"/>
                <w:szCs w:val="22"/>
              </w:rPr>
            </w:pPr>
            <w:r w:rsidRPr="00E33749">
              <w:rPr>
                <w:snapToGrid w:val="0"/>
                <w:kern w:val="22"/>
                <w:szCs w:val="22"/>
              </w:rPr>
              <w:t xml:space="preserve">термин «участие» означает всемерное и действенное участие коренных народов и местных общин в процессах принятия решений, связанных с доступом к их традиционным знаниям. Консультации и всемерное и действенное участие коренных народов и местных </w:t>
            </w:r>
            <w:r w:rsidRPr="00E33749">
              <w:rPr>
                <w:snapToGrid w:val="0"/>
                <w:kern w:val="22"/>
                <w:szCs w:val="22"/>
              </w:rPr>
              <w:lastRenderedPageBreak/>
              <w:t>общин являются исключительно важными компонентами процесса согласия или одобрения</w:t>
            </w:r>
            <w:r w:rsidRPr="00E33749">
              <w:rPr>
                <w:snapToGrid w:val="0"/>
                <w:kern w:val="22"/>
                <w:szCs w:val="22"/>
                <w:vertAlign w:val="superscript"/>
              </w:rPr>
              <w:footnoteReference w:id="17"/>
            </w:r>
            <w:r w:rsidRPr="00E33749">
              <w:rPr>
                <w:snapToGrid w:val="0"/>
                <w:kern w:val="22"/>
                <w:szCs w:val="22"/>
              </w:rPr>
              <w:t>.</w:t>
            </w:r>
          </w:p>
        </w:tc>
      </w:tr>
      <w:tr w:rsidR="00BA114F" w:rsidRPr="00E33749" w:rsidTr="00D8747A">
        <w:tc>
          <w:tcPr>
            <w:tcW w:w="2931" w:type="dxa"/>
          </w:tcPr>
          <w:p w:rsidR="00BA114F" w:rsidRPr="00E33749" w:rsidRDefault="00BA114F" w:rsidP="00D8747A">
            <w:pPr>
              <w:spacing w:before="120" w:after="120"/>
              <w:jc w:val="left"/>
              <w:rPr>
                <w:snapToGrid w:val="0"/>
                <w:kern w:val="22"/>
                <w:szCs w:val="22"/>
              </w:rPr>
            </w:pPr>
            <w:r w:rsidRPr="00E33749">
              <w:rPr>
                <w:snapToGrid w:val="0"/>
                <w:kern w:val="22"/>
                <w:szCs w:val="22"/>
              </w:rPr>
              <w:lastRenderedPageBreak/>
              <w:t>Общинные протоколы</w:t>
            </w:r>
          </w:p>
          <w:p w:rsidR="00BA114F" w:rsidRPr="00E33749" w:rsidRDefault="00BA114F" w:rsidP="00D8747A">
            <w:pPr>
              <w:spacing w:before="120" w:after="120"/>
              <w:rPr>
                <w:snapToGrid w:val="0"/>
                <w:kern w:val="22"/>
                <w:szCs w:val="22"/>
              </w:rPr>
            </w:pPr>
          </w:p>
        </w:tc>
        <w:tc>
          <w:tcPr>
            <w:tcW w:w="6747" w:type="dxa"/>
          </w:tcPr>
          <w:p w:rsidR="00BA114F" w:rsidRPr="00E33749" w:rsidRDefault="00BA114F" w:rsidP="00D8747A">
            <w:pPr>
              <w:suppressLineNumbers/>
              <w:suppressAutoHyphens/>
              <w:autoSpaceDE w:val="0"/>
              <w:autoSpaceDN w:val="0"/>
              <w:adjustRightInd w:val="0"/>
              <w:spacing w:before="60" w:after="60"/>
              <w:jc w:val="left"/>
              <w:rPr>
                <w:snapToGrid w:val="0"/>
                <w:kern w:val="22"/>
                <w:szCs w:val="22"/>
              </w:rPr>
            </w:pPr>
            <w:r w:rsidRPr="00E33749">
              <w:rPr>
                <w:snapToGrid w:val="0"/>
                <w:kern w:val="22"/>
                <w:szCs w:val="22"/>
              </w:rPr>
              <w:t>Охватывает широкий круг выражений, определений, правил и методов, созданных общинами для обозначения того, как, по их ожиданиям, другие заинтересованные стороны будут взаимодействовать с ними. Они могут ссылаться на нормы обычного права, а также на национальные или международные номы права для подтверждения своих прав, чтобы к ним относились в соответствии с определённым набором стандартов. Разъяснение информации, соответствующих факторов и подробных данных в отношении обычного права и традиционных властей помогает другим заинтересованным сторонам лучше понять ценности и обычное право общин. Общинные протоколы предоставляют общинам возможность сосредоточиться на удовлетворении своих потребностей в области развития касательно их прав и сформировать для себя и для пользователей их понимание своего биокультурного наследия, а, значит, той основы, на которой они будут взаимодействовать с различными заинтересованными сторонами. Благодаря учёту взаимосвязей своих прав на землю, текущей социально-экономической ситуации, экологических проблем, обычного права и традиционных знаний общины лучше подготовлены к тому, как вести переговоры с различными участниками</w:t>
            </w:r>
            <w:r w:rsidRPr="00E33749">
              <w:rPr>
                <w:rStyle w:val="Appelnotedebasdep"/>
                <w:snapToGrid w:val="0"/>
                <w:kern w:val="22"/>
                <w:sz w:val="22"/>
                <w:szCs w:val="22"/>
              </w:rPr>
              <w:footnoteReference w:id="18"/>
            </w:r>
            <w:r w:rsidRPr="00E33749">
              <w:rPr>
                <w:snapToGrid w:val="0"/>
                <w:kern w:val="22"/>
                <w:szCs w:val="22"/>
              </w:rPr>
              <w:t>.</w:t>
            </w:r>
          </w:p>
        </w:tc>
      </w:tr>
      <w:tr w:rsidR="00BA114F" w:rsidRPr="00E33749" w:rsidTr="00D8747A">
        <w:tc>
          <w:tcPr>
            <w:tcW w:w="9678" w:type="dxa"/>
            <w:gridSpan w:val="2"/>
          </w:tcPr>
          <w:p w:rsidR="00BA114F" w:rsidRPr="00E33749" w:rsidRDefault="00BA114F" w:rsidP="00D8747A">
            <w:pPr>
              <w:spacing w:before="120" w:after="120"/>
              <w:jc w:val="center"/>
              <w:rPr>
                <w:b/>
                <w:snapToGrid w:val="0"/>
                <w:kern w:val="22"/>
                <w:szCs w:val="22"/>
              </w:rPr>
            </w:pPr>
            <w:r w:rsidRPr="00E33749">
              <w:rPr>
                <w:b/>
                <w:snapToGrid w:val="0"/>
                <w:kern w:val="22"/>
                <w:szCs w:val="22"/>
              </w:rPr>
              <w:t>Раздел III</w:t>
            </w:r>
          </w:p>
          <w:p w:rsidR="00BA114F" w:rsidRPr="00E33749" w:rsidRDefault="00BA114F" w:rsidP="00D8747A">
            <w:pPr>
              <w:spacing w:before="120" w:after="120"/>
              <w:jc w:val="center"/>
              <w:rPr>
                <w:snapToGrid w:val="0"/>
                <w:kern w:val="22"/>
                <w:szCs w:val="22"/>
              </w:rPr>
            </w:pPr>
            <w:r w:rsidRPr="00E33749">
              <w:rPr>
                <w:b/>
                <w:snapToGrid w:val="0"/>
                <w:kern w:val="22"/>
                <w:szCs w:val="22"/>
              </w:rPr>
              <w:t xml:space="preserve">Термины и концепции, разработанные </w:t>
            </w:r>
            <w:r w:rsidRPr="00E33749">
              <w:rPr>
                <w:b/>
                <w:szCs w:val="22"/>
              </w:rPr>
              <w:t>Рабочей группой</w:t>
            </w:r>
            <w:r w:rsidRPr="00E33749">
              <w:rPr>
                <w:rStyle w:val="Appelnotedebasdep"/>
                <w:sz w:val="22"/>
                <w:szCs w:val="22"/>
              </w:rPr>
              <w:footnoteReference w:id="19"/>
            </w:r>
          </w:p>
        </w:tc>
      </w:tr>
      <w:tr w:rsidR="00BA114F" w:rsidRPr="00E33749" w:rsidTr="00D8747A">
        <w:tc>
          <w:tcPr>
            <w:tcW w:w="2931" w:type="dxa"/>
          </w:tcPr>
          <w:p w:rsidR="00BA114F" w:rsidRPr="00E33749" w:rsidRDefault="00BA114F" w:rsidP="00D8747A">
            <w:pPr>
              <w:spacing w:before="120" w:after="120"/>
              <w:jc w:val="left"/>
              <w:rPr>
                <w:snapToGrid w:val="0"/>
                <w:kern w:val="22"/>
                <w:szCs w:val="22"/>
              </w:rPr>
            </w:pPr>
            <w:r w:rsidRPr="00E33749">
              <w:rPr>
                <w:b/>
                <w:snapToGrid w:val="0"/>
                <w:kern w:val="22"/>
                <w:szCs w:val="22"/>
              </w:rPr>
              <w:t>Термин или концепция</w:t>
            </w:r>
          </w:p>
        </w:tc>
        <w:tc>
          <w:tcPr>
            <w:tcW w:w="6747" w:type="dxa"/>
          </w:tcPr>
          <w:p w:rsidR="00BA114F" w:rsidRPr="00E33749" w:rsidRDefault="00BA114F" w:rsidP="00D8747A">
            <w:pPr>
              <w:spacing w:before="120" w:after="120"/>
              <w:jc w:val="left"/>
              <w:rPr>
                <w:b/>
                <w:snapToGrid w:val="0"/>
                <w:kern w:val="22"/>
                <w:szCs w:val="22"/>
              </w:rPr>
            </w:pPr>
            <w:r w:rsidRPr="00E33749">
              <w:rPr>
                <w:b/>
                <w:snapToGrid w:val="0"/>
                <w:kern w:val="22"/>
                <w:szCs w:val="22"/>
              </w:rPr>
              <w:t>Понимание термина или концепции в контексте Конвенции</w:t>
            </w:r>
          </w:p>
        </w:tc>
      </w:tr>
      <w:tr w:rsidR="00BA114F" w:rsidRPr="00E33749" w:rsidTr="00D8747A">
        <w:tc>
          <w:tcPr>
            <w:tcW w:w="2931" w:type="dxa"/>
          </w:tcPr>
          <w:p w:rsidR="00BA114F" w:rsidRPr="00E33749" w:rsidRDefault="00BA114F" w:rsidP="00D8747A">
            <w:pPr>
              <w:spacing w:before="120" w:after="120"/>
              <w:jc w:val="left"/>
              <w:rPr>
                <w:snapToGrid w:val="0"/>
                <w:kern w:val="22"/>
                <w:szCs w:val="22"/>
              </w:rPr>
            </w:pPr>
            <w:r w:rsidRPr="00E33749">
              <w:rPr>
                <w:bCs/>
                <w:iCs/>
                <w:szCs w:val="22"/>
              </w:rPr>
              <w:t>Биокультурное разнообразие</w:t>
            </w:r>
          </w:p>
        </w:tc>
        <w:tc>
          <w:tcPr>
            <w:tcW w:w="6747" w:type="dxa"/>
          </w:tcPr>
          <w:p w:rsidR="00BA114F" w:rsidRPr="00E33749" w:rsidRDefault="00BA114F" w:rsidP="00D8747A">
            <w:pPr>
              <w:suppressLineNumbers/>
              <w:suppressAutoHyphens/>
              <w:spacing w:before="60" w:after="60"/>
              <w:jc w:val="left"/>
              <w:rPr>
                <w:kern w:val="22"/>
                <w:szCs w:val="22"/>
              </w:rPr>
            </w:pPr>
            <w:r w:rsidRPr="00E33749">
              <w:rPr>
                <w:bCs/>
                <w:i/>
                <w:iCs/>
                <w:szCs w:val="22"/>
              </w:rPr>
              <w:t>Биокультурное разнообразие</w:t>
            </w:r>
            <w:r w:rsidRPr="00E33749">
              <w:rPr>
                <w:szCs w:val="22"/>
              </w:rPr>
              <w:t xml:space="preserve"> – это биологическое и культурное разнообразие и связи между ними. </w:t>
            </w:r>
          </w:p>
        </w:tc>
      </w:tr>
      <w:tr w:rsidR="00BA114F" w:rsidRPr="00E33749" w:rsidTr="00D8747A">
        <w:tc>
          <w:tcPr>
            <w:tcW w:w="2931" w:type="dxa"/>
          </w:tcPr>
          <w:p w:rsidR="00BA114F" w:rsidRPr="00E33749" w:rsidRDefault="00BA114F" w:rsidP="00D8747A">
            <w:pPr>
              <w:spacing w:before="120" w:after="120"/>
              <w:jc w:val="left"/>
              <w:rPr>
                <w:snapToGrid w:val="0"/>
                <w:kern w:val="22"/>
                <w:szCs w:val="22"/>
              </w:rPr>
            </w:pPr>
            <w:r w:rsidRPr="00E33749">
              <w:rPr>
                <w:snapToGrid w:val="0"/>
                <w:kern w:val="22"/>
                <w:szCs w:val="22"/>
              </w:rPr>
              <w:t xml:space="preserve">Биокультурное наследие </w:t>
            </w:r>
          </w:p>
          <w:p w:rsidR="00BA114F" w:rsidRPr="00E33749" w:rsidRDefault="00BA114F" w:rsidP="00D8747A">
            <w:pPr>
              <w:spacing w:before="120" w:after="120"/>
              <w:jc w:val="left"/>
              <w:rPr>
                <w:b/>
                <w:bCs/>
                <w:i/>
                <w:iCs/>
                <w:szCs w:val="22"/>
              </w:rPr>
            </w:pPr>
          </w:p>
        </w:tc>
        <w:tc>
          <w:tcPr>
            <w:tcW w:w="6747" w:type="dxa"/>
          </w:tcPr>
          <w:p w:rsidR="00BA114F" w:rsidRPr="00E33749" w:rsidRDefault="00BA114F" w:rsidP="0048083D">
            <w:pPr>
              <w:suppressLineNumbers/>
              <w:suppressAutoHyphens/>
              <w:spacing w:before="60" w:after="60"/>
              <w:jc w:val="left"/>
              <w:rPr>
                <w:b/>
                <w:bCs/>
                <w:i/>
                <w:iCs/>
                <w:szCs w:val="22"/>
              </w:rPr>
            </w:pPr>
            <w:r w:rsidRPr="00E33749">
              <w:rPr>
                <w:snapToGrid w:val="0"/>
                <w:kern w:val="22"/>
                <w:szCs w:val="22"/>
              </w:rPr>
              <w:t>Термин «</w:t>
            </w:r>
            <w:proofErr w:type="spellStart"/>
            <w:r w:rsidRPr="00E33749">
              <w:rPr>
                <w:i/>
                <w:snapToGrid w:val="0"/>
                <w:kern w:val="22"/>
                <w:szCs w:val="22"/>
              </w:rPr>
              <w:t>биокультурное</w:t>
            </w:r>
            <w:proofErr w:type="spellEnd"/>
            <w:r w:rsidRPr="00E33749">
              <w:rPr>
                <w:i/>
                <w:snapToGrid w:val="0"/>
                <w:kern w:val="22"/>
                <w:szCs w:val="22"/>
              </w:rPr>
              <w:t xml:space="preserve"> наследие»</w:t>
            </w:r>
            <w:r w:rsidRPr="00E33749">
              <w:rPr>
                <w:b/>
                <w:i/>
                <w:snapToGrid w:val="0"/>
                <w:kern w:val="22"/>
                <w:szCs w:val="22"/>
              </w:rPr>
              <w:t xml:space="preserve"> </w:t>
            </w:r>
            <w:r w:rsidRPr="00E33749">
              <w:rPr>
                <w:snapToGrid w:val="0"/>
                <w:kern w:val="22"/>
                <w:szCs w:val="22"/>
              </w:rPr>
              <w:t xml:space="preserve">отражает комплексный подход многих коренных народов и местных общин. В соответствии с этим комплексным и коллективным концептуальным подходом знания также признаются в качестве «наследия», отражая тем самым свой характер «хранителя» и проводника </w:t>
            </w:r>
            <w:proofErr w:type="spellStart"/>
            <w:r w:rsidRPr="00E33749">
              <w:rPr>
                <w:snapToGrid w:val="0"/>
                <w:kern w:val="22"/>
                <w:szCs w:val="22"/>
              </w:rPr>
              <w:t>межпоколенческих</w:t>
            </w:r>
            <w:proofErr w:type="spellEnd"/>
            <w:r w:rsidRPr="00E33749">
              <w:rPr>
                <w:snapToGrid w:val="0"/>
                <w:kern w:val="22"/>
                <w:szCs w:val="22"/>
              </w:rPr>
              <w:t xml:space="preserve"> отношений. </w:t>
            </w:r>
            <w:r w:rsidRPr="00E33749">
              <w:rPr>
                <w:szCs w:val="22"/>
              </w:rPr>
              <w:t xml:space="preserve"> Культурные ландшафты, внесённые в Конвенцию об охране всемирного наследия, являются примерами био</w:t>
            </w:r>
            <w:r w:rsidRPr="00E33749">
              <w:rPr>
                <w:bCs/>
                <w:iCs/>
                <w:szCs w:val="22"/>
              </w:rPr>
              <w:t>культурного наследия</w:t>
            </w:r>
            <w:r w:rsidRPr="00E33749">
              <w:rPr>
                <w:szCs w:val="22"/>
              </w:rPr>
              <w:t xml:space="preserve">. </w:t>
            </w:r>
          </w:p>
        </w:tc>
      </w:tr>
      <w:tr w:rsidR="00BA114F" w:rsidRPr="00E33749" w:rsidTr="00D8747A">
        <w:tc>
          <w:tcPr>
            <w:tcW w:w="2931" w:type="dxa"/>
          </w:tcPr>
          <w:p w:rsidR="00BA114F" w:rsidRPr="00E33749" w:rsidRDefault="00BA114F" w:rsidP="00D8747A">
            <w:pPr>
              <w:spacing w:before="120" w:after="120"/>
              <w:jc w:val="left"/>
              <w:rPr>
                <w:snapToGrid w:val="0"/>
                <w:kern w:val="22"/>
                <w:szCs w:val="22"/>
              </w:rPr>
            </w:pPr>
            <w:r w:rsidRPr="00E33749">
              <w:rPr>
                <w:snapToGrid w:val="0"/>
                <w:kern w:val="22"/>
                <w:szCs w:val="22"/>
              </w:rPr>
              <w:t xml:space="preserve">Культурное наследие </w:t>
            </w:r>
          </w:p>
        </w:tc>
        <w:tc>
          <w:tcPr>
            <w:tcW w:w="6747" w:type="dxa"/>
          </w:tcPr>
          <w:p w:rsidR="00BA114F" w:rsidRPr="00E33749" w:rsidRDefault="00BA114F" w:rsidP="00D8747A">
            <w:pPr>
              <w:suppressLineNumbers/>
              <w:suppressAutoHyphens/>
              <w:spacing w:before="60" w:after="60"/>
              <w:jc w:val="left"/>
              <w:rPr>
                <w:snapToGrid w:val="0"/>
                <w:kern w:val="22"/>
                <w:szCs w:val="22"/>
              </w:rPr>
            </w:pPr>
            <w:r w:rsidRPr="00E33749">
              <w:rPr>
                <w:snapToGrid w:val="0"/>
                <w:kern w:val="22"/>
                <w:szCs w:val="22"/>
              </w:rPr>
              <w:t xml:space="preserve">Включает физические (материальные) и/или нефизические (нематериальные) проявления культурного наследия коренных народов и местных общин в соответствии с традиционной практикой наследования и передачи. </w:t>
            </w:r>
            <w:proofErr w:type="gramStart"/>
            <w:r w:rsidRPr="00E33749">
              <w:rPr>
                <w:snapToGrid w:val="0"/>
                <w:kern w:val="22"/>
                <w:szCs w:val="22"/>
              </w:rPr>
              <w:t xml:space="preserve">Материальное культурное наследие включает, помимо прочего, культурные ландшафты, </w:t>
            </w:r>
            <w:r w:rsidR="0040647B">
              <w:rPr>
                <w:snapToGrid w:val="0"/>
                <w:kern w:val="22"/>
                <w:szCs w:val="22"/>
              </w:rPr>
              <w:t>объекты</w:t>
            </w:r>
            <w:r w:rsidRPr="00E33749">
              <w:rPr>
                <w:snapToGrid w:val="0"/>
                <w:kern w:val="22"/>
                <w:szCs w:val="22"/>
              </w:rPr>
              <w:t xml:space="preserve">, </w:t>
            </w:r>
            <w:r w:rsidRPr="00E33749">
              <w:rPr>
                <w:snapToGrid w:val="0"/>
                <w:kern w:val="22"/>
                <w:szCs w:val="22"/>
              </w:rPr>
              <w:lastRenderedPageBreak/>
              <w:t>строения и развалины, имеющие археологическую, архитектурную, историческую, рел</w:t>
            </w:r>
            <w:r w:rsidR="0040647B">
              <w:rPr>
                <w:snapToGrid w:val="0"/>
                <w:kern w:val="22"/>
                <w:szCs w:val="22"/>
              </w:rPr>
              <w:t xml:space="preserve">игиозную, духовную, культурную </w:t>
            </w:r>
            <w:r w:rsidRPr="00E33749">
              <w:rPr>
                <w:snapToGrid w:val="0"/>
                <w:kern w:val="22"/>
                <w:szCs w:val="22"/>
              </w:rPr>
              <w:t xml:space="preserve">и эстетическую ценность или важность, а также останки </w:t>
            </w:r>
            <w:r w:rsidR="0040647B">
              <w:rPr>
                <w:snapToGrid w:val="0"/>
                <w:kern w:val="22"/>
                <w:szCs w:val="22"/>
              </w:rPr>
              <w:t>людей</w:t>
            </w:r>
            <w:r w:rsidRPr="00E33749">
              <w:rPr>
                <w:snapToGrid w:val="0"/>
                <w:kern w:val="22"/>
                <w:szCs w:val="22"/>
              </w:rPr>
              <w:t>.</w:t>
            </w:r>
            <w:proofErr w:type="gramEnd"/>
            <w:r w:rsidRPr="00E33749">
              <w:rPr>
                <w:snapToGrid w:val="0"/>
                <w:kern w:val="22"/>
                <w:szCs w:val="22"/>
              </w:rPr>
              <w:t xml:space="preserve"> Нематериальное культурное наследие охватывает, помимо прочего, традиционные знания, включая знания в области медицины, традиционные рецепты приготовления пищи и рационы питания, а также биологические виды и управление экосистемами, и традиционные формы выражения культуры, включая песни, танцы, формы художественного самовыражения, предания, верования, отношения и связанные с ними ценности и исторические повествования. В устной и письменной форме они представляют собой историю традиций, космологию и культуру.</w:t>
            </w:r>
          </w:p>
          <w:p w:rsidR="00BA114F" w:rsidRPr="00E33749" w:rsidRDefault="00BA114F" w:rsidP="00D8747A">
            <w:pPr>
              <w:suppressLineNumbers/>
              <w:suppressAutoHyphens/>
              <w:spacing w:before="60" w:after="60"/>
              <w:jc w:val="left"/>
              <w:rPr>
                <w:snapToGrid w:val="0"/>
                <w:kern w:val="22"/>
                <w:szCs w:val="22"/>
              </w:rPr>
            </w:pPr>
            <w:r w:rsidRPr="00E33749">
              <w:rPr>
                <w:snapToGrid w:val="0"/>
                <w:kern w:val="22"/>
                <w:szCs w:val="22"/>
              </w:rPr>
              <w:t xml:space="preserve">Концепция может также включать ценности в области культурного наследия с учетом гендерных особенностей. </w:t>
            </w:r>
          </w:p>
        </w:tc>
      </w:tr>
      <w:tr w:rsidR="00BA114F" w:rsidRPr="00E33749" w:rsidTr="00D8747A">
        <w:tc>
          <w:tcPr>
            <w:tcW w:w="2931" w:type="dxa"/>
          </w:tcPr>
          <w:p w:rsidR="00BA114F" w:rsidRPr="00E33749" w:rsidRDefault="00BA114F" w:rsidP="00D8747A">
            <w:pPr>
              <w:spacing w:before="120" w:after="120"/>
              <w:jc w:val="left"/>
              <w:rPr>
                <w:snapToGrid w:val="0"/>
                <w:kern w:val="22"/>
                <w:szCs w:val="22"/>
              </w:rPr>
            </w:pPr>
            <w:r w:rsidRPr="00E33749">
              <w:rPr>
                <w:snapToGrid w:val="0"/>
                <w:kern w:val="22"/>
                <w:szCs w:val="22"/>
              </w:rPr>
              <w:lastRenderedPageBreak/>
              <w:t>Священные виды</w:t>
            </w:r>
          </w:p>
        </w:tc>
        <w:tc>
          <w:tcPr>
            <w:tcW w:w="6747" w:type="dxa"/>
          </w:tcPr>
          <w:p w:rsidR="00BA114F" w:rsidRPr="00E33749" w:rsidRDefault="00BA114F" w:rsidP="00B260AF">
            <w:pPr>
              <w:spacing w:before="120" w:after="120"/>
              <w:jc w:val="left"/>
              <w:rPr>
                <w:snapToGrid w:val="0"/>
                <w:kern w:val="22"/>
                <w:szCs w:val="22"/>
              </w:rPr>
            </w:pPr>
            <w:r w:rsidRPr="00E33749">
              <w:rPr>
                <w:snapToGrid w:val="0"/>
                <w:kern w:val="22"/>
                <w:szCs w:val="22"/>
              </w:rPr>
              <w:t>Растение или животное, которы</w:t>
            </w:r>
            <w:r w:rsidR="00B260AF">
              <w:rPr>
                <w:snapToGrid w:val="0"/>
                <w:kern w:val="22"/>
                <w:szCs w:val="22"/>
              </w:rPr>
              <w:t>е</w:t>
            </w:r>
            <w:r w:rsidRPr="00E33749">
              <w:rPr>
                <w:snapToGrid w:val="0"/>
                <w:kern w:val="22"/>
                <w:szCs w:val="22"/>
              </w:rPr>
              <w:t xml:space="preserve"> коренные народы и местные общины считают особенно важными согласно традициям и/или обычаям из-за их религиозного или духовного значения.</w:t>
            </w:r>
          </w:p>
        </w:tc>
      </w:tr>
      <w:tr w:rsidR="00BA114F" w:rsidRPr="00E33749" w:rsidTr="00D8747A">
        <w:tc>
          <w:tcPr>
            <w:tcW w:w="2931" w:type="dxa"/>
          </w:tcPr>
          <w:p w:rsidR="00BA114F" w:rsidRPr="00E33749" w:rsidRDefault="00BA114F" w:rsidP="00D8747A">
            <w:pPr>
              <w:spacing w:before="120" w:after="120"/>
              <w:jc w:val="left"/>
              <w:rPr>
                <w:snapToGrid w:val="0"/>
                <w:kern w:val="22"/>
                <w:szCs w:val="22"/>
              </w:rPr>
            </w:pPr>
            <w:r w:rsidRPr="00E33749">
              <w:rPr>
                <w:snapToGrid w:val="0"/>
                <w:kern w:val="22"/>
                <w:szCs w:val="22"/>
              </w:rPr>
              <w:t>Традиционный хранитель</w:t>
            </w:r>
          </w:p>
        </w:tc>
        <w:tc>
          <w:tcPr>
            <w:tcW w:w="6747" w:type="dxa"/>
          </w:tcPr>
          <w:p w:rsidR="00BA114F" w:rsidRPr="00E33749" w:rsidRDefault="00BA114F" w:rsidP="0040647B">
            <w:pPr>
              <w:suppressLineNumbers/>
              <w:suppressAutoHyphens/>
              <w:spacing w:before="60" w:after="60"/>
              <w:jc w:val="left"/>
              <w:rPr>
                <w:snapToGrid w:val="0"/>
                <w:kern w:val="22"/>
                <w:szCs w:val="22"/>
              </w:rPr>
            </w:pPr>
            <w:r w:rsidRPr="00E33749">
              <w:rPr>
                <w:snapToGrid w:val="0"/>
                <w:kern w:val="22"/>
                <w:szCs w:val="22"/>
              </w:rPr>
              <w:t>Группа, клан</w:t>
            </w:r>
            <w:r w:rsidR="0040647B">
              <w:rPr>
                <w:snapToGrid w:val="0"/>
                <w:kern w:val="22"/>
                <w:szCs w:val="22"/>
              </w:rPr>
              <w:t>,</w:t>
            </w:r>
            <w:r w:rsidRPr="00E33749">
              <w:rPr>
                <w:snapToGrid w:val="0"/>
                <w:kern w:val="22"/>
                <w:szCs w:val="22"/>
              </w:rPr>
              <w:t xml:space="preserve"> община или отдельное лицо, которое признается группой, кланом или общиной и которому доверяется хранение или защита </w:t>
            </w:r>
            <w:r w:rsidR="0040647B">
              <w:rPr>
                <w:snapToGrid w:val="0"/>
                <w:kern w:val="22"/>
                <w:szCs w:val="22"/>
              </w:rPr>
              <w:t>традиционных знаний и форм</w:t>
            </w:r>
            <w:r w:rsidRPr="00E33749">
              <w:rPr>
                <w:snapToGrid w:val="0"/>
                <w:kern w:val="22"/>
                <w:szCs w:val="22"/>
              </w:rPr>
              <w:t xml:space="preserve"> культур</w:t>
            </w:r>
            <w:r w:rsidR="0040647B">
              <w:rPr>
                <w:snapToGrid w:val="0"/>
                <w:kern w:val="22"/>
                <w:szCs w:val="22"/>
              </w:rPr>
              <w:t xml:space="preserve">ного самовыражения </w:t>
            </w:r>
            <w:r w:rsidRPr="00E33749">
              <w:rPr>
                <w:snapToGrid w:val="0"/>
                <w:kern w:val="22"/>
                <w:szCs w:val="22"/>
              </w:rPr>
              <w:t>в соответствии с обычным правом и практикой этой группы, клана или общины.</w:t>
            </w:r>
          </w:p>
        </w:tc>
      </w:tr>
      <w:tr w:rsidR="00BA114F" w:rsidRPr="00E33749" w:rsidTr="00D8747A">
        <w:tc>
          <w:tcPr>
            <w:tcW w:w="2931" w:type="dxa"/>
          </w:tcPr>
          <w:p w:rsidR="00BA114F" w:rsidRPr="00E33749" w:rsidRDefault="00BA114F" w:rsidP="00D8747A">
            <w:pPr>
              <w:spacing w:before="120" w:after="120"/>
              <w:jc w:val="left"/>
              <w:rPr>
                <w:snapToGrid w:val="0"/>
                <w:kern w:val="22"/>
                <w:szCs w:val="22"/>
              </w:rPr>
            </w:pPr>
            <w:r w:rsidRPr="00E33749">
              <w:rPr>
                <w:snapToGrid w:val="0"/>
                <w:kern w:val="22"/>
                <w:szCs w:val="22"/>
              </w:rPr>
              <w:t>Традиционные биологические ресурсы</w:t>
            </w:r>
          </w:p>
        </w:tc>
        <w:tc>
          <w:tcPr>
            <w:tcW w:w="6747" w:type="dxa"/>
          </w:tcPr>
          <w:p w:rsidR="00BA114F" w:rsidRPr="00E33749" w:rsidRDefault="00BA114F" w:rsidP="00D8747A">
            <w:pPr>
              <w:spacing w:before="120" w:after="120"/>
              <w:jc w:val="left"/>
              <w:rPr>
                <w:snapToGrid w:val="0"/>
                <w:kern w:val="22"/>
                <w:szCs w:val="22"/>
              </w:rPr>
            </w:pPr>
            <w:r w:rsidRPr="00E33749">
              <w:rPr>
                <w:snapToGrid w:val="0"/>
                <w:kern w:val="22"/>
                <w:szCs w:val="22"/>
              </w:rPr>
              <w:t>Биологические ресурсы, как они определены в статье 2 Конвенции, и их историческое использование коренными народами и местными общинами согласно национальному законодательству в соответствующих случаях.</w:t>
            </w:r>
          </w:p>
        </w:tc>
      </w:tr>
      <w:tr w:rsidR="00BA114F" w:rsidRPr="00E33749" w:rsidTr="00D8747A">
        <w:trPr>
          <w:trHeight w:val="796"/>
        </w:trPr>
        <w:tc>
          <w:tcPr>
            <w:tcW w:w="2931" w:type="dxa"/>
          </w:tcPr>
          <w:p w:rsidR="00BA114F" w:rsidRPr="00E33749" w:rsidRDefault="00BA114F" w:rsidP="00D8747A">
            <w:pPr>
              <w:spacing w:before="120" w:after="120"/>
              <w:jc w:val="left"/>
              <w:rPr>
                <w:snapToGrid w:val="0"/>
                <w:kern w:val="22"/>
                <w:szCs w:val="22"/>
              </w:rPr>
            </w:pPr>
            <w:r w:rsidRPr="00E33749">
              <w:rPr>
                <w:snapToGrid w:val="0"/>
                <w:kern w:val="22"/>
                <w:szCs w:val="22"/>
              </w:rPr>
              <w:t>Традиционные территории</w:t>
            </w:r>
          </w:p>
        </w:tc>
        <w:tc>
          <w:tcPr>
            <w:tcW w:w="6747" w:type="dxa"/>
          </w:tcPr>
          <w:p w:rsidR="00BA114F" w:rsidRPr="00E33749" w:rsidRDefault="00BA114F" w:rsidP="00D8747A">
            <w:pPr>
              <w:spacing w:before="120" w:after="120"/>
              <w:jc w:val="left"/>
              <w:rPr>
                <w:snapToGrid w:val="0"/>
                <w:kern w:val="22"/>
                <w:szCs w:val="22"/>
              </w:rPr>
            </w:pPr>
            <w:r w:rsidRPr="00E33749">
              <w:rPr>
                <w:snapToGrid w:val="0"/>
                <w:kern w:val="22"/>
                <w:szCs w:val="22"/>
              </w:rPr>
              <w:t>Земли и водоёмы, традиционно занимаемые или используемые коренными народами и местными общинами</w:t>
            </w:r>
            <w:r w:rsidRPr="00E33749">
              <w:rPr>
                <w:rStyle w:val="Appelnotedebasdep"/>
                <w:snapToGrid w:val="0"/>
                <w:kern w:val="22"/>
                <w:sz w:val="22"/>
                <w:szCs w:val="22"/>
              </w:rPr>
              <w:footnoteReference w:id="20"/>
            </w:r>
            <w:r w:rsidRPr="00E33749">
              <w:rPr>
                <w:snapToGrid w:val="0"/>
                <w:kern w:val="22"/>
                <w:szCs w:val="22"/>
              </w:rPr>
              <w:t>.</w:t>
            </w:r>
          </w:p>
        </w:tc>
      </w:tr>
      <w:tr w:rsidR="00BA114F" w:rsidRPr="00E33749" w:rsidTr="00D8747A">
        <w:tc>
          <w:tcPr>
            <w:tcW w:w="9678" w:type="dxa"/>
            <w:gridSpan w:val="2"/>
          </w:tcPr>
          <w:p w:rsidR="00BA114F" w:rsidRPr="00E33749" w:rsidRDefault="00BA114F" w:rsidP="00D8747A">
            <w:pPr>
              <w:spacing w:before="120" w:after="120"/>
              <w:jc w:val="center"/>
              <w:rPr>
                <w:b/>
                <w:snapToGrid w:val="0"/>
                <w:kern w:val="22"/>
                <w:szCs w:val="22"/>
              </w:rPr>
            </w:pPr>
            <w:r w:rsidRPr="00E33749">
              <w:rPr>
                <w:b/>
                <w:kern w:val="22"/>
                <w:szCs w:val="22"/>
              </w:rPr>
              <w:t>Раздел IV.</w:t>
            </w:r>
            <w:r w:rsidRPr="00E33749">
              <w:rPr>
                <w:b/>
                <w:kern w:val="22"/>
                <w:szCs w:val="22"/>
              </w:rPr>
              <w:tab/>
              <w:t xml:space="preserve">Другие соответствующие термины и концепции </w:t>
            </w:r>
          </w:p>
        </w:tc>
      </w:tr>
      <w:tr w:rsidR="00BA114F" w:rsidRPr="00E33749" w:rsidTr="00D8747A">
        <w:tc>
          <w:tcPr>
            <w:tcW w:w="2931" w:type="dxa"/>
          </w:tcPr>
          <w:p w:rsidR="00BA114F" w:rsidRPr="00E33749" w:rsidRDefault="00BA114F" w:rsidP="00D8747A">
            <w:pPr>
              <w:spacing w:before="120" w:after="120"/>
              <w:jc w:val="left"/>
              <w:rPr>
                <w:snapToGrid w:val="0"/>
                <w:kern w:val="22"/>
                <w:szCs w:val="22"/>
              </w:rPr>
            </w:pPr>
            <w:r w:rsidRPr="00E33749">
              <w:rPr>
                <w:b/>
                <w:snapToGrid w:val="0"/>
                <w:kern w:val="22"/>
                <w:szCs w:val="22"/>
              </w:rPr>
              <w:t>Термин или концепция</w:t>
            </w:r>
          </w:p>
        </w:tc>
        <w:tc>
          <w:tcPr>
            <w:tcW w:w="6747" w:type="dxa"/>
          </w:tcPr>
          <w:p w:rsidR="00BA114F" w:rsidRPr="00E33749" w:rsidRDefault="00BA114F" w:rsidP="00D8747A">
            <w:pPr>
              <w:spacing w:before="120" w:after="120"/>
              <w:jc w:val="left"/>
              <w:rPr>
                <w:b/>
                <w:snapToGrid w:val="0"/>
                <w:kern w:val="22"/>
                <w:szCs w:val="22"/>
              </w:rPr>
            </w:pPr>
            <w:r w:rsidRPr="00E33749">
              <w:rPr>
                <w:b/>
                <w:snapToGrid w:val="0"/>
                <w:kern w:val="22"/>
                <w:szCs w:val="22"/>
              </w:rPr>
              <w:t>Понимание термина или концепции в контексте Конвенции</w:t>
            </w:r>
          </w:p>
        </w:tc>
      </w:tr>
      <w:tr w:rsidR="00BA114F" w:rsidRPr="00E33749" w:rsidTr="00D8747A">
        <w:tc>
          <w:tcPr>
            <w:tcW w:w="2931" w:type="dxa"/>
          </w:tcPr>
          <w:p w:rsidR="00BA114F" w:rsidRPr="00E33749" w:rsidRDefault="00BA114F" w:rsidP="00D8747A">
            <w:pPr>
              <w:spacing w:before="120" w:after="120"/>
              <w:jc w:val="left"/>
              <w:rPr>
                <w:snapToGrid w:val="0"/>
                <w:kern w:val="22"/>
                <w:szCs w:val="22"/>
              </w:rPr>
            </w:pPr>
            <w:r w:rsidRPr="00E33749">
              <w:rPr>
                <w:snapToGrid w:val="0"/>
                <w:szCs w:val="22"/>
              </w:rPr>
              <w:t>Территории и районы, охраняемые коренными народами и общинами</w:t>
            </w:r>
          </w:p>
        </w:tc>
        <w:tc>
          <w:tcPr>
            <w:tcW w:w="6747" w:type="dxa"/>
          </w:tcPr>
          <w:p w:rsidR="00BA114F" w:rsidRPr="00E33749" w:rsidRDefault="00BA114F" w:rsidP="00D8747A">
            <w:pPr>
              <w:pStyle w:val="Notedebasdepage"/>
              <w:spacing w:after="0"/>
              <w:ind w:firstLine="0"/>
              <w:jc w:val="left"/>
              <w:rPr>
                <w:sz w:val="22"/>
                <w:szCs w:val="22"/>
              </w:rPr>
            </w:pPr>
            <w:proofErr w:type="gramStart"/>
            <w:r w:rsidRPr="00E33749">
              <w:rPr>
                <w:snapToGrid w:val="0"/>
                <w:sz w:val="22"/>
                <w:szCs w:val="22"/>
              </w:rPr>
              <w:t xml:space="preserve">Территории и районы, охраняемые коренными народами и общинами, </w:t>
            </w:r>
            <w:r w:rsidRPr="00E33749">
              <w:rPr>
                <w:sz w:val="22"/>
                <w:szCs w:val="22"/>
              </w:rPr>
              <w:t>являются природными и/или изменёнными экосистемами, содержащими значительные ценности биоразнообразия, экологические услуги и культурные ценности, добровольно сохраняемые коренными народами и местными общинами как оседлыми, так и кочевыми посредством обычного права или других эффективных средств</w:t>
            </w:r>
            <w:r w:rsidRPr="00E33749">
              <w:rPr>
                <w:rStyle w:val="Appelnotedebasdep"/>
                <w:sz w:val="22"/>
                <w:szCs w:val="22"/>
              </w:rPr>
              <w:footnoteReference w:id="21"/>
            </w:r>
            <w:r w:rsidRPr="00E33749">
              <w:rPr>
                <w:sz w:val="22"/>
                <w:szCs w:val="22"/>
              </w:rPr>
              <w:t xml:space="preserve">. </w:t>
            </w:r>
            <w:proofErr w:type="gramEnd"/>
          </w:p>
          <w:p w:rsidR="00BA114F" w:rsidRPr="00E33749" w:rsidRDefault="00BA114F" w:rsidP="00D8747A">
            <w:pPr>
              <w:pStyle w:val="Notedebasdepage"/>
              <w:spacing w:after="0"/>
              <w:ind w:firstLine="0"/>
              <w:jc w:val="left"/>
              <w:rPr>
                <w:b/>
                <w:snapToGrid w:val="0"/>
                <w:kern w:val="22"/>
                <w:sz w:val="22"/>
                <w:szCs w:val="22"/>
              </w:rPr>
            </w:pPr>
            <w:r w:rsidRPr="00E33749">
              <w:rPr>
                <w:sz w:val="22"/>
                <w:szCs w:val="22"/>
              </w:rPr>
              <w:t xml:space="preserve">Районы, охраняемые коренными народами и местными общинами, потенциально могут быть признаны как охраняемые или сохраняемые районы с учетом их «предварительного обоснованного </w:t>
            </w:r>
            <w:r w:rsidRPr="00E33749">
              <w:rPr>
                <w:sz w:val="22"/>
                <w:szCs w:val="22"/>
              </w:rPr>
              <w:lastRenderedPageBreak/>
              <w:t>согласия» или «добровольного предварительного обоснованного согласия», или «</w:t>
            </w:r>
            <w:r w:rsidRPr="00E33749">
              <w:rPr>
                <w:snapToGrid w:val="0"/>
                <w:kern w:val="22"/>
                <w:sz w:val="22"/>
                <w:szCs w:val="22"/>
              </w:rPr>
              <w:t>одобрения и участия»</w:t>
            </w:r>
            <w:r w:rsidRPr="00E33749">
              <w:rPr>
                <w:sz w:val="22"/>
                <w:szCs w:val="22"/>
              </w:rPr>
              <w:t xml:space="preserve"> или просьбы в соответствии с национальными обстоятельствами. </w:t>
            </w:r>
          </w:p>
        </w:tc>
      </w:tr>
    </w:tbl>
    <w:p w:rsidR="00BA114F" w:rsidRPr="00E33749" w:rsidRDefault="00BA114F" w:rsidP="00BA114F">
      <w:pPr>
        <w:jc w:val="center"/>
        <w:rPr>
          <w:rFonts w:eastAsia="Calibri"/>
          <w:kern w:val="22"/>
          <w:szCs w:val="22"/>
        </w:rPr>
      </w:pPr>
    </w:p>
    <w:p w:rsidR="009F5421" w:rsidRPr="00E33749" w:rsidRDefault="009F5421" w:rsidP="00BA6194">
      <w:pPr>
        <w:pStyle w:val="Corpsdetexte"/>
        <w:suppressLineNumbers/>
        <w:suppressAutoHyphens/>
        <w:ind w:left="851" w:firstLine="0"/>
        <w:rPr>
          <w:kern w:val="22"/>
          <w:szCs w:val="22"/>
        </w:rPr>
      </w:pPr>
    </w:p>
    <w:bookmarkEnd w:id="1"/>
    <w:p w:rsidR="00860DF6" w:rsidRDefault="00EC2503" w:rsidP="000F4E85">
      <w:pPr>
        <w:pStyle w:val="bodytextnoindent"/>
        <w:suppressLineNumbers/>
        <w:suppressAutoHyphens/>
        <w:kinsoku w:val="0"/>
        <w:overflowPunct w:val="0"/>
        <w:autoSpaceDE w:val="0"/>
        <w:autoSpaceDN w:val="0"/>
        <w:spacing w:before="120" w:after="120"/>
        <w:jc w:val="center"/>
        <w:rPr>
          <w:kern w:val="22"/>
          <w:szCs w:val="22"/>
          <w:lang w:val="fr-FR"/>
        </w:rPr>
      </w:pPr>
      <w:r>
        <w:rPr>
          <w:kern w:val="22"/>
          <w:szCs w:val="22"/>
        </w:rPr>
        <w:t>__________</w:t>
      </w:r>
    </w:p>
    <w:p w:rsidR="009F5421" w:rsidRPr="009F5421" w:rsidRDefault="009F5421" w:rsidP="000F4E85">
      <w:pPr>
        <w:pStyle w:val="bodytextnoindent"/>
        <w:suppressLineNumbers/>
        <w:suppressAutoHyphens/>
        <w:kinsoku w:val="0"/>
        <w:overflowPunct w:val="0"/>
        <w:autoSpaceDE w:val="0"/>
        <w:autoSpaceDN w:val="0"/>
        <w:spacing w:before="120" w:after="120"/>
        <w:jc w:val="center"/>
        <w:rPr>
          <w:kern w:val="22"/>
          <w:szCs w:val="22"/>
          <w:lang w:val="fr-FR"/>
        </w:rPr>
      </w:pPr>
    </w:p>
    <w:sectPr w:rsidR="009F5421" w:rsidRPr="009F5421" w:rsidSect="001E3457">
      <w:headerReference w:type="even" r:id="rId12"/>
      <w:headerReference w:type="default" r:id="rId13"/>
      <w:pgSz w:w="12240" w:h="15840"/>
      <w:pgMar w:top="567" w:right="1389" w:bottom="1134" w:left="1389" w:header="461"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11F" w:rsidRDefault="0083511F" w:rsidP="00CF1848">
      <w:r>
        <w:separator/>
      </w:r>
    </w:p>
  </w:endnote>
  <w:endnote w:type="continuationSeparator" w:id="0">
    <w:p w:rsidR="0083511F" w:rsidRDefault="0083511F" w:rsidP="00CF1848">
      <w:r>
        <w:continuationSeparator/>
      </w:r>
    </w:p>
  </w:endnote>
  <w:endnote w:type="continuationNotice" w:id="1">
    <w:p w:rsidR="0083511F" w:rsidRDefault="0083511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11F" w:rsidRDefault="0083511F" w:rsidP="00CF1848">
      <w:r>
        <w:separator/>
      </w:r>
    </w:p>
  </w:footnote>
  <w:footnote w:type="continuationSeparator" w:id="0">
    <w:p w:rsidR="0083511F" w:rsidRDefault="0083511F" w:rsidP="00CF1848">
      <w:r>
        <w:continuationSeparator/>
      </w:r>
    </w:p>
  </w:footnote>
  <w:footnote w:type="continuationNotice" w:id="1">
    <w:p w:rsidR="0083511F" w:rsidRDefault="0083511F"/>
  </w:footnote>
  <w:footnote w:id="2">
    <w:p w:rsidR="00BA114F" w:rsidRPr="00AF4689" w:rsidRDefault="00BA114F" w:rsidP="00BA114F">
      <w:pPr>
        <w:pStyle w:val="Notedebasdepage"/>
        <w:spacing w:after="0"/>
        <w:ind w:firstLine="0"/>
        <w:rPr>
          <w:szCs w:val="18"/>
        </w:rPr>
      </w:pPr>
      <w:r w:rsidRPr="00AF4689">
        <w:rPr>
          <w:rStyle w:val="Appelnotedebasdep"/>
          <w:szCs w:val="18"/>
        </w:rPr>
        <w:footnoteRef/>
      </w:r>
      <w:r w:rsidRPr="00AF4689">
        <w:rPr>
          <w:szCs w:val="18"/>
        </w:rPr>
        <w:t xml:space="preserve"> Сборник договоров Организации Объединенных Наций, том 1155, № 18232.</w:t>
      </w:r>
    </w:p>
  </w:footnote>
  <w:footnote w:id="3">
    <w:p w:rsidR="00BA114F" w:rsidRPr="00AF4689" w:rsidRDefault="00BA114F" w:rsidP="00BA114F">
      <w:pPr>
        <w:pStyle w:val="Notedebasdepage"/>
        <w:keepLines w:val="0"/>
        <w:suppressLineNumbers/>
        <w:suppressAutoHyphens/>
        <w:autoSpaceDE w:val="0"/>
        <w:autoSpaceDN w:val="0"/>
        <w:ind w:left="-142" w:firstLine="0"/>
        <w:jc w:val="left"/>
        <w:rPr>
          <w:kern w:val="18"/>
          <w:szCs w:val="18"/>
        </w:rPr>
      </w:pPr>
      <w:r w:rsidRPr="00AF4689">
        <w:rPr>
          <w:kern w:val="18"/>
          <w:szCs w:val="18"/>
        </w:rPr>
        <w:t xml:space="preserve"> </w:t>
      </w:r>
      <w:r w:rsidRPr="00AF4689">
        <w:rPr>
          <w:rStyle w:val="Appelnotedebasdep"/>
          <w:kern w:val="18"/>
          <w:szCs w:val="18"/>
        </w:rPr>
        <w:footnoteRef/>
      </w:r>
      <w:r w:rsidRPr="00AF4689">
        <w:rPr>
          <w:kern w:val="18"/>
          <w:szCs w:val="18"/>
        </w:rPr>
        <w:t xml:space="preserve"> Вытекает из статьи 8 </w:t>
      </w:r>
      <w:proofErr w:type="spellStart"/>
      <w:r w:rsidRPr="00AF4689">
        <w:rPr>
          <w:kern w:val="18"/>
          <w:szCs w:val="18"/>
        </w:rPr>
        <w:t>j</w:t>
      </w:r>
      <w:proofErr w:type="spellEnd"/>
      <w:r w:rsidRPr="00AF4689">
        <w:rPr>
          <w:kern w:val="18"/>
          <w:szCs w:val="18"/>
        </w:rPr>
        <w:t xml:space="preserve">) и одобрено в пункте 6 </w:t>
      </w:r>
      <w:proofErr w:type="spellStart"/>
      <w:r w:rsidRPr="00AF4689">
        <w:rPr>
          <w:kern w:val="18"/>
          <w:szCs w:val="18"/>
        </w:rPr>
        <w:t>h</w:t>
      </w:r>
      <w:proofErr w:type="spellEnd"/>
      <w:r w:rsidRPr="00AF4689">
        <w:rPr>
          <w:kern w:val="18"/>
          <w:szCs w:val="18"/>
        </w:rPr>
        <w:t xml:space="preserve">) приложения к </w:t>
      </w:r>
      <w:hyperlink r:id="rId1" w:history="1">
        <w:r w:rsidRPr="00AF4689">
          <w:rPr>
            <w:rStyle w:val="Lienhypertexte"/>
            <w:kern w:val="18"/>
            <w:szCs w:val="18"/>
          </w:rPr>
          <w:t xml:space="preserve">решению VII/16 </w:t>
        </w:r>
      </w:hyperlink>
      <w:r w:rsidRPr="00AF4689">
        <w:rPr>
          <w:kern w:val="18"/>
          <w:szCs w:val="18"/>
        </w:rPr>
        <w:t> </w:t>
      </w:r>
      <w:r w:rsidRPr="00AF4689">
        <w:rPr>
          <w:kern w:val="18"/>
          <w:szCs w:val="18"/>
          <w:lang w:val="en-US"/>
        </w:rPr>
        <w:t>F</w:t>
      </w:r>
      <w:r w:rsidRPr="00AF4689">
        <w:rPr>
          <w:kern w:val="18"/>
          <w:szCs w:val="18"/>
        </w:rPr>
        <w:t xml:space="preserve"> о руководящих принципах Агуэй-гу.</w:t>
      </w:r>
    </w:p>
  </w:footnote>
  <w:footnote w:id="4">
    <w:p w:rsidR="00BA114F" w:rsidRPr="00AF4689" w:rsidRDefault="00BA114F" w:rsidP="00BA114F">
      <w:pPr>
        <w:pStyle w:val="Notedebasdepage"/>
        <w:spacing w:after="0"/>
        <w:ind w:left="-85" w:firstLine="0"/>
        <w:jc w:val="left"/>
        <w:rPr>
          <w:szCs w:val="18"/>
        </w:rPr>
      </w:pPr>
      <w:r w:rsidRPr="00AF4689">
        <w:rPr>
          <w:rStyle w:val="Appelnotedebasdep"/>
          <w:szCs w:val="18"/>
        </w:rPr>
        <w:footnoteRef/>
      </w:r>
      <w:r w:rsidRPr="00AF4689">
        <w:rPr>
          <w:szCs w:val="18"/>
        </w:rPr>
        <w:t xml:space="preserve"> Вытекает из </w:t>
      </w:r>
      <w:r w:rsidRPr="00AF4689">
        <w:rPr>
          <w:color w:val="000000"/>
          <w:szCs w:val="18"/>
        </w:rPr>
        <w:t xml:space="preserve">статьи </w:t>
      </w:r>
      <w:r w:rsidRPr="00AF4689">
        <w:rPr>
          <w:szCs w:val="18"/>
        </w:rPr>
        <w:t xml:space="preserve">10 </w:t>
      </w:r>
      <w:proofErr w:type="spellStart"/>
      <w:r w:rsidRPr="00AF4689">
        <w:rPr>
          <w:szCs w:val="18"/>
        </w:rPr>
        <w:t>c</w:t>
      </w:r>
      <w:proofErr w:type="spellEnd"/>
      <w:r w:rsidRPr="00AF4689">
        <w:rPr>
          <w:szCs w:val="18"/>
        </w:rPr>
        <w:t xml:space="preserve">). </w:t>
      </w:r>
    </w:p>
  </w:footnote>
  <w:footnote w:id="5">
    <w:p w:rsidR="00BA114F" w:rsidRPr="00AF4689" w:rsidRDefault="00BA114F" w:rsidP="00BA114F">
      <w:pPr>
        <w:pStyle w:val="recommendationheader"/>
        <w:spacing w:before="0" w:after="0"/>
        <w:ind w:left="-85"/>
        <w:jc w:val="left"/>
        <w:rPr>
          <w:sz w:val="18"/>
          <w:szCs w:val="18"/>
        </w:rPr>
      </w:pPr>
      <w:r w:rsidRPr="00AF4689">
        <w:rPr>
          <w:rStyle w:val="Appelnotedebasdep"/>
          <w:b w:val="0"/>
          <w:szCs w:val="18"/>
        </w:rPr>
        <w:footnoteRef/>
      </w:r>
      <w:r w:rsidRPr="00AF4689">
        <w:rPr>
          <w:b w:val="0"/>
          <w:sz w:val="18"/>
          <w:szCs w:val="18"/>
        </w:rPr>
        <w:t xml:space="preserve"> В </w:t>
      </w:r>
      <w:hyperlink r:id="rId2" w:history="1">
        <w:r w:rsidRPr="00AF4689">
          <w:rPr>
            <w:rStyle w:val="Lienhypertexte"/>
            <w:b w:val="0"/>
            <w:kern w:val="18"/>
            <w:szCs w:val="18"/>
          </w:rPr>
          <w:t>решении XII/12</w:t>
        </w:r>
      </w:hyperlink>
      <w:r w:rsidRPr="00AF4689">
        <w:rPr>
          <w:b w:val="0"/>
          <w:i/>
          <w:kern w:val="18"/>
          <w:sz w:val="18"/>
          <w:szCs w:val="18"/>
        </w:rPr>
        <w:t xml:space="preserve"> </w:t>
      </w:r>
      <w:r w:rsidRPr="00AF4689">
        <w:rPr>
          <w:b w:val="0"/>
          <w:sz w:val="18"/>
          <w:szCs w:val="18"/>
        </w:rPr>
        <w:t xml:space="preserve">F Конференция Сторон постановила использовать термин «коренные народы и местные общины» в будущих решениях в рамках Конвенции, не затрагивая никоим образом правового значения статьи 8 </w:t>
      </w:r>
      <w:proofErr w:type="spellStart"/>
      <w:r w:rsidRPr="00AF4689">
        <w:rPr>
          <w:b w:val="0"/>
          <w:sz w:val="18"/>
          <w:szCs w:val="18"/>
        </w:rPr>
        <w:t>j</w:t>
      </w:r>
      <w:proofErr w:type="spellEnd"/>
      <w:r w:rsidRPr="00AF4689">
        <w:rPr>
          <w:b w:val="0"/>
          <w:sz w:val="18"/>
          <w:szCs w:val="18"/>
        </w:rPr>
        <w:t xml:space="preserve">) и соответствующих положений Конвенции. Аналогичные решения были впоследствии приняты Сторонами Картахенского и Нагойского протоколов в декабре 2016 года в решениях </w:t>
      </w:r>
      <w:hyperlink r:id="rId3" w:history="1">
        <w:r w:rsidRPr="00AF4689">
          <w:rPr>
            <w:rStyle w:val="Lienhypertexte"/>
            <w:b w:val="0"/>
            <w:kern w:val="18"/>
            <w:szCs w:val="18"/>
            <w:lang w:eastAsia="en-GB"/>
          </w:rPr>
          <w:t>BS-VIII/19</w:t>
        </w:r>
      </w:hyperlink>
      <w:r w:rsidRPr="00AF4689">
        <w:rPr>
          <w:b w:val="0"/>
          <w:kern w:val="18"/>
          <w:sz w:val="18"/>
          <w:szCs w:val="18"/>
          <w:lang w:eastAsia="en-GB"/>
        </w:rPr>
        <w:t xml:space="preserve"> и </w:t>
      </w:r>
      <w:hyperlink r:id="rId4" w:history="1">
        <w:r w:rsidRPr="00AF4689">
          <w:rPr>
            <w:rStyle w:val="Lienhypertexte"/>
            <w:b w:val="0"/>
            <w:kern w:val="18"/>
            <w:szCs w:val="18"/>
          </w:rPr>
          <w:t>NP-2/7</w:t>
        </w:r>
      </w:hyperlink>
      <w:r w:rsidRPr="00AF4689">
        <w:rPr>
          <w:b w:val="0"/>
          <w:sz w:val="18"/>
          <w:szCs w:val="18"/>
        </w:rPr>
        <w:t xml:space="preserve"> соответственно.</w:t>
      </w:r>
    </w:p>
  </w:footnote>
  <w:footnote w:id="6">
    <w:p w:rsidR="00BA114F" w:rsidRPr="00AF4689" w:rsidRDefault="00BA114F" w:rsidP="00BA114F">
      <w:pPr>
        <w:suppressLineNumbers/>
        <w:suppressAutoHyphens/>
        <w:ind w:left="-85"/>
        <w:jc w:val="left"/>
        <w:rPr>
          <w:sz w:val="18"/>
          <w:szCs w:val="18"/>
        </w:rPr>
      </w:pPr>
      <w:r w:rsidRPr="00AF4689">
        <w:rPr>
          <w:rStyle w:val="Appelnotedebasdep"/>
          <w:rFonts w:cs="Angsana New"/>
          <w:szCs w:val="18"/>
        </w:rPr>
        <w:footnoteRef/>
      </w:r>
      <w:r w:rsidRPr="00AF4689">
        <w:rPr>
          <w:sz w:val="18"/>
          <w:szCs w:val="18"/>
        </w:rPr>
        <w:t xml:space="preserve"> </w:t>
      </w:r>
      <w:r w:rsidRPr="00AF4689">
        <w:rPr>
          <w:snapToGrid w:val="0"/>
          <w:kern w:val="22"/>
          <w:sz w:val="18"/>
          <w:szCs w:val="18"/>
        </w:rPr>
        <w:t xml:space="preserve">Примечание: в </w:t>
      </w:r>
      <w:hyperlink r:id="rId5" w:history="1">
        <w:r w:rsidRPr="00AF4689">
          <w:rPr>
            <w:rStyle w:val="Lienhypertexte"/>
            <w:kern w:val="18"/>
            <w:szCs w:val="18"/>
          </w:rPr>
          <w:t>Декларации Организации Объединённых Наций о правах коренных народов</w:t>
        </w:r>
      </w:hyperlink>
      <w:r w:rsidRPr="00AF4689">
        <w:rPr>
          <w:kern w:val="18"/>
          <w:sz w:val="18"/>
          <w:szCs w:val="18"/>
        </w:rPr>
        <w:t xml:space="preserve"> </w:t>
      </w:r>
      <w:r w:rsidRPr="00AF4689">
        <w:rPr>
          <w:snapToGrid w:val="0"/>
          <w:kern w:val="22"/>
          <w:sz w:val="18"/>
          <w:szCs w:val="18"/>
        </w:rPr>
        <w:t xml:space="preserve">не принимается универсальное определение для «коренных народов», поэтому </w:t>
      </w:r>
      <w:r w:rsidR="0004358E">
        <w:rPr>
          <w:snapToGrid w:val="0"/>
          <w:kern w:val="22"/>
          <w:sz w:val="18"/>
          <w:szCs w:val="18"/>
        </w:rPr>
        <w:t xml:space="preserve">это </w:t>
      </w:r>
      <w:r w:rsidRPr="00AF4689">
        <w:rPr>
          <w:snapToGrid w:val="0"/>
          <w:kern w:val="22"/>
          <w:sz w:val="18"/>
          <w:szCs w:val="18"/>
        </w:rPr>
        <w:t xml:space="preserve">определение не рекомендуется. </w:t>
      </w:r>
      <w:proofErr w:type="gramStart"/>
      <w:r w:rsidRPr="00AF4689">
        <w:rPr>
          <w:snapToGrid w:val="0"/>
          <w:kern w:val="22"/>
          <w:sz w:val="18"/>
          <w:szCs w:val="18"/>
        </w:rPr>
        <w:t>Однако Постоянный форум Организации Объединённых Наций по вопросам коренных народов</w:t>
      </w:r>
      <w:r w:rsidR="0004358E">
        <w:rPr>
          <w:snapToGrid w:val="0"/>
          <w:kern w:val="22"/>
          <w:sz w:val="18"/>
          <w:szCs w:val="18"/>
        </w:rPr>
        <w:t xml:space="preserve"> в качестве</w:t>
      </w:r>
      <w:r w:rsidRPr="00AF4689">
        <w:rPr>
          <w:snapToGrid w:val="0"/>
          <w:kern w:val="22"/>
          <w:sz w:val="18"/>
          <w:szCs w:val="18"/>
        </w:rPr>
        <w:t xml:space="preserve"> экспертн</w:t>
      </w:r>
      <w:r w:rsidR="0004358E">
        <w:rPr>
          <w:snapToGrid w:val="0"/>
          <w:kern w:val="22"/>
          <w:sz w:val="18"/>
          <w:szCs w:val="18"/>
        </w:rPr>
        <w:t xml:space="preserve">ого </w:t>
      </w:r>
      <w:r w:rsidRPr="00AF4689">
        <w:rPr>
          <w:snapToGrid w:val="0"/>
          <w:kern w:val="22"/>
          <w:sz w:val="18"/>
          <w:szCs w:val="18"/>
        </w:rPr>
        <w:t>орган</w:t>
      </w:r>
      <w:r w:rsidR="0004358E">
        <w:rPr>
          <w:snapToGrid w:val="0"/>
          <w:kern w:val="22"/>
          <w:sz w:val="18"/>
          <w:szCs w:val="18"/>
        </w:rPr>
        <w:t>а</w:t>
      </w:r>
      <w:r w:rsidRPr="00AF4689">
        <w:rPr>
          <w:snapToGrid w:val="0"/>
          <w:kern w:val="22"/>
          <w:sz w:val="18"/>
          <w:szCs w:val="18"/>
        </w:rPr>
        <w:t xml:space="preserve"> дает рекомендации касательно концепции о «коренных народах», ссылаясь на доклад специального докладчика г-на Хосе </w:t>
      </w:r>
      <w:proofErr w:type="spellStart"/>
      <w:r w:rsidRPr="00AF4689">
        <w:rPr>
          <w:snapToGrid w:val="0"/>
          <w:kern w:val="22"/>
          <w:sz w:val="18"/>
          <w:szCs w:val="18"/>
        </w:rPr>
        <w:t>Мартинеса</w:t>
      </w:r>
      <w:proofErr w:type="spellEnd"/>
      <w:r w:rsidRPr="00AF4689">
        <w:rPr>
          <w:snapToGrid w:val="0"/>
          <w:kern w:val="22"/>
          <w:sz w:val="18"/>
          <w:szCs w:val="18"/>
        </w:rPr>
        <w:t xml:space="preserve"> </w:t>
      </w:r>
      <w:proofErr w:type="spellStart"/>
      <w:r w:rsidRPr="00AF4689">
        <w:rPr>
          <w:snapToGrid w:val="0"/>
          <w:kern w:val="22"/>
          <w:sz w:val="18"/>
          <w:szCs w:val="18"/>
        </w:rPr>
        <w:t>Кобо</w:t>
      </w:r>
      <w:proofErr w:type="spellEnd"/>
      <w:r w:rsidRPr="00AF4689">
        <w:rPr>
          <w:snapToGrid w:val="0"/>
          <w:kern w:val="22"/>
          <w:sz w:val="18"/>
          <w:szCs w:val="18"/>
        </w:rPr>
        <w:t xml:space="preserve"> о проблемах дискриминации в отношении коренного населения </w:t>
      </w:r>
      <w:r w:rsidRPr="00AF4689">
        <w:rPr>
          <w:kern w:val="18"/>
          <w:sz w:val="18"/>
          <w:szCs w:val="18"/>
        </w:rPr>
        <w:t>(E/CN.4/Sub.2/1982/2/Add.6)</w:t>
      </w:r>
      <w:r w:rsidRPr="00AF4689">
        <w:rPr>
          <w:snapToGrid w:val="0"/>
          <w:kern w:val="22"/>
          <w:sz w:val="18"/>
          <w:szCs w:val="18"/>
        </w:rPr>
        <w:t xml:space="preserve">, размещённый по адресу: </w:t>
      </w:r>
      <w:hyperlink r:id="rId6" w:history="1">
        <w:r w:rsidRPr="00AF4689">
          <w:rPr>
            <w:color w:val="0000FF"/>
            <w:kern w:val="18"/>
            <w:sz w:val="18"/>
            <w:szCs w:val="18"/>
            <w:u w:val="single"/>
          </w:rPr>
          <w:t>http://www.un.org/esa/socdev/unpfii/documents/MCS_v_en</w:t>
        </w:r>
        <w:proofErr w:type="gramEnd"/>
        <w:r w:rsidRPr="00AF4689">
          <w:rPr>
            <w:color w:val="0000FF"/>
            <w:kern w:val="18"/>
            <w:sz w:val="18"/>
            <w:szCs w:val="18"/>
            <w:u w:val="single"/>
          </w:rPr>
          <w:t>.pdf</w:t>
        </w:r>
      </w:hyperlink>
      <w:r w:rsidRPr="00AF4689">
        <w:rPr>
          <w:snapToGrid w:val="0"/>
          <w:kern w:val="22"/>
          <w:sz w:val="18"/>
          <w:szCs w:val="18"/>
        </w:rPr>
        <w:t xml:space="preserve"> </w:t>
      </w:r>
    </w:p>
  </w:footnote>
  <w:footnote w:id="7">
    <w:p w:rsidR="00BA114F" w:rsidRPr="00AF4689" w:rsidRDefault="00BA114F" w:rsidP="00BA114F">
      <w:pPr>
        <w:pStyle w:val="Notedebasdepage"/>
        <w:tabs>
          <w:tab w:val="left" w:pos="-900"/>
        </w:tabs>
        <w:spacing w:after="0"/>
        <w:ind w:left="-85" w:firstLine="0"/>
        <w:jc w:val="left"/>
        <w:rPr>
          <w:szCs w:val="18"/>
        </w:rPr>
      </w:pPr>
      <w:r w:rsidRPr="00AF4689">
        <w:rPr>
          <w:rStyle w:val="Appelnotedebasdep"/>
          <w:szCs w:val="18"/>
        </w:rPr>
        <w:footnoteRef/>
      </w:r>
      <w:r w:rsidRPr="00AF4689">
        <w:rPr>
          <w:szCs w:val="18"/>
        </w:rPr>
        <w:t xml:space="preserve"> Рекомендация о местных общинах приводится в пунктах 17-21 решения XI/14 о местных общинах и докладе о работе совещания группы экспертов, представляющих местные общины в контексте статьи 8 </w:t>
      </w:r>
      <w:proofErr w:type="spellStart"/>
      <w:r w:rsidRPr="00AF4689">
        <w:rPr>
          <w:szCs w:val="18"/>
        </w:rPr>
        <w:t>j</w:t>
      </w:r>
      <w:proofErr w:type="spellEnd"/>
      <w:r w:rsidRPr="00AF4689">
        <w:rPr>
          <w:szCs w:val="18"/>
        </w:rPr>
        <w:t xml:space="preserve">) и соответствующих положений Конвенции о биологическом разнообразии </w:t>
      </w:r>
      <w:r w:rsidRPr="00AF4689">
        <w:rPr>
          <w:snapToGrid w:val="0"/>
          <w:kern w:val="18"/>
          <w:szCs w:val="18"/>
        </w:rPr>
        <w:t>(</w:t>
      </w:r>
      <w:hyperlink r:id="rId7" w:history="1">
        <w:r w:rsidRPr="00AF4689">
          <w:rPr>
            <w:rStyle w:val="Lienhypertexte"/>
            <w:kern w:val="18"/>
            <w:szCs w:val="18"/>
          </w:rPr>
          <w:t>UNEP/CBD/WG8J/7/8/Add.1</w:t>
        </w:r>
      </w:hyperlink>
      <w:r w:rsidRPr="00AF4689">
        <w:rPr>
          <w:snapToGrid w:val="0"/>
          <w:kern w:val="18"/>
          <w:szCs w:val="18"/>
        </w:rPr>
        <w:t>).</w:t>
      </w:r>
    </w:p>
  </w:footnote>
  <w:footnote w:id="8">
    <w:p w:rsidR="00BA114F" w:rsidRPr="00AF4689" w:rsidRDefault="00BA114F" w:rsidP="0004358E">
      <w:pPr>
        <w:pStyle w:val="Notedebasdepage"/>
        <w:tabs>
          <w:tab w:val="left" w:pos="-900"/>
        </w:tabs>
        <w:spacing w:after="0"/>
        <w:ind w:left="-85" w:firstLine="0"/>
        <w:jc w:val="left"/>
        <w:rPr>
          <w:szCs w:val="18"/>
        </w:rPr>
      </w:pPr>
      <w:r w:rsidRPr="00B73C9F">
        <w:rPr>
          <w:rStyle w:val="Appelnotedebasdep"/>
          <w:szCs w:val="18"/>
        </w:rPr>
        <w:footnoteRef/>
      </w:r>
      <w:r w:rsidRPr="00B73C9F">
        <w:rPr>
          <w:rStyle w:val="Appelnotedebasdep"/>
        </w:rPr>
        <w:t xml:space="preserve"> </w:t>
      </w:r>
      <w:r w:rsidRPr="00AF4689">
        <w:rPr>
          <w:kern w:val="18"/>
          <w:szCs w:val="18"/>
        </w:rPr>
        <w:t xml:space="preserve">Статья 14 </w:t>
      </w:r>
      <w:r w:rsidRPr="0004358E">
        <w:rPr>
          <w:szCs w:val="18"/>
        </w:rPr>
        <w:t>Конвенции</w:t>
      </w:r>
      <w:r w:rsidRPr="00AF4689">
        <w:rPr>
          <w:kern w:val="18"/>
          <w:szCs w:val="18"/>
        </w:rPr>
        <w:t xml:space="preserve"> о биологическом разнообразии («Оценка воздействия и сведение к минимуму неблагоприятных последствий»).</w:t>
      </w:r>
    </w:p>
  </w:footnote>
  <w:footnote w:id="9">
    <w:p w:rsidR="00BA114F" w:rsidRPr="00AF4689" w:rsidRDefault="00BA114F" w:rsidP="00BA114F">
      <w:pPr>
        <w:pStyle w:val="Notedebasdepage"/>
        <w:keepLines w:val="0"/>
        <w:suppressLineNumbers/>
        <w:suppressAutoHyphens/>
        <w:autoSpaceDE w:val="0"/>
        <w:autoSpaceDN w:val="0"/>
        <w:spacing w:after="0"/>
        <w:ind w:firstLine="0"/>
        <w:jc w:val="left"/>
        <w:rPr>
          <w:szCs w:val="18"/>
        </w:rPr>
      </w:pPr>
      <w:r w:rsidRPr="00B73C9F">
        <w:rPr>
          <w:rStyle w:val="Appelnotedebasdep"/>
          <w:szCs w:val="18"/>
        </w:rPr>
        <w:footnoteRef/>
      </w:r>
      <w:r w:rsidRPr="00B73C9F">
        <w:rPr>
          <w:rStyle w:val="Appelnotedebasdep"/>
        </w:rPr>
        <w:t xml:space="preserve"> </w:t>
      </w:r>
      <w:r w:rsidRPr="00AF4689">
        <w:rPr>
          <w:kern w:val="18"/>
          <w:szCs w:val="18"/>
        </w:rPr>
        <w:t xml:space="preserve">Утверждено в пункте 6 а) приложения к </w:t>
      </w:r>
      <w:hyperlink r:id="rId8" w:history="1">
        <w:r w:rsidRPr="00AF4689">
          <w:rPr>
            <w:rStyle w:val="Lienhypertexte"/>
            <w:kern w:val="18"/>
            <w:szCs w:val="18"/>
          </w:rPr>
          <w:t>решению VII/16 </w:t>
        </w:r>
      </w:hyperlink>
      <w:r w:rsidRPr="00AF4689">
        <w:rPr>
          <w:kern w:val="18"/>
          <w:szCs w:val="18"/>
        </w:rPr>
        <w:t xml:space="preserve"> F о руководящих принципах Агуэй-гу.</w:t>
      </w:r>
    </w:p>
  </w:footnote>
  <w:footnote w:id="10">
    <w:p w:rsidR="00BA114F" w:rsidRPr="00AF4689" w:rsidRDefault="00BA114F" w:rsidP="00BA114F">
      <w:pPr>
        <w:pStyle w:val="Notedebasdepage"/>
        <w:keepLines w:val="0"/>
        <w:suppressLineNumbers/>
        <w:suppressAutoHyphens/>
        <w:autoSpaceDE w:val="0"/>
        <w:autoSpaceDN w:val="0"/>
        <w:spacing w:after="0"/>
        <w:ind w:firstLine="0"/>
        <w:jc w:val="left"/>
        <w:rPr>
          <w:szCs w:val="18"/>
        </w:rPr>
      </w:pPr>
      <w:r w:rsidRPr="00AF4689">
        <w:rPr>
          <w:rStyle w:val="Appelnotedebasdep"/>
          <w:kern w:val="18"/>
          <w:szCs w:val="18"/>
        </w:rPr>
        <w:footnoteRef/>
      </w:r>
      <w:r w:rsidRPr="00AF4689">
        <w:rPr>
          <w:kern w:val="18"/>
          <w:szCs w:val="18"/>
          <w:vertAlign w:val="superscript"/>
        </w:rPr>
        <w:t xml:space="preserve"> </w:t>
      </w:r>
      <w:r w:rsidRPr="00AF4689">
        <w:rPr>
          <w:kern w:val="18"/>
          <w:szCs w:val="18"/>
        </w:rPr>
        <w:t xml:space="preserve">Утверждено в пункте 6 </w:t>
      </w:r>
      <w:r w:rsidRPr="00AF4689">
        <w:rPr>
          <w:kern w:val="18"/>
          <w:szCs w:val="18"/>
          <w:lang w:val="en-US"/>
        </w:rPr>
        <w:t>b</w:t>
      </w:r>
      <w:r w:rsidRPr="00AF4689">
        <w:rPr>
          <w:kern w:val="18"/>
          <w:szCs w:val="18"/>
        </w:rPr>
        <w:t xml:space="preserve">) приложения к </w:t>
      </w:r>
      <w:hyperlink r:id="rId9" w:history="1">
        <w:r w:rsidRPr="00AF4689">
          <w:rPr>
            <w:rStyle w:val="Lienhypertexte"/>
            <w:kern w:val="18"/>
            <w:szCs w:val="18"/>
          </w:rPr>
          <w:t>решению VII/16 </w:t>
        </w:r>
      </w:hyperlink>
      <w:r w:rsidRPr="00AF4689">
        <w:rPr>
          <w:kern w:val="18"/>
          <w:szCs w:val="18"/>
        </w:rPr>
        <w:t xml:space="preserve"> F о руководящих принципах Агуэй-гу. Определения оценки воздействия на культурное наследие и культурного наследия, включенные в раздел 3 настоящего глоссария, следует рассматривать совместно.</w:t>
      </w:r>
    </w:p>
  </w:footnote>
  <w:footnote w:id="11">
    <w:p w:rsidR="00BA114F" w:rsidRPr="00AF4689" w:rsidRDefault="00BA114F" w:rsidP="00BA114F">
      <w:pPr>
        <w:pStyle w:val="Notedebasdepage"/>
        <w:keepLines w:val="0"/>
        <w:suppressLineNumbers/>
        <w:suppressAutoHyphens/>
        <w:autoSpaceDE w:val="0"/>
        <w:autoSpaceDN w:val="0"/>
        <w:spacing w:after="0"/>
        <w:ind w:firstLine="0"/>
        <w:jc w:val="left"/>
        <w:rPr>
          <w:szCs w:val="18"/>
        </w:rPr>
      </w:pPr>
      <w:r w:rsidRPr="00AF4689">
        <w:rPr>
          <w:rStyle w:val="Appelnotedebasdep"/>
          <w:kern w:val="18"/>
          <w:szCs w:val="18"/>
        </w:rPr>
        <w:footnoteRef/>
      </w:r>
      <w:r w:rsidRPr="00AF4689">
        <w:rPr>
          <w:kern w:val="18"/>
          <w:szCs w:val="18"/>
        </w:rPr>
        <w:t xml:space="preserve"> Утверждено в пункте 6 </w:t>
      </w:r>
      <w:r w:rsidRPr="00AF4689">
        <w:rPr>
          <w:kern w:val="18"/>
          <w:szCs w:val="18"/>
          <w:lang w:val="en-US"/>
        </w:rPr>
        <w:t>c</w:t>
      </w:r>
      <w:r w:rsidRPr="00AF4689">
        <w:rPr>
          <w:kern w:val="18"/>
          <w:szCs w:val="18"/>
        </w:rPr>
        <w:t xml:space="preserve">) приложения к </w:t>
      </w:r>
      <w:hyperlink r:id="rId10" w:history="1">
        <w:r w:rsidRPr="00AF4689">
          <w:rPr>
            <w:rStyle w:val="Lienhypertexte"/>
            <w:kern w:val="18"/>
            <w:szCs w:val="18"/>
          </w:rPr>
          <w:t>решению VII/16 </w:t>
        </w:r>
      </w:hyperlink>
      <w:r w:rsidRPr="00AF4689">
        <w:rPr>
          <w:kern w:val="18"/>
          <w:szCs w:val="18"/>
        </w:rPr>
        <w:t xml:space="preserve"> F о руководящих принципах Агуэй-гу.</w:t>
      </w:r>
    </w:p>
  </w:footnote>
  <w:footnote w:id="12">
    <w:p w:rsidR="00BA114F" w:rsidRPr="00AF4689" w:rsidRDefault="00BA114F" w:rsidP="00BA114F">
      <w:pPr>
        <w:pStyle w:val="Notedebasdepage"/>
        <w:keepLines w:val="0"/>
        <w:suppressLineNumbers/>
        <w:suppressAutoHyphens/>
        <w:autoSpaceDE w:val="0"/>
        <w:autoSpaceDN w:val="0"/>
        <w:ind w:firstLine="0"/>
        <w:jc w:val="left"/>
        <w:rPr>
          <w:kern w:val="18"/>
          <w:szCs w:val="18"/>
        </w:rPr>
      </w:pPr>
      <w:r w:rsidRPr="00AF4689">
        <w:rPr>
          <w:rStyle w:val="Appelnotedebasdep"/>
          <w:kern w:val="18"/>
          <w:szCs w:val="18"/>
        </w:rPr>
        <w:footnoteRef/>
      </w:r>
      <w:r w:rsidRPr="00AF4689">
        <w:rPr>
          <w:kern w:val="18"/>
          <w:szCs w:val="18"/>
        </w:rPr>
        <w:t xml:space="preserve"> Утверждено в пункте 6 </w:t>
      </w:r>
      <w:r w:rsidRPr="00AF4689">
        <w:rPr>
          <w:kern w:val="18"/>
          <w:szCs w:val="18"/>
          <w:lang w:val="en-US"/>
        </w:rPr>
        <w:t>d</w:t>
      </w:r>
      <w:r w:rsidRPr="00AF4689">
        <w:rPr>
          <w:kern w:val="18"/>
          <w:szCs w:val="18"/>
        </w:rPr>
        <w:t xml:space="preserve">) приложения к </w:t>
      </w:r>
      <w:hyperlink r:id="rId11" w:history="1">
        <w:r w:rsidRPr="00AF4689">
          <w:rPr>
            <w:rStyle w:val="Lienhypertexte"/>
            <w:kern w:val="18"/>
            <w:szCs w:val="18"/>
          </w:rPr>
          <w:t>решению VII/16 </w:t>
        </w:r>
      </w:hyperlink>
      <w:r w:rsidRPr="00AF4689">
        <w:rPr>
          <w:kern w:val="18"/>
          <w:szCs w:val="18"/>
        </w:rPr>
        <w:t xml:space="preserve"> </w:t>
      </w:r>
      <w:r w:rsidRPr="00AF4689">
        <w:rPr>
          <w:kern w:val="18"/>
          <w:szCs w:val="18"/>
          <w:lang w:val="en-US"/>
        </w:rPr>
        <w:t>F</w:t>
      </w:r>
      <w:r w:rsidRPr="00AF4689">
        <w:rPr>
          <w:kern w:val="18"/>
          <w:szCs w:val="18"/>
        </w:rPr>
        <w:t xml:space="preserve"> о руководящих принципах Агуэй-гу.</w:t>
      </w:r>
    </w:p>
  </w:footnote>
  <w:footnote w:id="13">
    <w:p w:rsidR="00BA114F" w:rsidRPr="00AF4689" w:rsidRDefault="00BA114F" w:rsidP="00BA114F">
      <w:pPr>
        <w:pStyle w:val="Notedebasdepage"/>
        <w:keepLines w:val="0"/>
        <w:suppressLineNumbers/>
        <w:suppressAutoHyphens/>
        <w:autoSpaceDE w:val="0"/>
        <w:autoSpaceDN w:val="0"/>
        <w:spacing w:after="0"/>
        <w:ind w:firstLine="0"/>
        <w:jc w:val="left"/>
        <w:rPr>
          <w:szCs w:val="18"/>
        </w:rPr>
      </w:pPr>
      <w:r w:rsidRPr="00AF4689">
        <w:rPr>
          <w:rStyle w:val="Appelnotedebasdep"/>
          <w:kern w:val="18"/>
          <w:szCs w:val="18"/>
        </w:rPr>
        <w:footnoteRef/>
      </w:r>
      <w:r w:rsidRPr="00AF4689">
        <w:rPr>
          <w:kern w:val="18"/>
          <w:szCs w:val="18"/>
        </w:rPr>
        <w:t xml:space="preserve"> Утверждено в пункте 6 </w:t>
      </w:r>
      <w:r w:rsidRPr="00AF4689">
        <w:rPr>
          <w:kern w:val="18"/>
          <w:szCs w:val="18"/>
          <w:lang w:val="en-US"/>
        </w:rPr>
        <w:t>e</w:t>
      </w:r>
      <w:r w:rsidRPr="00AF4689">
        <w:rPr>
          <w:kern w:val="18"/>
          <w:szCs w:val="18"/>
        </w:rPr>
        <w:t xml:space="preserve">) приложения к </w:t>
      </w:r>
      <w:hyperlink r:id="rId12" w:history="1">
        <w:r w:rsidRPr="00AF4689">
          <w:rPr>
            <w:rStyle w:val="Lienhypertexte"/>
            <w:kern w:val="18"/>
            <w:szCs w:val="18"/>
          </w:rPr>
          <w:t>решению VII/16 </w:t>
        </w:r>
      </w:hyperlink>
      <w:r w:rsidRPr="00AF4689">
        <w:rPr>
          <w:kern w:val="18"/>
          <w:szCs w:val="18"/>
        </w:rPr>
        <w:t xml:space="preserve"> F о руководящих принципах Агуэй-гу.</w:t>
      </w:r>
    </w:p>
  </w:footnote>
  <w:footnote w:id="14">
    <w:p w:rsidR="00BA114F" w:rsidRPr="00AF4689" w:rsidRDefault="00BA114F" w:rsidP="00BA114F">
      <w:pPr>
        <w:pStyle w:val="Notedebasdepage"/>
        <w:keepLines w:val="0"/>
        <w:suppressLineNumbers/>
        <w:suppressAutoHyphens/>
        <w:autoSpaceDE w:val="0"/>
        <w:autoSpaceDN w:val="0"/>
        <w:spacing w:after="0"/>
        <w:ind w:firstLine="0"/>
        <w:jc w:val="left"/>
        <w:rPr>
          <w:szCs w:val="18"/>
        </w:rPr>
      </w:pPr>
      <w:r w:rsidRPr="00AF4689">
        <w:rPr>
          <w:rStyle w:val="Appelnotedebasdep"/>
          <w:kern w:val="18"/>
          <w:szCs w:val="18"/>
        </w:rPr>
        <w:footnoteRef/>
      </w:r>
      <w:r w:rsidRPr="00AF4689">
        <w:rPr>
          <w:kern w:val="18"/>
          <w:szCs w:val="18"/>
        </w:rPr>
        <w:t xml:space="preserve"> Утверждено в пункте 6 </w:t>
      </w:r>
      <w:r w:rsidRPr="00AF4689">
        <w:rPr>
          <w:kern w:val="18"/>
          <w:szCs w:val="18"/>
          <w:lang w:val="en-US"/>
        </w:rPr>
        <w:t>f</w:t>
      </w:r>
      <w:r w:rsidRPr="00AF4689">
        <w:rPr>
          <w:kern w:val="18"/>
          <w:szCs w:val="18"/>
        </w:rPr>
        <w:t xml:space="preserve">) приложения к </w:t>
      </w:r>
      <w:hyperlink r:id="rId13" w:history="1">
        <w:r w:rsidRPr="00AF4689">
          <w:rPr>
            <w:rStyle w:val="Lienhypertexte"/>
            <w:kern w:val="18"/>
            <w:szCs w:val="18"/>
          </w:rPr>
          <w:t>решению VII/16 </w:t>
        </w:r>
      </w:hyperlink>
      <w:r w:rsidRPr="00AF4689">
        <w:rPr>
          <w:kern w:val="18"/>
          <w:szCs w:val="18"/>
        </w:rPr>
        <w:t xml:space="preserve"> F о руководящих принципах Агуэй-гу.</w:t>
      </w:r>
    </w:p>
  </w:footnote>
  <w:footnote w:id="15">
    <w:p w:rsidR="00BA114F" w:rsidRPr="00AF4689" w:rsidRDefault="00BA114F" w:rsidP="00BA114F">
      <w:pPr>
        <w:pStyle w:val="Notedebasdepage"/>
        <w:keepLines w:val="0"/>
        <w:suppressLineNumbers/>
        <w:suppressAutoHyphens/>
        <w:autoSpaceDE w:val="0"/>
        <w:autoSpaceDN w:val="0"/>
        <w:spacing w:after="0"/>
        <w:ind w:firstLine="0"/>
        <w:jc w:val="left"/>
        <w:rPr>
          <w:szCs w:val="18"/>
        </w:rPr>
      </w:pPr>
      <w:r w:rsidRPr="00AF4689">
        <w:rPr>
          <w:rStyle w:val="Appelnotedebasdep"/>
          <w:kern w:val="18"/>
          <w:szCs w:val="18"/>
        </w:rPr>
        <w:footnoteRef/>
      </w:r>
      <w:r w:rsidRPr="00AF4689">
        <w:rPr>
          <w:kern w:val="18"/>
          <w:szCs w:val="18"/>
        </w:rPr>
        <w:t xml:space="preserve"> Утверждено в пункте 6 </w:t>
      </w:r>
      <w:r w:rsidRPr="00AF4689">
        <w:rPr>
          <w:kern w:val="18"/>
          <w:szCs w:val="18"/>
          <w:lang w:val="en-US"/>
        </w:rPr>
        <w:t>g</w:t>
      </w:r>
      <w:r w:rsidRPr="00AF4689">
        <w:rPr>
          <w:kern w:val="18"/>
          <w:szCs w:val="18"/>
        </w:rPr>
        <w:t xml:space="preserve">) приложения к </w:t>
      </w:r>
      <w:hyperlink r:id="rId14" w:history="1">
        <w:r w:rsidRPr="00AF4689">
          <w:rPr>
            <w:rStyle w:val="Lienhypertexte"/>
            <w:kern w:val="18"/>
            <w:szCs w:val="18"/>
          </w:rPr>
          <w:t>решению VII/16 </w:t>
        </w:r>
      </w:hyperlink>
      <w:r w:rsidRPr="00AF4689">
        <w:rPr>
          <w:kern w:val="18"/>
          <w:szCs w:val="18"/>
        </w:rPr>
        <w:t xml:space="preserve"> F о руководящих принципах Агуэй-гу.</w:t>
      </w:r>
    </w:p>
  </w:footnote>
  <w:footnote w:id="16">
    <w:p w:rsidR="00BA114F" w:rsidRPr="00AF4689" w:rsidRDefault="00BA114F" w:rsidP="00BA114F">
      <w:pPr>
        <w:suppressLineNumbers/>
        <w:suppressAutoHyphens/>
        <w:autoSpaceDE w:val="0"/>
        <w:autoSpaceDN w:val="0"/>
        <w:outlineLvl w:val="1"/>
        <w:rPr>
          <w:sz w:val="18"/>
          <w:szCs w:val="18"/>
        </w:rPr>
      </w:pPr>
      <w:r w:rsidRPr="00AF4689">
        <w:rPr>
          <w:rStyle w:val="Appelnotedebasdep"/>
          <w:rFonts w:cs="Angsana New"/>
          <w:kern w:val="18"/>
          <w:szCs w:val="18"/>
        </w:rPr>
        <w:footnoteRef/>
      </w:r>
      <w:r w:rsidRPr="00AF4689">
        <w:rPr>
          <w:kern w:val="18"/>
          <w:sz w:val="18"/>
          <w:szCs w:val="18"/>
        </w:rPr>
        <w:t xml:space="preserve"> </w:t>
      </w:r>
      <w:proofErr w:type="gramStart"/>
      <w:r w:rsidRPr="00AF4689">
        <w:rPr>
          <w:kern w:val="18"/>
          <w:sz w:val="18"/>
          <w:szCs w:val="18"/>
        </w:rPr>
        <w:t>Добровольное руководство по разработке механизмов, законодательства или других надлежащих инициатив для обеспечения в зависимости от национальных обстоятельств «предварительного обоснованного согласия», «добровольного предварительного и обоснованного согласия» или «одобрения и участия» коренных народов и местных общин в целях получения доступа к их знаниям, нововведениям и практике, совместного использования на справедливой и равной основе выгод от применения таких знаний, нововведений и практики, имеющих</w:t>
      </w:r>
      <w:proofErr w:type="gramEnd"/>
      <w:r w:rsidRPr="00AF4689">
        <w:rPr>
          <w:kern w:val="18"/>
          <w:sz w:val="18"/>
          <w:szCs w:val="18"/>
        </w:rPr>
        <w:t xml:space="preserve"> значение для сохранения и устойчивого использования биологического разнообразия, и для сообщения и предотвращения случаев противоправного присвоения традиционных знаний.</w:t>
      </w:r>
    </w:p>
  </w:footnote>
  <w:footnote w:id="17">
    <w:p w:rsidR="00BA114F" w:rsidRPr="00AF4689" w:rsidRDefault="00BA114F" w:rsidP="00BA114F">
      <w:pPr>
        <w:pStyle w:val="Notedebasdepage"/>
        <w:keepLines w:val="0"/>
        <w:suppressLineNumbers/>
        <w:suppressAutoHyphens/>
        <w:autoSpaceDE w:val="0"/>
        <w:autoSpaceDN w:val="0"/>
        <w:spacing w:after="0"/>
        <w:ind w:firstLine="0"/>
        <w:jc w:val="left"/>
        <w:rPr>
          <w:szCs w:val="18"/>
        </w:rPr>
      </w:pPr>
      <w:r w:rsidRPr="00AF4689">
        <w:rPr>
          <w:rStyle w:val="Appelnotedebasdep"/>
          <w:kern w:val="18"/>
          <w:szCs w:val="18"/>
        </w:rPr>
        <w:footnoteRef/>
      </w:r>
      <w:r w:rsidRPr="00AF4689">
        <w:rPr>
          <w:kern w:val="18"/>
          <w:szCs w:val="18"/>
        </w:rPr>
        <w:t xml:space="preserve"> Утверждено в пунктах 7 и 8 приложения к</w:t>
      </w:r>
      <w:hyperlink r:id="rId15" w:history="1">
        <w:r w:rsidRPr="00AF4689">
          <w:rPr>
            <w:rStyle w:val="Lienhypertexte"/>
            <w:kern w:val="18"/>
            <w:szCs w:val="18"/>
          </w:rPr>
          <w:t xml:space="preserve"> решению XIII/18</w:t>
        </w:r>
      </w:hyperlink>
      <w:r w:rsidRPr="00AF4689">
        <w:rPr>
          <w:kern w:val="18"/>
          <w:szCs w:val="18"/>
        </w:rPr>
        <w:t xml:space="preserve"> </w:t>
      </w:r>
      <w:r w:rsidRPr="00AF4689">
        <w:rPr>
          <w:szCs w:val="18"/>
        </w:rPr>
        <w:t xml:space="preserve">о добровольном руководстве </w:t>
      </w:r>
      <w:r w:rsidRPr="00AF4689">
        <w:rPr>
          <w:snapToGrid w:val="0"/>
          <w:kern w:val="22"/>
          <w:szCs w:val="18"/>
        </w:rPr>
        <w:t>Mo’otzkuxtal</w:t>
      </w:r>
      <w:r w:rsidRPr="00AF4689">
        <w:rPr>
          <w:kern w:val="18"/>
          <w:szCs w:val="18"/>
        </w:rPr>
        <w:t>.</w:t>
      </w:r>
    </w:p>
  </w:footnote>
  <w:footnote w:id="18">
    <w:p w:rsidR="00BA114F" w:rsidRPr="00AF4689" w:rsidRDefault="00BA114F" w:rsidP="00BA114F">
      <w:pPr>
        <w:keepNext/>
        <w:jc w:val="left"/>
        <w:outlineLvl w:val="1"/>
        <w:rPr>
          <w:sz w:val="18"/>
          <w:szCs w:val="18"/>
        </w:rPr>
      </w:pPr>
      <w:r w:rsidRPr="00AF4689">
        <w:rPr>
          <w:rStyle w:val="Appelnotedebasdep"/>
          <w:rFonts w:cs="Angsana New"/>
          <w:szCs w:val="18"/>
        </w:rPr>
        <w:footnoteRef/>
      </w:r>
      <w:r w:rsidRPr="00AF4689">
        <w:rPr>
          <w:sz w:val="18"/>
          <w:szCs w:val="18"/>
        </w:rPr>
        <w:t xml:space="preserve"> </w:t>
      </w:r>
      <w:r w:rsidRPr="00AF4689">
        <w:rPr>
          <w:kern w:val="18"/>
          <w:sz w:val="18"/>
          <w:szCs w:val="18"/>
        </w:rPr>
        <w:t xml:space="preserve">Утверждено в пункте </w:t>
      </w:r>
      <w:r w:rsidRPr="00AF4689">
        <w:rPr>
          <w:sz w:val="18"/>
          <w:szCs w:val="18"/>
        </w:rPr>
        <w:t xml:space="preserve">19 приложения к </w:t>
      </w:r>
      <w:hyperlink r:id="rId16" w:history="1">
        <w:r w:rsidRPr="00AF4689">
          <w:rPr>
            <w:rStyle w:val="Lienhypertexte"/>
            <w:kern w:val="18"/>
            <w:szCs w:val="18"/>
          </w:rPr>
          <w:t>решению XIII/18</w:t>
        </w:r>
      </w:hyperlink>
      <w:r w:rsidRPr="00AF4689">
        <w:rPr>
          <w:kern w:val="18"/>
          <w:sz w:val="18"/>
          <w:szCs w:val="18"/>
        </w:rPr>
        <w:t xml:space="preserve"> </w:t>
      </w:r>
      <w:bookmarkStart w:id="3" w:name="_Hlk501005037"/>
      <w:r w:rsidRPr="00AF4689">
        <w:rPr>
          <w:sz w:val="18"/>
          <w:szCs w:val="18"/>
        </w:rPr>
        <w:t xml:space="preserve">о добровольном руководстве </w:t>
      </w:r>
      <w:r w:rsidRPr="00AF4689">
        <w:rPr>
          <w:snapToGrid w:val="0"/>
          <w:kern w:val="22"/>
          <w:sz w:val="18"/>
          <w:szCs w:val="18"/>
        </w:rPr>
        <w:t>Mo’otzkuxtal</w:t>
      </w:r>
      <w:bookmarkEnd w:id="3"/>
      <w:r w:rsidRPr="00AF4689">
        <w:rPr>
          <w:snapToGrid w:val="0"/>
          <w:kern w:val="22"/>
          <w:sz w:val="18"/>
          <w:szCs w:val="18"/>
        </w:rPr>
        <w:t>.</w:t>
      </w:r>
    </w:p>
  </w:footnote>
  <w:footnote w:id="19">
    <w:p w:rsidR="00BA114F" w:rsidRPr="00AF4689" w:rsidRDefault="00BA114F" w:rsidP="00BA114F">
      <w:pPr>
        <w:pStyle w:val="Notedebasdepage"/>
        <w:spacing w:after="0"/>
        <w:ind w:firstLine="0"/>
        <w:jc w:val="left"/>
        <w:rPr>
          <w:szCs w:val="18"/>
        </w:rPr>
      </w:pPr>
      <w:r w:rsidRPr="00AF4689">
        <w:rPr>
          <w:rStyle w:val="Appelnotedebasdep"/>
          <w:szCs w:val="18"/>
        </w:rPr>
        <w:footnoteRef/>
      </w:r>
      <w:r w:rsidRPr="00AF4689">
        <w:rPr>
          <w:szCs w:val="18"/>
        </w:rPr>
        <w:t xml:space="preserve"> Эти термины и концепции вытекают из документа о возможных элементах систем </w:t>
      </w:r>
      <w:r w:rsidRPr="00AF4689">
        <w:rPr>
          <w:snapToGrid w:val="0"/>
          <w:kern w:val="22"/>
          <w:szCs w:val="18"/>
          <w:lang w:val="en-US"/>
        </w:rPr>
        <w:t>sui</w:t>
      </w:r>
      <w:r w:rsidRPr="00AF4689">
        <w:rPr>
          <w:snapToGrid w:val="0"/>
          <w:kern w:val="22"/>
          <w:szCs w:val="18"/>
        </w:rPr>
        <w:t xml:space="preserve"> </w:t>
      </w:r>
      <w:r w:rsidRPr="00AF4689">
        <w:rPr>
          <w:snapToGrid w:val="0"/>
          <w:kern w:val="22"/>
          <w:szCs w:val="18"/>
          <w:lang w:val="en-US"/>
        </w:rPr>
        <w:t>generis</w:t>
      </w:r>
      <w:r w:rsidRPr="00AF4689">
        <w:rPr>
          <w:snapToGrid w:val="0"/>
          <w:kern w:val="22"/>
          <w:szCs w:val="18"/>
        </w:rPr>
        <w:t xml:space="preserve"> </w:t>
      </w:r>
      <w:r w:rsidRPr="00AF4689">
        <w:rPr>
          <w:szCs w:val="18"/>
        </w:rPr>
        <w:t>для защиты традиционных знаний, нововведений и практики коренных и местных общин, выпущенного для 8-го совещания Рабочей группы</w:t>
      </w:r>
      <w:r w:rsidRPr="00AF4689">
        <w:rPr>
          <w:snapToGrid w:val="0"/>
          <w:kern w:val="18"/>
          <w:szCs w:val="18"/>
        </w:rPr>
        <w:t xml:space="preserve"> </w:t>
      </w:r>
      <w:r w:rsidRPr="00AF4689">
        <w:rPr>
          <w:szCs w:val="18"/>
        </w:rPr>
        <w:t xml:space="preserve">(Раздел </w:t>
      </w:r>
      <w:r w:rsidRPr="00AF4689">
        <w:rPr>
          <w:snapToGrid w:val="0"/>
          <w:kern w:val="22"/>
          <w:szCs w:val="18"/>
          <w:lang w:val="en-US"/>
        </w:rPr>
        <w:t>II</w:t>
      </w:r>
      <w:r w:rsidRPr="00AF4689">
        <w:rPr>
          <w:snapToGrid w:val="0"/>
          <w:kern w:val="22"/>
          <w:szCs w:val="18"/>
        </w:rPr>
        <w:t xml:space="preserve">, приложение к документу </w:t>
      </w:r>
      <w:hyperlink r:id="rId17" w:history="1">
        <w:r w:rsidRPr="00AF4689">
          <w:rPr>
            <w:rStyle w:val="Lienhypertexte"/>
            <w:kern w:val="18"/>
            <w:szCs w:val="18"/>
          </w:rPr>
          <w:t>UNEP/CBD/WG8J/8/6/Add.1</w:t>
        </w:r>
      </w:hyperlink>
      <w:r w:rsidRPr="00AF4689">
        <w:rPr>
          <w:snapToGrid w:val="0"/>
          <w:kern w:val="22"/>
          <w:szCs w:val="18"/>
        </w:rPr>
        <w:t xml:space="preserve">). </w:t>
      </w:r>
    </w:p>
  </w:footnote>
  <w:footnote w:id="20">
    <w:p w:rsidR="00BA114F" w:rsidRPr="00AF4689" w:rsidRDefault="00BA114F" w:rsidP="00BA114F">
      <w:pPr>
        <w:pStyle w:val="Notedebasdepage"/>
        <w:spacing w:after="0"/>
        <w:ind w:firstLine="0"/>
        <w:jc w:val="left"/>
        <w:rPr>
          <w:szCs w:val="18"/>
        </w:rPr>
      </w:pPr>
      <w:r w:rsidRPr="00AF4689">
        <w:rPr>
          <w:rStyle w:val="Appelnotedebasdep"/>
          <w:szCs w:val="18"/>
        </w:rPr>
        <w:footnoteRef/>
      </w:r>
      <w:r w:rsidRPr="00AF4689">
        <w:rPr>
          <w:szCs w:val="18"/>
        </w:rPr>
        <w:t xml:space="preserve"> Это определение широко используется в </w:t>
      </w:r>
      <w:r w:rsidRPr="00AF4689">
        <w:rPr>
          <w:snapToGrid w:val="0"/>
          <w:kern w:val="22"/>
          <w:szCs w:val="18"/>
        </w:rPr>
        <w:t>Кодексе этического поведения</w:t>
      </w:r>
      <w:r w:rsidRPr="00AF4689">
        <w:rPr>
          <w:i/>
          <w:snapToGrid w:val="0"/>
          <w:kern w:val="22"/>
          <w:szCs w:val="18"/>
        </w:rPr>
        <w:t xml:space="preserve"> </w:t>
      </w:r>
      <w:r w:rsidRPr="00AF4689">
        <w:rPr>
          <w:snapToGrid w:val="0"/>
          <w:kern w:val="22"/>
          <w:szCs w:val="18"/>
        </w:rPr>
        <w:t>Тгаривейиери</w:t>
      </w:r>
      <w:r w:rsidRPr="00AF4689">
        <w:rPr>
          <w:b/>
          <w:i/>
          <w:szCs w:val="18"/>
        </w:rPr>
        <w:t xml:space="preserve"> </w:t>
      </w:r>
      <w:r w:rsidRPr="00AF4689">
        <w:rPr>
          <w:szCs w:val="18"/>
        </w:rPr>
        <w:t>для обеспечения уважения культурного и интеллектуального наследия коренных и местных общин</w:t>
      </w:r>
      <w:r w:rsidRPr="00AF4689">
        <w:rPr>
          <w:bCs/>
          <w:iCs/>
          <w:noProof/>
          <w:snapToGrid w:val="0"/>
          <w:kern w:val="22"/>
          <w:szCs w:val="18"/>
        </w:rPr>
        <w:t xml:space="preserve">, который был принят Конференцией Сторон Конвенции о биологическом разнообразии в </w:t>
      </w:r>
      <w:hyperlink r:id="rId18" w:history="1">
        <w:r w:rsidRPr="00AF4689">
          <w:rPr>
            <w:rStyle w:val="Lienhypertexte"/>
            <w:bCs/>
            <w:kern w:val="18"/>
            <w:szCs w:val="18"/>
          </w:rPr>
          <w:t>решении X/42</w:t>
        </w:r>
      </w:hyperlink>
      <w:r w:rsidRPr="00AF4689">
        <w:rPr>
          <w:bCs/>
          <w:iCs/>
          <w:snapToGrid w:val="0"/>
          <w:kern w:val="22"/>
          <w:szCs w:val="18"/>
        </w:rPr>
        <w:t>.</w:t>
      </w:r>
    </w:p>
  </w:footnote>
  <w:footnote w:id="21">
    <w:p w:rsidR="00BA114F" w:rsidRPr="00AF4689" w:rsidRDefault="00BA114F" w:rsidP="00BA114F">
      <w:pPr>
        <w:pStyle w:val="Notedebasdepage"/>
        <w:spacing w:after="0"/>
        <w:ind w:firstLine="0"/>
        <w:jc w:val="left"/>
        <w:rPr>
          <w:szCs w:val="18"/>
        </w:rPr>
      </w:pPr>
      <w:r w:rsidRPr="00AF4689">
        <w:rPr>
          <w:rStyle w:val="Appelnotedebasdep"/>
          <w:szCs w:val="18"/>
        </w:rPr>
        <w:footnoteRef/>
      </w:r>
      <w:r w:rsidRPr="00AF4689">
        <w:rPr>
          <w:szCs w:val="18"/>
        </w:rPr>
        <w:t xml:space="preserve"> Согласно Консорциум</w:t>
      </w:r>
      <w:r w:rsidR="0004358E">
        <w:rPr>
          <w:szCs w:val="18"/>
        </w:rPr>
        <w:t>у</w:t>
      </w:r>
      <w:r w:rsidRPr="00AF4689">
        <w:rPr>
          <w:szCs w:val="18"/>
        </w:rPr>
        <w:t xml:space="preserve"> в поддержку районов и территорий, охраняемых коренными народами и общинами по адресу: </w:t>
      </w:r>
      <w:hyperlink r:id="rId19" w:history="1">
        <w:r w:rsidRPr="00AF4689">
          <w:rPr>
            <w:rStyle w:val="Lienhypertexte"/>
            <w:szCs w:val="18"/>
            <w:lang w:val="en-US"/>
          </w:rPr>
          <w:t>https</w:t>
        </w:r>
        <w:r w:rsidRPr="00AF4689">
          <w:rPr>
            <w:rStyle w:val="Lienhypertexte"/>
            <w:szCs w:val="18"/>
          </w:rPr>
          <w:t>://</w:t>
        </w:r>
        <w:r w:rsidRPr="00AF4689">
          <w:rPr>
            <w:rStyle w:val="Lienhypertexte"/>
            <w:szCs w:val="18"/>
            <w:lang w:val="en-US"/>
          </w:rPr>
          <w:t>www</w:t>
        </w:r>
        <w:r w:rsidRPr="00AF4689">
          <w:rPr>
            <w:rStyle w:val="Lienhypertexte"/>
            <w:szCs w:val="18"/>
          </w:rPr>
          <w:t>.</w:t>
        </w:r>
        <w:proofErr w:type="spellStart"/>
        <w:r w:rsidRPr="00AF4689">
          <w:rPr>
            <w:rStyle w:val="Lienhypertexte"/>
            <w:szCs w:val="18"/>
            <w:lang w:val="en-US"/>
          </w:rPr>
          <w:t>iccaconsortium</w:t>
        </w:r>
        <w:proofErr w:type="spellEnd"/>
        <w:r w:rsidRPr="00AF4689">
          <w:rPr>
            <w:rStyle w:val="Lienhypertexte"/>
            <w:szCs w:val="18"/>
          </w:rPr>
          <w:t>.</w:t>
        </w:r>
        <w:r w:rsidRPr="00AF4689">
          <w:rPr>
            <w:rStyle w:val="Lienhypertexte"/>
            <w:szCs w:val="18"/>
            <w:lang w:val="en-US"/>
          </w:rPr>
          <w:t>org</w:t>
        </w:r>
        <w:r w:rsidRPr="00AF4689">
          <w:rPr>
            <w:rStyle w:val="Lienhypertexte"/>
            <w:szCs w:val="18"/>
          </w:rPr>
          <w:t>/</w:t>
        </w:r>
        <w:r w:rsidRPr="00AF4689">
          <w:rPr>
            <w:rStyle w:val="Lienhypertexte"/>
            <w:szCs w:val="18"/>
            <w:lang w:val="en-US"/>
          </w:rPr>
          <w:t>index</w:t>
        </w:r>
        <w:r w:rsidRPr="00AF4689">
          <w:rPr>
            <w:rStyle w:val="Lienhypertexte"/>
            <w:szCs w:val="18"/>
          </w:rPr>
          <w:t>.</w:t>
        </w:r>
        <w:proofErr w:type="spellStart"/>
        <w:r w:rsidRPr="00AF4689">
          <w:rPr>
            <w:rStyle w:val="Lienhypertexte"/>
            <w:szCs w:val="18"/>
            <w:lang w:val="en-US"/>
          </w:rPr>
          <w:t>php</w:t>
        </w:r>
        <w:proofErr w:type="spellEnd"/>
        <w:r w:rsidRPr="00AF4689">
          <w:rPr>
            <w:rStyle w:val="Lienhypertexte"/>
            <w:szCs w:val="18"/>
          </w:rPr>
          <w:t>/</w:t>
        </w:r>
        <w:r w:rsidRPr="00AF4689">
          <w:rPr>
            <w:rStyle w:val="Lienhypertexte"/>
            <w:szCs w:val="18"/>
            <w:lang w:val="en-US"/>
          </w:rPr>
          <w:t>discover</w:t>
        </w:r>
        <w:r w:rsidRPr="00AF4689">
          <w:rPr>
            <w:rStyle w:val="Lienhypertexte"/>
            <w:szCs w:val="18"/>
          </w:rPr>
          <w:t>/</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85015078"/>
      <w:placeholder>
        <w:docPart w:val="87710D4E94FE42CDAA0A292816ED671B"/>
      </w:placeholder>
      <w:dataBinding w:prefixMappings="xmlns:ns0='http://purl.org/dc/elements/1.1/' xmlns:ns1='http://schemas.openxmlformats.org/package/2006/metadata/core-properties' " w:xpath="/ns1:coreProperties[1]/ns0:subject[1]" w:storeItemID="{6C3C8BC8-F283-45AE-878A-BAB7291924A1}"/>
      <w:text/>
    </w:sdtPr>
    <w:sdtContent>
      <w:p w:rsidR="00C32100" w:rsidRDefault="00451FAC" w:rsidP="00C32100">
        <w:pPr>
          <w:pStyle w:val="En-tte"/>
          <w:jc w:val="left"/>
          <w:rPr>
            <w:noProof/>
            <w:kern w:val="22"/>
          </w:rPr>
        </w:pPr>
        <w:r>
          <w:rPr>
            <w:noProof/>
            <w:kern w:val="22"/>
            <w:lang w:val="fr-FR"/>
          </w:rPr>
          <w:t>CBD/COP/DEC/14/</w:t>
        </w:r>
        <w:r w:rsidR="00BA114F">
          <w:rPr>
            <w:noProof/>
            <w:kern w:val="22"/>
          </w:rPr>
          <w:t>13</w:t>
        </w:r>
      </w:p>
    </w:sdtContent>
  </w:sdt>
  <w:p w:rsidR="006B12C7" w:rsidRDefault="006B12C7" w:rsidP="00534681">
    <w:pPr>
      <w:pStyle w:val="En-tte"/>
      <w:rPr>
        <w:noProof/>
      </w:rPr>
    </w:pPr>
    <w:r>
      <w:rPr>
        <w:noProof/>
      </w:rPr>
      <w:t xml:space="preserve">Страница </w:t>
    </w:r>
    <w:r w:rsidR="002E7EA9">
      <w:rPr>
        <w:noProof/>
      </w:rPr>
      <w:fldChar w:fldCharType="begin"/>
    </w:r>
    <w:r>
      <w:rPr>
        <w:noProof/>
      </w:rPr>
      <w:instrText xml:space="preserve"> PAGE   \* MERGEFORMAT </w:instrText>
    </w:r>
    <w:r w:rsidR="002E7EA9">
      <w:rPr>
        <w:noProof/>
      </w:rPr>
      <w:fldChar w:fldCharType="separate"/>
    </w:r>
    <w:r w:rsidR="00905051">
      <w:rPr>
        <w:noProof/>
      </w:rPr>
      <w:t>8</w:t>
    </w:r>
    <w:r w:rsidR="002E7EA9">
      <w:rPr>
        <w:noProof/>
      </w:rPr>
      <w:fldChar w:fldCharType="end"/>
    </w:r>
  </w:p>
  <w:p w:rsidR="006B12C7" w:rsidRDefault="006B12C7">
    <w:pPr>
      <w:pStyle w:val="En-tte"/>
      <w:rPr>
        <w:noProo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67932"/>
      <w:placeholder>
        <w:docPart w:val="1777D8E32D20448388409ED8CCED062A"/>
      </w:placeholder>
      <w:dataBinding w:prefixMappings="xmlns:ns0='http://purl.org/dc/elements/1.1/' xmlns:ns1='http://schemas.openxmlformats.org/package/2006/metadata/core-properties' " w:xpath="/ns1:coreProperties[1]/ns0:subject[1]" w:storeItemID="{6C3C8BC8-F283-45AE-878A-BAB7291924A1}"/>
      <w:text/>
    </w:sdtPr>
    <w:sdtContent>
      <w:p w:rsidR="00451FAC" w:rsidRDefault="00451FAC" w:rsidP="00451FAC">
        <w:pPr>
          <w:pStyle w:val="En-tte"/>
          <w:jc w:val="right"/>
          <w:rPr>
            <w:noProof/>
            <w:kern w:val="22"/>
          </w:rPr>
        </w:pPr>
        <w:r>
          <w:rPr>
            <w:noProof/>
            <w:kern w:val="22"/>
          </w:rPr>
          <w:t>CBD/COP/DEC/14/</w:t>
        </w:r>
        <w:r w:rsidR="00BA114F">
          <w:rPr>
            <w:noProof/>
            <w:kern w:val="22"/>
          </w:rPr>
          <w:t>13</w:t>
        </w:r>
      </w:p>
    </w:sdtContent>
  </w:sdt>
  <w:p w:rsidR="006B12C7" w:rsidRDefault="006B12C7" w:rsidP="009505C9">
    <w:pPr>
      <w:pStyle w:val="En-tte"/>
      <w:jc w:val="right"/>
    </w:pPr>
    <w:r>
      <w:t xml:space="preserve">Страница </w:t>
    </w:r>
    <w:r w:rsidR="002E7EA9">
      <w:fldChar w:fldCharType="begin"/>
    </w:r>
    <w:r>
      <w:instrText xml:space="preserve"> PAGE   \* MERGEFORMAT </w:instrText>
    </w:r>
    <w:r w:rsidR="002E7EA9">
      <w:fldChar w:fldCharType="separate"/>
    </w:r>
    <w:r w:rsidR="00905051">
      <w:rPr>
        <w:noProof/>
      </w:rPr>
      <w:t>7</w:t>
    </w:r>
    <w:r w:rsidR="002E7EA9">
      <w:rPr>
        <w:noProof/>
      </w:rPr>
      <w:fldChar w:fldCharType="end"/>
    </w:r>
  </w:p>
  <w:p w:rsidR="006B12C7" w:rsidRDefault="006B12C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719"/>
    <w:multiLevelType w:val="hybridMultilevel"/>
    <w:tmpl w:val="6A28DB60"/>
    <w:lvl w:ilvl="0" w:tplc="817C111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C44EB"/>
    <w:multiLevelType w:val="hybridMultilevel"/>
    <w:tmpl w:val="DD522B4E"/>
    <w:lvl w:ilvl="0" w:tplc="FCFAABD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13579C"/>
    <w:multiLevelType w:val="hybridMultilevel"/>
    <w:tmpl w:val="3B06E1F6"/>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D3D58"/>
    <w:multiLevelType w:val="hybridMultilevel"/>
    <w:tmpl w:val="5C48CF64"/>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95068D9"/>
    <w:multiLevelType w:val="multilevel"/>
    <w:tmpl w:val="76AABAE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EC26D49"/>
    <w:multiLevelType w:val="hybridMultilevel"/>
    <w:tmpl w:val="1DF0D1CE"/>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855723"/>
    <w:multiLevelType w:val="hybridMultilevel"/>
    <w:tmpl w:val="DA8A9510"/>
    <w:lvl w:ilvl="0" w:tplc="1E528B60">
      <w:start w:val="1"/>
      <w:numFmt w:val="upperLetter"/>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18505FE9"/>
    <w:multiLevelType w:val="hybridMultilevel"/>
    <w:tmpl w:val="45BA4A16"/>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773170"/>
    <w:multiLevelType w:val="hybridMultilevel"/>
    <w:tmpl w:val="3F8C3258"/>
    <w:lvl w:ilvl="0" w:tplc="04190017">
      <w:start w:val="1"/>
      <w:numFmt w:val="lowerLetter"/>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002752"/>
    <w:multiLevelType w:val="hybridMultilevel"/>
    <w:tmpl w:val="D996EC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A06111C"/>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B76307C"/>
    <w:multiLevelType w:val="multilevel"/>
    <w:tmpl w:val="90EE8244"/>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F51298C"/>
    <w:multiLevelType w:val="hybridMultilevel"/>
    <w:tmpl w:val="F7BC6E1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5371F0"/>
    <w:multiLevelType w:val="hybridMultilevel"/>
    <w:tmpl w:val="C3AAEA72"/>
    <w:lvl w:ilvl="0" w:tplc="10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C77BB4"/>
    <w:multiLevelType w:val="hybridMultilevel"/>
    <w:tmpl w:val="DE32E8F8"/>
    <w:lvl w:ilvl="0" w:tplc="3A6CBDCC">
      <w:start w:val="1"/>
      <w:numFmt w:val="decimal"/>
      <w:lvlText w:val="%1."/>
      <w:lvlJc w:val="left"/>
      <w:pPr>
        <w:ind w:left="2520" w:hanging="360"/>
      </w:pPr>
      <w:rPr>
        <w:i w:val="0"/>
      </w:rPr>
    </w:lvl>
    <w:lvl w:ilvl="1" w:tplc="CAB40D4C">
      <w:start w:val="1"/>
      <w:numFmt w:val="lowerLetter"/>
      <w:lvlText w:val="(%2)"/>
      <w:lvlJc w:val="left"/>
      <w:pPr>
        <w:ind w:left="3240" w:hanging="360"/>
      </w:pPr>
      <w:rPr>
        <w:rFonts w:hint="default"/>
        <w:b w:val="0"/>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5">
    <w:nsid w:val="27744ED3"/>
    <w:multiLevelType w:val="hybridMultilevel"/>
    <w:tmpl w:val="612EA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5B5512"/>
    <w:multiLevelType w:val="hybridMultilevel"/>
    <w:tmpl w:val="67B28762"/>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8E0AEF"/>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nsid w:val="2FB97A45"/>
    <w:multiLevelType w:val="hybridMultilevel"/>
    <w:tmpl w:val="E3E21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B637C0"/>
    <w:multiLevelType w:val="hybridMultilevel"/>
    <w:tmpl w:val="CB52B3B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7C5E1C"/>
    <w:multiLevelType w:val="hybridMultilevel"/>
    <w:tmpl w:val="4ABC7E8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9774E7"/>
    <w:multiLevelType w:val="hybridMultilevel"/>
    <w:tmpl w:val="456A47AA"/>
    <w:lvl w:ilvl="0" w:tplc="04090001">
      <w:start w:val="1"/>
      <w:numFmt w:val="decimal"/>
      <w:lvlText w:val="%1."/>
      <w:lvlJc w:val="left"/>
      <w:pPr>
        <w:tabs>
          <w:tab w:val="num" w:pos="3240"/>
        </w:tabs>
        <w:ind w:left="3240" w:hanging="360"/>
      </w:pPr>
      <w:rPr>
        <w:rFonts w:cs="Times New Roman" w:hint="default"/>
        <w:b w:val="0"/>
      </w:rPr>
    </w:lvl>
    <w:lvl w:ilvl="1" w:tplc="04090003" w:tentative="1">
      <w:start w:val="1"/>
      <w:numFmt w:val="lowerLetter"/>
      <w:lvlText w:val="%2."/>
      <w:lvlJc w:val="left"/>
      <w:pPr>
        <w:ind w:left="2520" w:hanging="360"/>
      </w:pPr>
      <w:rPr>
        <w:rFonts w:cs="Times New Roman"/>
      </w:rPr>
    </w:lvl>
    <w:lvl w:ilvl="2" w:tplc="04090005" w:tentative="1">
      <w:start w:val="1"/>
      <w:numFmt w:val="lowerRoman"/>
      <w:lvlText w:val="%3."/>
      <w:lvlJc w:val="right"/>
      <w:pPr>
        <w:ind w:left="3240" w:hanging="180"/>
      </w:pPr>
      <w:rPr>
        <w:rFonts w:cs="Times New Roman"/>
      </w:rPr>
    </w:lvl>
    <w:lvl w:ilvl="3" w:tplc="04090001" w:tentative="1">
      <w:start w:val="1"/>
      <w:numFmt w:val="decimal"/>
      <w:lvlText w:val="%4."/>
      <w:lvlJc w:val="left"/>
      <w:pPr>
        <w:ind w:left="3960" w:hanging="360"/>
      </w:pPr>
      <w:rPr>
        <w:rFonts w:cs="Times New Roman"/>
      </w:rPr>
    </w:lvl>
    <w:lvl w:ilvl="4" w:tplc="04090003" w:tentative="1">
      <w:start w:val="1"/>
      <w:numFmt w:val="lowerLetter"/>
      <w:lvlText w:val="%5."/>
      <w:lvlJc w:val="left"/>
      <w:pPr>
        <w:ind w:left="4680" w:hanging="360"/>
      </w:pPr>
      <w:rPr>
        <w:rFonts w:cs="Times New Roman"/>
      </w:rPr>
    </w:lvl>
    <w:lvl w:ilvl="5" w:tplc="04090005" w:tentative="1">
      <w:start w:val="1"/>
      <w:numFmt w:val="lowerRoman"/>
      <w:lvlText w:val="%6."/>
      <w:lvlJc w:val="right"/>
      <w:pPr>
        <w:ind w:left="5400" w:hanging="180"/>
      </w:pPr>
      <w:rPr>
        <w:rFonts w:cs="Times New Roman"/>
      </w:rPr>
    </w:lvl>
    <w:lvl w:ilvl="6" w:tplc="04090001" w:tentative="1">
      <w:start w:val="1"/>
      <w:numFmt w:val="decimal"/>
      <w:lvlText w:val="%7."/>
      <w:lvlJc w:val="left"/>
      <w:pPr>
        <w:ind w:left="6120" w:hanging="360"/>
      </w:pPr>
      <w:rPr>
        <w:rFonts w:cs="Times New Roman"/>
      </w:rPr>
    </w:lvl>
    <w:lvl w:ilvl="7" w:tplc="04090003" w:tentative="1">
      <w:start w:val="1"/>
      <w:numFmt w:val="lowerLetter"/>
      <w:lvlText w:val="%8."/>
      <w:lvlJc w:val="left"/>
      <w:pPr>
        <w:ind w:left="6840" w:hanging="360"/>
      </w:pPr>
      <w:rPr>
        <w:rFonts w:cs="Times New Roman"/>
      </w:rPr>
    </w:lvl>
    <w:lvl w:ilvl="8" w:tplc="04090005" w:tentative="1">
      <w:start w:val="1"/>
      <w:numFmt w:val="lowerRoman"/>
      <w:lvlText w:val="%9."/>
      <w:lvlJc w:val="right"/>
      <w:pPr>
        <w:ind w:left="7560" w:hanging="180"/>
      </w:pPr>
      <w:rPr>
        <w:rFonts w:cs="Times New Roman"/>
      </w:rPr>
    </w:lvl>
  </w:abstractNum>
  <w:abstractNum w:abstractNumId="23">
    <w:nsid w:val="444C57AB"/>
    <w:multiLevelType w:val="hybridMultilevel"/>
    <w:tmpl w:val="6D860E46"/>
    <w:lvl w:ilvl="0" w:tplc="FD6E009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45D6867"/>
    <w:multiLevelType w:val="multilevel"/>
    <w:tmpl w:val="4A5628A8"/>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E0442B4"/>
    <w:multiLevelType w:val="multilevel"/>
    <w:tmpl w:val="70C24BC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lang w:val="en-US"/>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F2055E6"/>
    <w:multiLevelType w:val="hybridMultilevel"/>
    <w:tmpl w:val="5F7C79E8"/>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FA278C"/>
    <w:multiLevelType w:val="hybridMultilevel"/>
    <w:tmpl w:val="0CFEBB14"/>
    <w:lvl w:ilvl="0" w:tplc="041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612435B"/>
    <w:multiLevelType w:val="hybridMultilevel"/>
    <w:tmpl w:val="F45E474E"/>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5D6E1E"/>
    <w:multiLevelType w:val="hybridMultilevel"/>
    <w:tmpl w:val="7FBEFE68"/>
    <w:lvl w:ilvl="0" w:tplc="10090013">
      <w:start w:val="1"/>
      <w:numFmt w:val="upperRoman"/>
      <w:lvlText w:val="%1."/>
      <w:lvlJc w:val="righ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BF1A29"/>
    <w:multiLevelType w:val="hybridMultilevel"/>
    <w:tmpl w:val="64AEC3B6"/>
    <w:lvl w:ilvl="0" w:tplc="04190017">
      <w:start w:val="1"/>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9E25416"/>
    <w:multiLevelType w:val="hybridMultilevel"/>
    <w:tmpl w:val="36BEA662"/>
    <w:lvl w:ilvl="0" w:tplc="2AC2DB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144B75"/>
    <w:multiLevelType w:val="hybridMultilevel"/>
    <w:tmpl w:val="CBD8D0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nsid w:val="75DA7350"/>
    <w:multiLevelType w:val="hybridMultilevel"/>
    <w:tmpl w:val="C0527CFE"/>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BE311C"/>
    <w:multiLevelType w:val="hybridMultilevel"/>
    <w:tmpl w:val="36BEA662"/>
    <w:lvl w:ilvl="0" w:tplc="2AC2DB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8D1230"/>
    <w:multiLevelType w:val="hybridMultilevel"/>
    <w:tmpl w:val="EA6256D0"/>
    <w:lvl w:ilvl="0" w:tplc="519C205E">
      <w:start w:val="1"/>
      <w:numFmt w:val="lowerLetter"/>
      <w:lvlText w:val="%1)"/>
      <w:lvlJc w:val="left"/>
      <w:pPr>
        <w:ind w:left="1440" w:hanging="360"/>
      </w:pPr>
      <w:rPr>
        <w:rFonts w:cs="Times New Roman" w:hint="default"/>
        <w:b w:val="0"/>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EBD6C87"/>
    <w:multiLevelType w:val="hybridMultilevel"/>
    <w:tmpl w:val="88E093A6"/>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5"/>
  </w:num>
  <w:num w:numId="3">
    <w:abstractNumId w:val="34"/>
  </w:num>
  <w:num w:numId="4">
    <w:abstractNumId w:val="36"/>
  </w:num>
  <w:num w:numId="5">
    <w:abstractNumId w:val="7"/>
  </w:num>
  <w:num w:numId="6">
    <w:abstractNumId w:val="28"/>
  </w:num>
  <w:num w:numId="7">
    <w:abstractNumId w:val="32"/>
  </w:num>
  <w:num w:numId="8">
    <w:abstractNumId w:val="0"/>
  </w:num>
  <w:num w:numId="9">
    <w:abstractNumId w:val="31"/>
  </w:num>
  <w:num w:numId="10">
    <w:abstractNumId w:val="19"/>
  </w:num>
  <w:num w:numId="11">
    <w:abstractNumId w:val="33"/>
  </w:num>
  <w:num w:numId="12">
    <w:abstractNumId w:val="3"/>
  </w:num>
  <w:num w:numId="13">
    <w:abstractNumId w:val="9"/>
  </w:num>
  <w:num w:numId="14">
    <w:abstractNumId w:val="13"/>
  </w:num>
  <w:num w:numId="15">
    <w:abstractNumId w:val="1"/>
  </w:num>
  <w:num w:numId="16">
    <w:abstractNumId w:val="29"/>
  </w:num>
  <w:num w:numId="17">
    <w:abstractNumId w:val="15"/>
  </w:num>
  <w:num w:numId="18">
    <w:abstractNumId w:val="14"/>
  </w:num>
  <w:num w:numId="19">
    <w:abstractNumId w:val="8"/>
  </w:num>
  <w:num w:numId="20">
    <w:abstractNumId w:val="16"/>
  </w:num>
  <w:num w:numId="21">
    <w:abstractNumId w:val="21"/>
  </w:num>
  <w:num w:numId="22">
    <w:abstractNumId w:val="12"/>
  </w:num>
  <w:num w:numId="23">
    <w:abstractNumId w:val="38"/>
  </w:num>
  <w:num w:numId="24">
    <w:abstractNumId w:val="20"/>
  </w:num>
  <w:num w:numId="25">
    <w:abstractNumId w:val="35"/>
  </w:num>
  <w:num w:numId="26">
    <w:abstractNumId w:val="5"/>
  </w:num>
  <w:num w:numId="27">
    <w:abstractNumId w:val="30"/>
  </w:num>
  <w:num w:numId="28">
    <w:abstractNumId w:val="4"/>
  </w:num>
  <w:num w:numId="29">
    <w:abstractNumId w:val="24"/>
  </w:num>
  <w:num w:numId="30">
    <w:abstractNumId w:val="10"/>
  </w:num>
  <w:num w:numId="31">
    <w:abstractNumId w:val="2"/>
  </w:num>
  <w:num w:numId="32">
    <w:abstractNumId w:val="17"/>
  </w:num>
  <w:num w:numId="33">
    <w:abstractNumId w:val="11"/>
  </w:num>
  <w:num w:numId="34">
    <w:abstractNumId w:val="26"/>
  </w:num>
  <w:num w:numId="35">
    <w:abstractNumId w:val="23"/>
  </w:num>
  <w:num w:numId="36">
    <w:abstractNumId w:val="27"/>
  </w:num>
  <w:num w:numId="37">
    <w:abstractNumId w:val="22"/>
    <w:lvlOverride w:ilvl="0">
      <w:lvl w:ilvl="0" w:tplc="04090001">
        <w:start w:val="1"/>
        <w:numFmt w:val="decimal"/>
        <w:lvlText w:val="%1."/>
        <w:lvlJc w:val="left"/>
        <w:pPr>
          <w:tabs>
            <w:tab w:val="num" w:pos="3240"/>
          </w:tabs>
          <w:ind w:left="3240" w:hanging="360"/>
        </w:pPr>
        <w:rPr>
          <w:rFonts w:cs="Times New Roman" w:hint="default"/>
          <w:b w:val="0"/>
        </w:rPr>
      </w:lvl>
    </w:lvlOverride>
  </w:num>
  <w:num w:numId="38">
    <w:abstractNumId w:val="37"/>
  </w:num>
  <w:num w:numId="39">
    <w:abstractNumId w:val="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evenAndOddHeaders/>
  <w:characterSpacingControl w:val="doNotCompress"/>
  <w:hdrShapeDefaults>
    <o:shapedefaults v:ext="edit" spidmax="31746"/>
  </w:hdrShapeDefaults>
  <w:footnotePr>
    <w:footnote w:id="-1"/>
    <w:footnote w:id="0"/>
    <w:footnote w:id="1"/>
  </w:footnotePr>
  <w:endnotePr>
    <w:endnote w:id="-1"/>
    <w:endnote w:id="0"/>
    <w:endnote w:id="1"/>
  </w:endnotePr>
  <w:compat>
    <w:useFELayout/>
  </w:compat>
  <w:rsids>
    <w:rsidRoot w:val="00C9161D"/>
    <w:rsid w:val="00003528"/>
    <w:rsid w:val="0000698B"/>
    <w:rsid w:val="0001146F"/>
    <w:rsid w:val="00013565"/>
    <w:rsid w:val="00017FF2"/>
    <w:rsid w:val="00020D29"/>
    <w:rsid w:val="00024146"/>
    <w:rsid w:val="000260FA"/>
    <w:rsid w:val="00032EFE"/>
    <w:rsid w:val="00037732"/>
    <w:rsid w:val="00041C0F"/>
    <w:rsid w:val="0004358E"/>
    <w:rsid w:val="00052963"/>
    <w:rsid w:val="00063D6C"/>
    <w:rsid w:val="00065EDE"/>
    <w:rsid w:val="00067029"/>
    <w:rsid w:val="000737B2"/>
    <w:rsid w:val="00076B3A"/>
    <w:rsid w:val="00080DC1"/>
    <w:rsid w:val="00093579"/>
    <w:rsid w:val="00093B05"/>
    <w:rsid w:val="00094C1B"/>
    <w:rsid w:val="000A0258"/>
    <w:rsid w:val="000A0AC1"/>
    <w:rsid w:val="000A1DA9"/>
    <w:rsid w:val="000A49DC"/>
    <w:rsid w:val="000B7B33"/>
    <w:rsid w:val="000D4076"/>
    <w:rsid w:val="000D459E"/>
    <w:rsid w:val="000D76A4"/>
    <w:rsid w:val="000E21EC"/>
    <w:rsid w:val="000E673A"/>
    <w:rsid w:val="000E70C8"/>
    <w:rsid w:val="000E7EB9"/>
    <w:rsid w:val="000F4E85"/>
    <w:rsid w:val="000F59EA"/>
    <w:rsid w:val="000F5F67"/>
    <w:rsid w:val="000F6C3D"/>
    <w:rsid w:val="000F74F5"/>
    <w:rsid w:val="0010031C"/>
    <w:rsid w:val="001010DD"/>
    <w:rsid w:val="00105372"/>
    <w:rsid w:val="00106603"/>
    <w:rsid w:val="00110827"/>
    <w:rsid w:val="00110EC6"/>
    <w:rsid w:val="00113368"/>
    <w:rsid w:val="00115717"/>
    <w:rsid w:val="00123F2A"/>
    <w:rsid w:val="00124DA0"/>
    <w:rsid w:val="00125375"/>
    <w:rsid w:val="00125608"/>
    <w:rsid w:val="001313AF"/>
    <w:rsid w:val="00131E7A"/>
    <w:rsid w:val="00134D08"/>
    <w:rsid w:val="0014372A"/>
    <w:rsid w:val="0014407E"/>
    <w:rsid w:val="00144138"/>
    <w:rsid w:val="001441B3"/>
    <w:rsid w:val="0014423A"/>
    <w:rsid w:val="00145120"/>
    <w:rsid w:val="00146F96"/>
    <w:rsid w:val="00150EFE"/>
    <w:rsid w:val="001544E8"/>
    <w:rsid w:val="00156A79"/>
    <w:rsid w:val="00157F02"/>
    <w:rsid w:val="00170FF2"/>
    <w:rsid w:val="0017289A"/>
    <w:rsid w:val="00172AF6"/>
    <w:rsid w:val="00176CEE"/>
    <w:rsid w:val="00177CF9"/>
    <w:rsid w:val="0018407B"/>
    <w:rsid w:val="00185888"/>
    <w:rsid w:val="00185CDB"/>
    <w:rsid w:val="00186693"/>
    <w:rsid w:val="00187EDB"/>
    <w:rsid w:val="00195A55"/>
    <w:rsid w:val="00195F8D"/>
    <w:rsid w:val="001961B9"/>
    <w:rsid w:val="001A4E5E"/>
    <w:rsid w:val="001B08B2"/>
    <w:rsid w:val="001B207E"/>
    <w:rsid w:val="001B6F03"/>
    <w:rsid w:val="001C083C"/>
    <w:rsid w:val="001C2019"/>
    <w:rsid w:val="001C278E"/>
    <w:rsid w:val="001C2938"/>
    <w:rsid w:val="001C33C5"/>
    <w:rsid w:val="001C36F2"/>
    <w:rsid w:val="001D0D3D"/>
    <w:rsid w:val="001D2F9B"/>
    <w:rsid w:val="001D4A9E"/>
    <w:rsid w:val="001D5192"/>
    <w:rsid w:val="001E041D"/>
    <w:rsid w:val="001E0D32"/>
    <w:rsid w:val="001E11C3"/>
    <w:rsid w:val="001E19F4"/>
    <w:rsid w:val="001E2C86"/>
    <w:rsid w:val="001E3457"/>
    <w:rsid w:val="001E7EAB"/>
    <w:rsid w:val="001F3581"/>
    <w:rsid w:val="001F43F8"/>
    <w:rsid w:val="0020750D"/>
    <w:rsid w:val="00211B51"/>
    <w:rsid w:val="00215D44"/>
    <w:rsid w:val="00231C2B"/>
    <w:rsid w:val="00235C87"/>
    <w:rsid w:val="00241B15"/>
    <w:rsid w:val="00242869"/>
    <w:rsid w:val="00252C0F"/>
    <w:rsid w:val="00266295"/>
    <w:rsid w:val="002716DB"/>
    <w:rsid w:val="002773EA"/>
    <w:rsid w:val="00282115"/>
    <w:rsid w:val="00282650"/>
    <w:rsid w:val="0028630A"/>
    <w:rsid w:val="002902EA"/>
    <w:rsid w:val="00294B50"/>
    <w:rsid w:val="002960B7"/>
    <w:rsid w:val="00296F41"/>
    <w:rsid w:val="002A26BA"/>
    <w:rsid w:val="002A3BB1"/>
    <w:rsid w:val="002A673A"/>
    <w:rsid w:val="002B0B24"/>
    <w:rsid w:val="002C0B1C"/>
    <w:rsid w:val="002C347E"/>
    <w:rsid w:val="002C6C0A"/>
    <w:rsid w:val="002D2489"/>
    <w:rsid w:val="002D6137"/>
    <w:rsid w:val="002E7EA9"/>
    <w:rsid w:val="002F0673"/>
    <w:rsid w:val="002F1312"/>
    <w:rsid w:val="002F2649"/>
    <w:rsid w:val="002F2B5C"/>
    <w:rsid w:val="002F5857"/>
    <w:rsid w:val="002F58B2"/>
    <w:rsid w:val="00306166"/>
    <w:rsid w:val="00307475"/>
    <w:rsid w:val="003076EE"/>
    <w:rsid w:val="00311950"/>
    <w:rsid w:val="00312410"/>
    <w:rsid w:val="003138CB"/>
    <w:rsid w:val="00313F3C"/>
    <w:rsid w:val="0031741D"/>
    <w:rsid w:val="00320F3F"/>
    <w:rsid w:val="0032115B"/>
    <w:rsid w:val="003213B4"/>
    <w:rsid w:val="00321BB5"/>
    <w:rsid w:val="003221C8"/>
    <w:rsid w:val="0032318C"/>
    <w:rsid w:val="003235BD"/>
    <w:rsid w:val="00327FB1"/>
    <w:rsid w:val="0033630B"/>
    <w:rsid w:val="00344646"/>
    <w:rsid w:val="003531EF"/>
    <w:rsid w:val="003706D7"/>
    <w:rsid w:val="00372F74"/>
    <w:rsid w:val="0037798F"/>
    <w:rsid w:val="00380E17"/>
    <w:rsid w:val="0038105E"/>
    <w:rsid w:val="003818DA"/>
    <w:rsid w:val="0038219B"/>
    <w:rsid w:val="0038251E"/>
    <w:rsid w:val="00385A0C"/>
    <w:rsid w:val="00387C63"/>
    <w:rsid w:val="003A33E2"/>
    <w:rsid w:val="003A6F89"/>
    <w:rsid w:val="003B0269"/>
    <w:rsid w:val="003B07C8"/>
    <w:rsid w:val="003B0EDA"/>
    <w:rsid w:val="003B46E4"/>
    <w:rsid w:val="003C0139"/>
    <w:rsid w:val="003C2D16"/>
    <w:rsid w:val="003C391A"/>
    <w:rsid w:val="003C4C28"/>
    <w:rsid w:val="003D389E"/>
    <w:rsid w:val="003D3E06"/>
    <w:rsid w:val="003D43FB"/>
    <w:rsid w:val="003D5A87"/>
    <w:rsid w:val="004028F9"/>
    <w:rsid w:val="0040473E"/>
    <w:rsid w:val="0040647B"/>
    <w:rsid w:val="0041110D"/>
    <w:rsid w:val="00412830"/>
    <w:rsid w:val="00415390"/>
    <w:rsid w:val="00415935"/>
    <w:rsid w:val="00421AE1"/>
    <w:rsid w:val="0042714B"/>
    <w:rsid w:val="00431D6F"/>
    <w:rsid w:val="00432364"/>
    <w:rsid w:val="00433CDA"/>
    <w:rsid w:val="00434DB1"/>
    <w:rsid w:val="00441735"/>
    <w:rsid w:val="00443068"/>
    <w:rsid w:val="004440D3"/>
    <w:rsid w:val="00451FAC"/>
    <w:rsid w:val="00452202"/>
    <w:rsid w:val="00460634"/>
    <w:rsid w:val="00463ECE"/>
    <w:rsid w:val="004644C2"/>
    <w:rsid w:val="0046503F"/>
    <w:rsid w:val="0047087F"/>
    <w:rsid w:val="00471DC3"/>
    <w:rsid w:val="00475959"/>
    <w:rsid w:val="00476AF1"/>
    <w:rsid w:val="0048083D"/>
    <w:rsid w:val="004849FB"/>
    <w:rsid w:val="00486086"/>
    <w:rsid w:val="00487689"/>
    <w:rsid w:val="004A226E"/>
    <w:rsid w:val="004A2E9E"/>
    <w:rsid w:val="004A7D4B"/>
    <w:rsid w:val="004B153D"/>
    <w:rsid w:val="004B1F78"/>
    <w:rsid w:val="004B7397"/>
    <w:rsid w:val="004C07CE"/>
    <w:rsid w:val="004C1891"/>
    <w:rsid w:val="004C34A9"/>
    <w:rsid w:val="004D1170"/>
    <w:rsid w:val="004D3F8E"/>
    <w:rsid w:val="004D74A7"/>
    <w:rsid w:val="004E090F"/>
    <w:rsid w:val="004E43F1"/>
    <w:rsid w:val="004E46F8"/>
    <w:rsid w:val="004E6C66"/>
    <w:rsid w:val="004E6F60"/>
    <w:rsid w:val="004F10B7"/>
    <w:rsid w:val="004F21D6"/>
    <w:rsid w:val="004F3127"/>
    <w:rsid w:val="004F5318"/>
    <w:rsid w:val="004F5542"/>
    <w:rsid w:val="00501FD9"/>
    <w:rsid w:val="0050495D"/>
    <w:rsid w:val="00504973"/>
    <w:rsid w:val="00512541"/>
    <w:rsid w:val="00513CBD"/>
    <w:rsid w:val="0051721B"/>
    <w:rsid w:val="00520FB1"/>
    <w:rsid w:val="00523AB1"/>
    <w:rsid w:val="00524078"/>
    <w:rsid w:val="005245FA"/>
    <w:rsid w:val="00524F13"/>
    <w:rsid w:val="00525F3B"/>
    <w:rsid w:val="005301B4"/>
    <w:rsid w:val="00534681"/>
    <w:rsid w:val="00535769"/>
    <w:rsid w:val="00536F10"/>
    <w:rsid w:val="00551F43"/>
    <w:rsid w:val="00555B2A"/>
    <w:rsid w:val="00556ED1"/>
    <w:rsid w:val="0056099C"/>
    <w:rsid w:val="00562143"/>
    <w:rsid w:val="00563107"/>
    <w:rsid w:val="00580905"/>
    <w:rsid w:val="0059177A"/>
    <w:rsid w:val="00593419"/>
    <w:rsid w:val="005943EB"/>
    <w:rsid w:val="005966BD"/>
    <w:rsid w:val="005A016B"/>
    <w:rsid w:val="005A29EF"/>
    <w:rsid w:val="005A31C5"/>
    <w:rsid w:val="005A4141"/>
    <w:rsid w:val="005B273D"/>
    <w:rsid w:val="005B3221"/>
    <w:rsid w:val="005B5022"/>
    <w:rsid w:val="005C48D3"/>
    <w:rsid w:val="005C6C4B"/>
    <w:rsid w:val="005D664D"/>
    <w:rsid w:val="005E2279"/>
    <w:rsid w:val="005F0CC3"/>
    <w:rsid w:val="005F498A"/>
    <w:rsid w:val="00602F25"/>
    <w:rsid w:val="00603EC4"/>
    <w:rsid w:val="00606146"/>
    <w:rsid w:val="006078A0"/>
    <w:rsid w:val="00615A98"/>
    <w:rsid w:val="00624B3E"/>
    <w:rsid w:val="00630164"/>
    <w:rsid w:val="00632BB4"/>
    <w:rsid w:val="0063491E"/>
    <w:rsid w:val="0064054C"/>
    <w:rsid w:val="00641D19"/>
    <w:rsid w:val="00644848"/>
    <w:rsid w:val="00645C7E"/>
    <w:rsid w:val="00646EE6"/>
    <w:rsid w:val="00660370"/>
    <w:rsid w:val="0066383C"/>
    <w:rsid w:val="00664244"/>
    <w:rsid w:val="006749DE"/>
    <w:rsid w:val="006806E4"/>
    <w:rsid w:val="00680803"/>
    <w:rsid w:val="00681F51"/>
    <w:rsid w:val="00685A4E"/>
    <w:rsid w:val="006871B6"/>
    <w:rsid w:val="006A040E"/>
    <w:rsid w:val="006A4B0F"/>
    <w:rsid w:val="006A60BE"/>
    <w:rsid w:val="006B12C7"/>
    <w:rsid w:val="006C1EE9"/>
    <w:rsid w:val="006C6F2A"/>
    <w:rsid w:val="006D79E2"/>
    <w:rsid w:val="006E66BA"/>
    <w:rsid w:val="006F64EB"/>
    <w:rsid w:val="0070410B"/>
    <w:rsid w:val="00705581"/>
    <w:rsid w:val="00710887"/>
    <w:rsid w:val="00717D88"/>
    <w:rsid w:val="007217AA"/>
    <w:rsid w:val="00727C77"/>
    <w:rsid w:val="0073199D"/>
    <w:rsid w:val="00741BA9"/>
    <w:rsid w:val="0074228D"/>
    <w:rsid w:val="00746909"/>
    <w:rsid w:val="00757714"/>
    <w:rsid w:val="00764248"/>
    <w:rsid w:val="00765884"/>
    <w:rsid w:val="007813C0"/>
    <w:rsid w:val="00787781"/>
    <w:rsid w:val="0079369B"/>
    <w:rsid w:val="007942D3"/>
    <w:rsid w:val="00797BA8"/>
    <w:rsid w:val="007A659A"/>
    <w:rsid w:val="007A78EE"/>
    <w:rsid w:val="007B226C"/>
    <w:rsid w:val="007B24EB"/>
    <w:rsid w:val="007B4346"/>
    <w:rsid w:val="007B6C09"/>
    <w:rsid w:val="007D14E6"/>
    <w:rsid w:val="007D3AA3"/>
    <w:rsid w:val="007D7615"/>
    <w:rsid w:val="007E09DA"/>
    <w:rsid w:val="007E10BD"/>
    <w:rsid w:val="007E18AC"/>
    <w:rsid w:val="007E1B89"/>
    <w:rsid w:val="007E5459"/>
    <w:rsid w:val="007F2720"/>
    <w:rsid w:val="007F59DB"/>
    <w:rsid w:val="0080343D"/>
    <w:rsid w:val="00803BF4"/>
    <w:rsid w:val="008134B8"/>
    <w:rsid w:val="008178B6"/>
    <w:rsid w:val="0082417D"/>
    <w:rsid w:val="008245A0"/>
    <w:rsid w:val="0083511F"/>
    <w:rsid w:val="008370D9"/>
    <w:rsid w:val="008409D8"/>
    <w:rsid w:val="00844147"/>
    <w:rsid w:val="00860DF6"/>
    <w:rsid w:val="00863C33"/>
    <w:rsid w:val="00863F69"/>
    <w:rsid w:val="0086743A"/>
    <w:rsid w:val="00867B36"/>
    <w:rsid w:val="00871144"/>
    <w:rsid w:val="00872854"/>
    <w:rsid w:val="00881D24"/>
    <w:rsid w:val="008A477F"/>
    <w:rsid w:val="008B14D5"/>
    <w:rsid w:val="008B7270"/>
    <w:rsid w:val="008C1B90"/>
    <w:rsid w:val="008C3382"/>
    <w:rsid w:val="008D4503"/>
    <w:rsid w:val="008D7034"/>
    <w:rsid w:val="008E2EC8"/>
    <w:rsid w:val="008E3E28"/>
    <w:rsid w:val="008F0A1C"/>
    <w:rsid w:val="008F1266"/>
    <w:rsid w:val="008F5B00"/>
    <w:rsid w:val="009004F7"/>
    <w:rsid w:val="00902123"/>
    <w:rsid w:val="00905051"/>
    <w:rsid w:val="009054BA"/>
    <w:rsid w:val="00907ABE"/>
    <w:rsid w:val="00907E2B"/>
    <w:rsid w:val="00910ACC"/>
    <w:rsid w:val="009132FB"/>
    <w:rsid w:val="00916814"/>
    <w:rsid w:val="00917990"/>
    <w:rsid w:val="009204E3"/>
    <w:rsid w:val="00925FE4"/>
    <w:rsid w:val="00931B93"/>
    <w:rsid w:val="00933654"/>
    <w:rsid w:val="009352FA"/>
    <w:rsid w:val="009369AE"/>
    <w:rsid w:val="0094313E"/>
    <w:rsid w:val="009459ED"/>
    <w:rsid w:val="009468A3"/>
    <w:rsid w:val="009469E6"/>
    <w:rsid w:val="009505C9"/>
    <w:rsid w:val="009517BF"/>
    <w:rsid w:val="00953F3A"/>
    <w:rsid w:val="00954331"/>
    <w:rsid w:val="00954666"/>
    <w:rsid w:val="00966335"/>
    <w:rsid w:val="00970EA8"/>
    <w:rsid w:val="00976A8E"/>
    <w:rsid w:val="009830B9"/>
    <w:rsid w:val="009831A5"/>
    <w:rsid w:val="0098437C"/>
    <w:rsid w:val="00985F72"/>
    <w:rsid w:val="009869BE"/>
    <w:rsid w:val="009934C1"/>
    <w:rsid w:val="009944F8"/>
    <w:rsid w:val="0099629E"/>
    <w:rsid w:val="00997208"/>
    <w:rsid w:val="009A49FD"/>
    <w:rsid w:val="009B3AF5"/>
    <w:rsid w:val="009B7376"/>
    <w:rsid w:val="009C234D"/>
    <w:rsid w:val="009C40F1"/>
    <w:rsid w:val="009C4710"/>
    <w:rsid w:val="009D52D5"/>
    <w:rsid w:val="009D75EA"/>
    <w:rsid w:val="009D7DCE"/>
    <w:rsid w:val="009E0DEE"/>
    <w:rsid w:val="009E47AD"/>
    <w:rsid w:val="009F0D15"/>
    <w:rsid w:val="009F18B8"/>
    <w:rsid w:val="009F3837"/>
    <w:rsid w:val="009F510B"/>
    <w:rsid w:val="009F5421"/>
    <w:rsid w:val="00A0454B"/>
    <w:rsid w:val="00A04FC6"/>
    <w:rsid w:val="00A075B9"/>
    <w:rsid w:val="00A10DBA"/>
    <w:rsid w:val="00A135C5"/>
    <w:rsid w:val="00A15216"/>
    <w:rsid w:val="00A241FC"/>
    <w:rsid w:val="00A26764"/>
    <w:rsid w:val="00A42B3A"/>
    <w:rsid w:val="00A43AFA"/>
    <w:rsid w:val="00A441EA"/>
    <w:rsid w:val="00A522AA"/>
    <w:rsid w:val="00A52383"/>
    <w:rsid w:val="00A54FAB"/>
    <w:rsid w:val="00A638EC"/>
    <w:rsid w:val="00A666A0"/>
    <w:rsid w:val="00A66807"/>
    <w:rsid w:val="00A7111B"/>
    <w:rsid w:val="00A72AF2"/>
    <w:rsid w:val="00A731FC"/>
    <w:rsid w:val="00A764EA"/>
    <w:rsid w:val="00A76A52"/>
    <w:rsid w:val="00A85567"/>
    <w:rsid w:val="00A87F9C"/>
    <w:rsid w:val="00A93FC7"/>
    <w:rsid w:val="00AA10B9"/>
    <w:rsid w:val="00AB5680"/>
    <w:rsid w:val="00AB5F62"/>
    <w:rsid w:val="00AB6333"/>
    <w:rsid w:val="00AB714E"/>
    <w:rsid w:val="00AC7376"/>
    <w:rsid w:val="00AD3141"/>
    <w:rsid w:val="00AF5CB7"/>
    <w:rsid w:val="00B0176E"/>
    <w:rsid w:val="00B01F54"/>
    <w:rsid w:val="00B128D0"/>
    <w:rsid w:val="00B137D2"/>
    <w:rsid w:val="00B1544A"/>
    <w:rsid w:val="00B16B02"/>
    <w:rsid w:val="00B17364"/>
    <w:rsid w:val="00B17A52"/>
    <w:rsid w:val="00B21DCB"/>
    <w:rsid w:val="00B260AF"/>
    <w:rsid w:val="00B26166"/>
    <w:rsid w:val="00B26776"/>
    <w:rsid w:val="00B27468"/>
    <w:rsid w:val="00B313ED"/>
    <w:rsid w:val="00B3369F"/>
    <w:rsid w:val="00B41A6C"/>
    <w:rsid w:val="00B4583D"/>
    <w:rsid w:val="00B4789D"/>
    <w:rsid w:val="00B50C13"/>
    <w:rsid w:val="00B53B11"/>
    <w:rsid w:val="00B5448C"/>
    <w:rsid w:val="00B64B95"/>
    <w:rsid w:val="00B6714B"/>
    <w:rsid w:val="00B676AB"/>
    <w:rsid w:val="00B71C5A"/>
    <w:rsid w:val="00B72F53"/>
    <w:rsid w:val="00B74B9D"/>
    <w:rsid w:val="00B77D13"/>
    <w:rsid w:val="00B905E5"/>
    <w:rsid w:val="00B91C7A"/>
    <w:rsid w:val="00B92219"/>
    <w:rsid w:val="00B93638"/>
    <w:rsid w:val="00B953F1"/>
    <w:rsid w:val="00B95A4A"/>
    <w:rsid w:val="00B9627E"/>
    <w:rsid w:val="00B96C3C"/>
    <w:rsid w:val="00BA114F"/>
    <w:rsid w:val="00BA2131"/>
    <w:rsid w:val="00BA46A8"/>
    <w:rsid w:val="00BA46F9"/>
    <w:rsid w:val="00BA6194"/>
    <w:rsid w:val="00BA6F7D"/>
    <w:rsid w:val="00BB1D03"/>
    <w:rsid w:val="00BB3206"/>
    <w:rsid w:val="00BC6329"/>
    <w:rsid w:val="00BD004D"/>
    <w:rsid w:val="00BD208D"/>
    <w:rsid w:val="00BD6462"/>
    <w:rsid w:val="00BD662A"/>
    <w:rsid w:val="00BE027B"/>
    <w:rsid w:val="00BE65D7"/>
    <w:rsid w:val="00BE6975"/>
    <w:rsid w:val="00BF3F47"/>
    <w:rsid w:val="00BF7C62"/>
    <w:rsid w:val="00C04F37"/>
    <w:rsid w:val="00C05596"/>
    <w:rsid w:val="00C06FB1"/>
    <w:rsid w:val="00C17876"/>
    <w:rsid w:val="00C1788A"/>
    <w:rsid w:val="00C21435"/>
    <w:rsid w:val="00C24357"/>
    <w:rsid w:val="00C262CD"/>
    <w:rsid w:val="00C32100"/>
    <w:rsid w:val="00C35EA3"/>
    <w:rsid w:val="00C372E6"/>
    <w:rsid w:val="00C45A9D"/>
    <w:rsid w:val="00C51BD8"/>
    <w:rsid w:val="00C52B44"/>
    <w:rsid w:val="00C545EC"/>
    <w:rsid w:val="00C55E85"/>
    <w:rsid w:val="00C62EE8"/>
    <w:rsid w:val="00C630E0"/>
    <w:rsid w:val="00C63851"/>
    <w:rsid w:val="00C70637"/>
    <w:rsid w:val="00C73C25"/>
    <w:rsid w:val="00C74BC0"/>
    <w:rsid w:val="00C76FB2"/>
    <w:rsid w:val="00C8660C"/>
    <w:rsid w:val="00C90395"/>
    <w:rsid w:val="00C9161D"/>
    <w:rsid w:val="00C9428F"/>
    <w:rsid w:val="00CA106C"/>
    <w:rsid w:val="00CA165C"/>
    <w:rsid w:val="00CA17AD"/>
    <w:rsid w:val="00CA1EBA"/>
    <w:rsid w:val="00CA20C5"/>
    <w:rsid w:val="00CA69C8"/>
    <w:rsid w:val="00CB2E02"/>
    <w:rsid w:val="00CB56C6"/>
    <w:rsid w:val="00CC6F5A"/>
    <w:rsid w:val="00CD0565"/>
    <w:rsid w:val="00CD255D"/>
    <w:rsid w:val="00CD3AF0"/>
    <w:rsid w:val="00CE5AA9"/>
    <w:rsid w:val="00CE7777"/>
    <w:rsid w:val="00CF1848"/>
    <w:rsid w:val="00CF1C28"/>
    <w:rsid w:val="00CF2608"/>
    <w:rsid w:val="00CF70B3"/>
    <w:rsid w:val="00D01B2C"/>
    <w:rsid w:val="00D03D2E"/>
    <w:rsid w:val="00D10D1C"/>
    <w:rsid w:val="00D156F8"/>
    <w:rsid w:val="00D16968"/>
    <w:rsid w:val="00D20DDD"/>
    <w:rsid w:val="00D2103B"/>
    <w:rsid w:val="00D2169D"/>
    <w:rsid w:val="00D233C6"/>
    <w:rsid w:val="00D309A2"/>
    <w:rsid w:val="00D31026"/>
    <w:rsid w:val="00D35693"/>
    <w:rsid w:val="00D37DE5"/>
    <w:rsid w:val="00D40CE3"/>
    <w:rsid w:val="00D4282A"/>
    <w:rsid w:val="00D436C3"/>
    <w:rsid w:val="00D55B5D"/>
    <w:rsid w:val="00D64023"/>
    <w:rsid w:val="00D76A18"/>
    <w:rsid w:val="00D77F32"/>
    <w:rsid w:val="00D77F56"/>
    <w:rsid w:val="00D830BF"/>
    <w:rsid w:val="00D87C15"/>
    <w:rsid w:val="00D90019"/>
    <w:rsid w:val="00D90711"/>
    <w:rsid w:val="00D95E17"/>
    <w:rsid w:val="00D96209"/>
    <w:rsid w:val="00D9682C"/>
    <w:rsid w:val="00D973F2"/>
    <w:rsid w:val="00DA04F0"/>
    <w:rsid w:val="00DA0517"/>
    <w:rsid w:val="00DA4066"/>
    <w:rsid w:val="00DA43A4"/>
    <w:rsid w:val="00DA6AC1"/>
    <w:rsid w:val="00DB062B"/>
    <w:rsid w:val="00DB131E"/>
    <w:rsid w:val="00DB3013"/>
    <w:rsid w:val="00DB49CD"/>
    <w:rsid w:val="00DB5A7E"/>
    <w:rsid w:val="00DB5CEF"/>
    <w:rsid w:val="00DB62A5"/>
    <w:rsid w:val="00DB7AF1"/>
    <w:rsid w:val="00DC2620"/>
    <w:rsid w:val="00DC3AC2"/>
    <w:rsid w:val="00DC61B9"/>
    <w:rsid w:val="00DC65AE"/>
    <w:rsid w:val="00DD118C"/>
    <w:rsid w:val="00DD4182"/>
    <w:rsid w:val="00DD43BB"/>
    <w:rsid w:val="00DE65E2"/>
    <w:rsid w:val="00DF2623"/>
    <w:rsid w:val="00DF30F0"/>
    <w:rsid w:val="00DF6007"/>
    <w:rsid w:val="00E040DD"/>
    <w:rsid w:val="00E06067"/>
    <w:rsid w:val="00E069E2"/>
    <w:rsid w:val="00E1145E"/>
    <w:rsid w:val="00E13124"/>
    <w:rsid w:val="00E16C02"/>
    <w:rsid w:val="00E23980"/>
    <w:rsid w:val="00E24AF9"/>
    <w:rsid w:val="00E27522"/>
    <w:rsid w:val="00E2780A"/>
    <w:rsid w:val="00E33749"/>
    <w:rsid w:val="00E36441"/>
    <w:rsid w:val="00E41AF1"/>
    <w:rsid w:val="00E44659"/>
    <w:rsid w:val="00E54407"/>
    <w:rsid w:val="00E54EC5"/>
    <w:rsid w:val="00E5731E"/>
    <w:rsid w:val="00E66235"/>
    <w:rsid w:val="00E671EF"/>
    <w:rsid w:val="00E70296"/>
    <w:rsid w:val="00E71B4A"/>
    <w:rsid w:val="00E75953"/>
    <w:rsid w:val="00E807AD"/>
    <w:rsid w:val="00E83C24"/>
    <w:rsid w:val="00E935D1"/>
    <w:rsid w:val="00EA3C9C"/>
    <w:rsid w:val="00EA6A66"/>
    <w:rsid w:val="00EA79B0"/>
    <w:rsid w:val="00EC2503"/>
    <w:rsid w:val="00EC29F5"/>
    <w:rsid w:val="00ED3FB4"/>
    <w:rsid w:val="00EE06D8"/>
    <w:rsid w:val="00EE1719"/>
    <w:rsid w:val="00EE4AB4"/>
    <w:rsid w:val="00EE598E"/>
    <w:rsid w:val="00EE6B1E"/>
    <w:rsid w:val="00EE7E02"/>
    <w:rsid w:val="00EF611C"/>
    <w:rsid w:val="00EF76C3"/>
    <w:rsid w:val="00EF7F13"/>
    <w:rsid w:val="00F012B4"/>
    <w:rsid w:val="00F01BC7"/>
    <w:rsid w:val="00F02087"/>
    <w:rsid w:val="00F04B67"/>
    <w:rsid w:val="00F05AA1"/>
    <w:rsid w:val="00F0784B"/>
    <w:rsid w:val="00F14CF0"/>
    <w:rsid w:val="00F15F9F"/>
    <w:rsid w:val="00F21140"/>
    <w:rsid w:val="00F24E7E"/>
    <w:rsid w:val="00F338EA"/>
    <w:rsid w:val="00F36E69"/>
    <w:rsid w:val="00F37F51"/>
    <w:rsid w:val="00F4394F"/>
    <w:rsid w:val="00F45F0F"/>
    <w:rsid w:val="00F50F61"/>
    <w:rsid w:val="00F5152F"/>
    <w:rsid w:val="00F518D2"/>
    <w:rsid w:val="00F60EFE"/>
    <w:rsid w:val="00F67181"/>
    <w:rsid w:val="00F67530"/>
    <w:rsid w:val="00F715EE"/>
    <w:rsid w:val="00F75CA0"/>
    <w:rsid w:val="00F75E5A"/>
    <w:rsid w:val="00F922A7"/>
    <w:rsid w:val="00F94774"/>
    <w:rsid w:val="00F97E5D"/>
    <w:rsid w:val="00FA03A9"/>
    <w:rsid w:val="00FA1D81"/>
    <w:rsid w:val="00FA1F14"/>
    <w:rsid w:val="00FA27EB"/>
    <w:rsid w:val="00FA2FE6"/>
    <w:rsid w:val="00FA36A6"/>
    <w:rsid w:val="00FA6094"/>
    <w:rsid w:val="00FB16DE"/>
    <w:rsid w:val="00FB3E0E"/>
    <w:rsid w:val="00FC175D"/>
    <w:rsid w:val="00FC1954"/>
    <w:rsid w:val="00FC1A29"/>
    <w:rsid w:val="00FC2A16"/>
    <w:rsid w:val="00FC4259"/>
    <w:rsid w:val="00FC53DB"/>
    <w:rsid w:val="00FD3056"/>
    <w:rsid w:val="00FD5B40"/>
    <w:rsid w:val="00FD6378"/>
    <w:rsid w:val="00FD7504"/>
    <w:rsid w:val="00FF51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SimSun" w:hAnsi="Cambria"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DA"/>
    <w:pPr>
      <w:jc w:val="both"/>
    </w:pPr>
    <w:rPr>
      <w:rFonts w:ascii="Times New Roman" w:eastAsia="Times New Roman" w:hAnsi="Times New Roman" w:cs="Times New Roman"/>
      <w:sz w:val="22"/>
      <w:szCs w:val="24"/>
      <w:lang w:val="ru-RU" w:eastAsia="en-US"/>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D4282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link w:val="Textedebulles"/>
    <w:uiPriority w:val="99"/>
    <w:semiHidden/>
    <w:rsid w:val="00C9161D"/>
    <w:rPr>
      <w:rFonts w:ascii="Lucida Grande" w:hAnsi="Lucida Grande" w:cs="Lucida Grande"/>
      <w:sz w:val="18"/>
      <w:szCs w:val="18"/>
      <w:lang w:val="en-US"/>
    </w:rPr>
  </w:style>
  <w:style w:type="character" w:styleId="Textedelespacerserv">
    <w:name w:val="Placeholder Tex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3818DA"/>
    <w:pPr>
      <w:pBdr>
        <w:bottom w:val="single" w:sz="8" w:space="4" w:color="4F81BD"/>
      </w:pBdr>
      <w:spacing w:after="300"/>
      <w:contextualSpacing/>
    </w:pPr>
    <w:rPr>
      <w:rFonts w:ascii="Calibri" w:eastAsia="SimSun" w:hAnsi="Calibri"/>
      <w:color w:val="17365D"/>
      <w:spacing w:val="5"/>
      <w:kern w:val="28"/>
      <w:sz w:val="52"/>
      <w:szCs w:val="52"/>
    </w:rPr>
  </w:style>
  <w:style w:type="character" w:customStyle="1" w:styleId="TitreCar">
    <w:name w:val="Titre Car"/>
    <w:link w:val="Titre"/>
    <w:uiPriority w:val="10"/>
    <w:rsid w:val="007E09DA"/>
    <w:rPr>
      <w:rFonts w:ascii="Calibri" w:hAnsi="Calibri" w:cs="Times New Roman"/>
      <w:color w:val="17365D"/>
      <w:spacing w:val="5"/>
      <w:kern w:val="28"/>
      <w:sz w:val="52"/>
      <w:szCs w:val="52"/>
      <w:lang w:val="en-GB" w:eastAsia="en-US"/>
    </w:rPr>
  </w:style>
  <w:style w:type="paragraph" w:styleId="Sous-titre">
    <w:name w:val="Subtitle"/>
    <w:basedOn w:val="Normal"/>
    <w:next w:val="Normal"/>
    <w:link w:val="Sous-titreCar"/>
    <w:uiPriority w:val="11"/>
    <w:qFormat/>
    <w:rsid w:val="003818DA"/>
    <w:pPr>
      <w:numPr>
        <w:ilvl w:val="1"/>
      </w:numPr>
    </w:pPr>
    <w:rPr>
      <w:rFonts w:ascii="Calibri" w:eastAsia="SimSun" w:hAnsi="Calibri"/>
      <w:i/>
      <w:iCs/>
      <w:color w:val="4F81BD"/>
      <w:spacing w:val="15"/>
      <w:sz w:val="24"/>
    </w:rPr>
  </w:style>
  <w:style w:type="character" w:customStyle="1" w:styleId="Sous-titreCar">
    <w:name w:val="Sous-titre Car"/>
    <w:link w:val="Sous-titre"/>
    <w:uiPriority w:val="11"/>
    <w:rsid w:val="007E09DA"/>
    <w:rPr>
      <w:rFonts w:ascii="Calibri" w:hAnsi="Calibri" w:cs="Times New Roman"/>
      <w:i/>
      <w:iCs/>
      <w:color w:val="4F81BD"/>
      <w:spacing w:val="15"/>
      <w:sz w:val="24"/>
      <w:szCs w:val="24"/>
      <w:lang w:val="en-GB" w:eastAsia="en-US"/>
    </w:rPr>
  </w:style>
  <w:style w:type="character" w:customStyle="1" w:styleId="Titre1Car">
    <w:name w:val="Titre 1 Car"/>
    <w:link w:val="Titre1"/>
    <w:rsid w:val="007E09DA"/>
    <w:rPr>
      <w:rFonts w:ascii="Times New Roman" w:eastAsia="Times New Roman" w:hAnsi="Times New Roman" w:cs="Times New Roman"/>
      <w:b/>
      <w:caps/>
      <w:sz w:val="22"/>
      <w:lang w:val="en-GB"/>
    </w:rPr>
  </w:style>
  <w:style w:type="paragraph" w:styleId="Corpsdetexte">
    <w:name w:val="Body Text"/>
    <w:aliases w:val=" Car,Car"/>
    <w:basedOn w:val="Normal"/>
    <w:link w:val="CorpsdetexteCar"/>
    <w:rsid w:val="007E09DA"/>
    <w:pPr>
      <w:spacing w:before="120" w:after="120"/>
      <w:ind w:firstLine="720"/>
    </w:pPr>
    <w:rPr>
      <w:iCs/>
    </w:rPr>
  </w:style>
  <w:style w:type="character" w:customStyle="1" w:styleId="CorpsdetexteCar">
    <w:name w:val="Corps de texte Car"/>
    <w:aliases w:val=" Car Car,Car Car"/>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link w:val="Retraitcorpsdetexte"/>
    <w:rsid w:val="007E09DA"/>
    <w:rPr>
      <w:rFonts w:ascii="Times New Roman" w:eastAsia="Times New Roman" w:hAnsi="Times New Roman" w:cs="Times New Roman"/>
      <w:sz w:val="22"/>
      <w:lang w:val="en-GB"/>
    </w:rPr>
  </w:style>
  <w:style w:type="character" w:styleId="Marquedecommentaire">
    <w:name w:val="annotation reference"/>
    <w:uiPriority w:val="99"/>
    <w:rsid w:val="007E09DA"/>
    <w:rPr>
      <w:sz w:val="16"/>
    </w:rPr>
  </w:style>
  <w:style w:type="paragraph" w:styleId="Commentaire">
    <w:name w:val="annotation text"/>
    <w:basedOn w:val="Normal"/>
    <w:link w:val="CommentaireCar"/>
    <w:uiPriority w:val="99"/>
    <w:rsid w:val="007E09DA"/>
    <w:pPr>
      <w:spacing w:after="120" w:line="240" w:lineRule="exact"/>
    </w:pPr>
  </w:style>
  <w:style w:type="character" w:customStyle="1" w:styleId="CommentaireCar">
    <w:name w:val="Commentaire Car"/>
    <w:link w:val="Commentaire"/>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D4282A"/>
    <w:rPr>
      <w:sz w:val="18"/>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link w:val="Titre2"/>
    <w:rsid w:val="00D4282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link w:val="Titre5"/>
    <w:rsid w:val="007E09DA"/>
    <w:rPr>
      <w:rFonts w:ascii="Times New Roman" w:eastAsia="Times New Roman" w:hAnsi="Times New Roman" w:cs="Times New Roman"/>
      <w:bCs/>
      <w:i/>
      <w:sz w:val="22"/>
      <w:szCs w:val="26"/>
      <w:lang w:val="en-CA"/>
    </w:rPr>
  </w:style>
  <w:style w:type="character" w:customStyle="1" w:styleId="Titre6Car">
    <w:name w:val="Titre 6 Car"/>
    <w:link w:val="Titre6"/>
    <w:rsid w:val="007E09DA"/>
    <w:rPr>
      <w:rFonts w:ascii="Times New Roman" w:eastAsia="Times New Roman" w:hAnsi="Times New Roman" w:cs="Times New Roman"/>
      <w:sz w:val="22"/>
      <w:u w:val="single"/>
      <w:lang w:val="en-GB"/>
    </w:rPr>
  </w:style>
  <w:style w:type="character" w:customStyle="1" w:styleId="Titre7Car">
    <w:name w:val="Titre 7 Car"/>
    <w:link w:val="Titre7"/>
    <w:rsid w:val="007E09DA"/>
    <w:rPr>
      <w:rFonts w:ascii="Univers" w:eastAsia="Times New Roman" w:hAnsi="Univers" w:cs="Times New Roman"/>
      <w:b/>
      <w:sz w:val="28"/>
      <w:lang w:val="en-GB"/>
    </w:rPr>
  </w:style>
  <w:style w:type="character" w:customStyle="1" w:styleId="Titre8Car">
    <w:name w:val="Titre 8 Car"/>
    <w:link w:val="Titre8"/>
    <w:rsid w:val="007E09DA"/>
    <w:rPr>
      <w:rFonts w:ascii="Univers" w:eastAsia="Times New Roman" w:hAnsi="Univers" w:cs="Times New Roman"/>
      <w:b/>
      <w:sz w:val="32"/>
      <w:lang w:val="en-GB"/>
    </w:rPr>
  </w:style>
  <w:style w:type="character" w:customStyle="1" w:styleId="Titre9Car">
    <w:name w:val="Titre 9 Car"/>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2"/>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7E09DA"/>
    <w:pPr>
      <w:jc w:val="left"/>
      <w:outlineLvl w:val="9"/>
    </w:p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3"/>
      </w:numPr>
      <w:spacing w:after="120"/>
    </w:pPr>
    <w:rPr>
      <w:rFonts w:cs="Angsana New"/>
    </w:rPr>
  </w:style>
  <w:style w:type="paragraph" w:customStyle="1" w:styleId="bodytextnoindent">
    <w:name w:val="body text (no indent)"/>
    <w:basedOn w:val="Normal"/>
    <w:rsid w:val="00266295"/>
    <w:pPr>
      <w:spacing w:before="140" w:after="140"/>
      <w:ind w:left="720" w:hanging="720"/>
    </w:pPr>
  </w:style>
  <w:style w:type="paragraph" w:styleId="Paragraphedeliste">
    <w:name w:val="List Paragraph"/>
    <w:basedOn w:val="Normal"/>
    <w:uiPriority w:val="34"/>
    <w:qFormat/>
    <w:rsid w:val="00266295"/>
    <w:pPr>
      <w:ind w:left="720"/>
      <w:contextualSpacing/>
    </w:pPr>
  </w:style>
  <w:style w:type="paragraph" w:styleId="Objetducommentaire">
    <w:name w:val="annotation subject"/>
    <w:basedOn w:val="Commentaire"/>
    <w:next w:val="Commentaire"/>
    <w:link w:val="ObjetducommentaireCar"/>
    <w:uiPriority w:val="99"/>
    <w:semiHidden/>
    <w:unhideWhenUsed/>
    <w:rsid w:val="00764248"/>
    <w:pPr>
      <w:spacing w:after="0" w:line="240" w:lineRule="auto"/>
    </w:pPr>
    <w:rPr>
      <w:b/>
      <w:bCs/>
      <w:sz w:val="20"/>
      <w:szCs w:val="20"/>
    </w:rPr>
  </w:style>
  <w:style w:type="character" w:customStyle="1" w:styleId="ObjetducommentaireCar">
    <w:name w:val="Objet du commentaire Car"/>
    <w:link w:val="Objetducommentaire"/>
    <w:uiPriority w:val="99"/>
    <w:semiHidden/>
    <w:rsid w:val="00764248"/>
    <w:rPr>
      <w:rFonts w:ascii="Times New Roman" w:eastAsia="Times New Roman" w:hAnsi="Times New Roman" w:cs="Times New Roman"/>
      <w:b/>
      <w:bCs/>
      <w:sz w:val="20"/>
      <w:szCs w:val="20"/>
      <w:lang w:val="en-GB"/>
    </w:rPr>
  </w:style>
  <w:style w:type="paragraph" w:styleId="Rvision">
    <w:name w:val="Revision"/>
    <w:hidden/>
    <w:uiPriority w:val="99"/>
    <w:semiHidden/>
    <w:rsid w:val="003818DA"/>
    <w:rPr>
      <w:rFonts w:ascii="Times New Roman" w:eastAsia="Times New Roman" w:hAnsi="Times New Roman" w:cs="Times New Roman"/>
      <w:sz w:val="22"/>
      <w:szCs w:val="24"/>
      <w:lang w:val="en-GB" w:eastAsia="en-US"/>
    </w:rPr>
  </w:style>
  <w:style w:type="paragraph" w:styleId="NormalWeb">
    <w:name w:val="Normal (Web)"/>
    <w:basedOn w:val="Normal"/>
    <w:uiPriority w:val="99"/>
    <w:semiHidden/>
    <w:unhideWhenUsed/>
    <w:rsid w:val="00C73C25"/>
    <w:rPr>
      <w:sz w:val="24"/>
    </w:rPr>
  </w:style>
  <w:style w:type="character" w:customStyle="1" w:styleId="UnresolvedMention">
    <w:name w:val="Unresolved Mention"/>
    <w:basedOn w:val="Policepardfaut"/>
    <w:uiPriority w:val="99"/>
    <w:semiHidden/>
    <w:unhideWhenUsed/>
    <w:rsid w:val="00580905"/>
    <w:rPr>
      <w:color w:val="808080"/>
      <w:shd w:val="clear" w:color="auto" w:fill="E6E6E6"/>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uiPriority w:val="99"/>
    <w:rsid w:val="009F5421"/>
    <w:pPr>
      <w:spacing w:after="160" w:line="240" w:lineRule="exact"/>
    </w:pPr>
    <w:rPr>
      <w:rFonts w:ascii="Cambria" w:eastAsia="SimSun" w:hAnsi="Cambria" w:cs="Arial"/>
      <w:sz w:val="18"/>
      <w:szCs w:val="20"/>
      <w:vertAlign w:val="superscript"/>
      <w:lang w:val="en-CA" w:eastAsia="en-CA"/>
    </w:rPr>
  </w:style>
</w:styles>
</file>

<file path=word/webSettings.xml><?xml version="1.0" encoding="utf-8"?>
<w:webSettings xmlns:r="http://schemas.openxmlformats.org/officeDocument/2006/relationships" xmlns:w="http://schemas.openxmlformats.org/wordprocessingml/2006/main">
  <w:divs>
    <w:div w:id="217327861">
      <w:bodyDiv w:val="1"/>
      <w:marLeft w:val="0"/>
      <w:marRight w:val="0"/>
      <w:marTop w:val="0"/>
      <w:marBottom w:val="0"/>
      <w:divBdr>
        <w:top w:val="none" w:sz="0" w:space="0" w:color="auto"/>
        <w:left w:val="none" w:sz="0" w:space="0" w:color="auto"/>
        <w:bottom w:val="none" w:sz="0" w:space="0" w:color="auto"/>
        <w:right w:val="none" w:sz="0" w:space="0" w:color="auto"/>
      </w:divBdr>
    </w:div>
    <w:div w:id="306977924">
      <w:bodyDiv w:val="1"/>
      <w:marLeft w:val="0"/>
      <w:marRight w:val="0"/>
      <w:marTop w:val="0"/>
      <w:marBottom w:val="0"/>
      <w:divBdr>
        <w:top w:val="none" w:sz="0" w:space="0" w:color="auto"/>
        <w:left w:val="none" w:sz="0" w:space="0" w:color="auto"/>
        <w:bottom w:val="none" w:sz="0" w:space="0" w:color="auto"/>
        <w:right w:val="none" w:sz="0" w:space="0" w:color="auto"/>
      </w:divBdr>
    </w:div>
    <w:div w:id="352267195">
      <w:bodyDiv w:val="1"/>
      <w:marLeft w:val="0"/>
      <w:marRight w:val="0"/>
      <w:marTop w:val="0"/>
      <w:marBottom w:val="0"/>
      <w:divBdr>
        <w:top w:val="none" w:sz="0" w:space="0" w:color="auto"/>
        <w:left w:val="none" w:sz="0" w:space="0" w:color="auto"/>
        <w:bottom w:val="none" w:sz="0" w:space="0" w:color="auto"/>
        <w:right w:val="none" w:sz="0" w:space="0" w:color="auto"/>
      </w:divBdr>
    </w:div>
    <w:div w:id="467893501">
      <w:bodyDiv w:val="1"/>
      <w:marLeft w:val="0"/>
      <w:marRight w:val="0"/>
      <w:marTop w:val="0"/>
      <w:marBottom w:val="0"/>
      <w:divBdr>
        <w:top w:val="none" w:sz="0" w:space="0" w:color="auto"/>
        <w:left w:val="none" w:sz="0" w:space="0" w:color="auto"/>
        <w:bottom w:val="none" w:sz="0" w:space="0" w:color="auto"/>
        <w:right w:val="none" w:sz="0" w:space="0" w:color="auto"/>
      </w:divBdr>
    </w:div>
    <w:div w:id="538980031">
      <w:bodyDiv w:val="1"/>
      <w:marLeft w:val="0"/>
      <w:marRight w:val="0"/>
      <w:marTop w:val="0"/>
      <w:marBottom w:val="0"/>
      <w:divBdr>
        <w:top w:val="none" w:sz="0" w:space="0" w:color="auto"/>
        <w:left w:val="none" w:sz="0" w:space="0" w:color="auto"/>
        <w:bottom w:val="none" w:sz="0" w:space="0" w:color="auto"/>
        <w:right w:val="none" w:sz="0" w:space="0" w:color="auto"/>
      </w:divBdr>
      <w:divsChild>
        <w:div w:id="878198903">
          <w:marLeft w:val="0"/>
          <w:marRight w:val="0"/>
          <w:marTop w:val="0"/>
          <w:marBottom w:val="0"/>
          <w:divBdr>
            <w:top w:val="none" w:sz="0" w:space="0" w:color="auto"/>
            <w:left w:val="none" w:sz="0" w:space="0" w:color="auto"/>
            <w:bottom w:val="none" w:sz="0" w:space="0" w:color="auto"/>
            <w:right w:val="none" w:sz="0" w:space="0" w:color="auto"/>
          </w:divBdr>
          <w:divsChild>
            <w:div w:id="150759526">
              <w:marLeft w:val="0"/>
              <w:marRight w:val="0"/>
              <w:marTop w:val="0"/>
              <w:marBottom w:val="0"/>
              <w:divBdr>
                <w:top w:val="none" w:sz="0" w:space="0" w:color="auto"/>
                <w:left w:val="none" w:sz="0" w:space="0" w:color="auto"/>
                <w:bottom w:val="none" w:sz="0" w:space="0" w:color="auto"/>
                <w:right w:val="none" w:sz="0" w:space="0" w:color="auto"/>
              </w:divBdr>
              <w:divsChild>
                <w:div w:id="398089913">
                  <w:marLeft w:val="0"/>
                  <w:marRight w:val="0"/>
                  <w:marTop w:val="0"/>
                  <w:marBottom w:val="0"/>
                  <w:divBdr>
                    <w:top w:val="none" w:sz="0" w:space="0" w:color="auto"/>
                    <w:left w:val="none" w:sz="0" w:space="0" w:color="auto"/>
                    <w:bottom w:val="none" w:sz="0" w:space="0" w:color="auto"/>
                    <w:right w:val="none" w:sz="0" w:space="0" w:color="auto"/>
                  </w:divBdr>
                  <w:divsChild>
                    <w:div w:id="14177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232450">
      <w:bodyDiv w:val="1"/>
      <w:marLeft w:val="0"/>
      <w:marRight w:val="0"/>
      <w:marTop w:val="0"/>
      <w:marBottom w:val="0"/>
      <w:divBdr>
        <w:top w:val="none" w:sz="0" w:space="0" w:color="auto"/>
        <w:left w:val="none" w:sz="0" w:space="0" w:color="auto"/>
        <w:bottom w:val="none" w:sz="0" w:space="0" w:color="auto"/>
        <w:right w:val="none" w:sz="0" w:space="0" w:color="auto"/>
      </w:divBdr>
    </w:div>
    <w:div w:id="1454715017">
      <w:bodyDiv w:val="1"/>
      <w:marLeft w:val="0"/>
      <w:marRight w:val="0"/>
      <w:marTop w:val="0"/>
      <w:marBottom w:val="0"/>
      <w:divBdr>
        <w:top w:val="none" w:sz="0" w:space="0" w:color="auto"/>
        <w:left w:val="none" w:sz="0" w:space="0" w:color="auto"/>
        <w:bottom w:val="none" w:sz="0" w:space="0" w:color="auto"/>
        <w:right w:val="none" w:sz="0" w:space="0" w:color="auto"/>
      </w:divBdr>
      <w:divsChild>
        <w:div w:id="1512140473">
          <w:marLeft w:val="0"/>
          <w:marRight w:val="0"/>
          <w:marTop w:val="0"/>
          <w:marBottom w:val="0"/>
          <w:divBdr>
            <w:top w:val="none" w:sz="0" w:space="0" w:color="auto"/>
            <w:left w:val="none" w:sz="0" w:space="0" w:color="auto"/>
            <w:bottom w:val="none" w:sz="0" w:space="0" w:color="auto"/>
            <w:right w:val="none" w:sz="0" w:space="0" w:color="auto"/>
          </w:divBdr>
          <w:divsChild>
            <w:div w:id="1903179268">
              <w:marLeft w:val="0"/>
              <w:marRight w:val="0"/>
              <w:marTop w:val="0"/>
              <w:marBottom w:val="0"/>
              <w:divBdr>
                <w:top w:val="none" w:sz="0" w:space="0" w:color="auto"/>
                <w:left w:val="none" w:sz="0" w:space="0" w:color="auto"/>
                <w:bottom w:val="none" w:sz="0" w:space="0" w:color="auto"/>
                <w:right w:val="none" w:sz="0" w:space="0" w:color="auto"/>
              </w:divBdr>
              <w:divsChild>
                <w:div w:id="1714768167">
                  <w:marLeft w:val="0"/>
                  <w:marRight w:val="0"/>
                  <w:marTop w:val="0"/>
                  <w:marBottom w:val="0"/>
                  <w:divBdr>
                    <w:top w:val="none" w:sz="0" w:space="0" w:color="auto"/>
                    <w:left w:val="none" w:sz="0" w:space="0" w:color="auto"/>
                    <w:bottom w:val="none" w:sz="0" w:space="0" w:color="auto"/>
                    <w:right w:val="none" w:sz="0" w:space="0" w:color="auto"/>
                  </w:divBdr>
                  <w:divsChild>
                    <w:div w:id="16022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9815">
      <w:bodyDiv w:val="1"/>
      <w:marLeft w:val="0"/>
      <w:marRight w:val="0"/>
      <w:marTop w:val="0"/>
      <w:marBottom w:val="0"/>
      <w:divBdr>
        <w:top w:val="none" w:sz="0" w:space="0" w:color="auto"/>
        <w:left w:val="none" w:sz="0" w:space="0" w:color="auto"/>
        <w:bottom w:val="none" w:sz="0" w:space="0" w:color="auto"/>
        <w:right w:val="none" w:sz="0" w:space="0" w:color="auto"/>
      </w:divBdr>
    </w:div>
    <w:div w:id="2128312730">
      <w:bodyDiv w:val="1"/>
      <w:marLeft w:val="0"/>
      <w:marRight w:val="0"/>
      <w:marTop w:val="0"/>
      <w:marBottom w:val="0"/>
      <w:divBdr>
        <w:top w:val="none" w:sz="0" w:space="0" w:color="auto"/>
        <w:left w:val="none" w:sz="0" w:space="0" w:color="auto"/>
        <w:bottom w:val="none" w:sz="0" w:space="0" w:color="auto"/>
        <w:right w:val="none" w:sz="0" w:space="0" w:color="auto"/>
      </w:divBdr>
      <w:divsChild>
        <w:div w:id="735127778">
          <w:marLeft w:val="0"/>
          <w:marRight w:val="0"/>
          <w:marTop w:val="0"/>
          <w:marBottom w:val="0"/>
          <w:divBdr>
            <w:top w:val="none" w:sz="0" w:space="0" w:color="auto"/>
            <w:left w:val="none" w:sz="0" w:space="0" w:color="auto"/>
            <w:bottom w:val="none" w:sz="0" w:space="0" w:color="auto"/>
            <w:right w:val="none" w:sz="0" w:space="0" w:color="auto"/>
          </w:divBdr>
          <w:divsChild>
            <w:div w:id="630483803">
              <w:marLeft w:val="0"/>
              <w:marRight w:val="0"/>
              <w:marTop w:val="0"/>
              <w:marBottom w:val="0"/>
              <w:divBdr>
                <w:top w:val="none" w:sz="0" w:space="0" w:color="auto"/>
                <w:left w:val="none" w:sz="0" w:space="0" w:color="auto"/>
                <w:bottom w:val="none" w:sz="0" w:space="0" w:color="auto"/>
                <w:right w:val="none" w:sz="0" w:space="0" w:color="auto"/>
              </w:divBdr>
              <w:divsChild>
                <w:div w:id="2081633915">
                  <w:marLeft w:val="0"/>
                  <w:marRight w:val="0"/>
                  <w:marTop w:val="0"/>
                  <w:marBottom w:val="0"/>
                  <w:divBdr>
                    <w:top w:val="none" w:sz="0" w:space="0" w:color="auto"/>
                    <w:left w:val="none" w:sz="0" w:space="0" w:color="auto"/>
                    <w:bottom w:val="none" w:sz="0" w:space="0" w:color="auto"/>
                    <w:right w:val="none" w:sz="0" w:space="0" w:color="auto"/>
                  </w:divBdr>
                  <w:divsChild>
                    <w:div w:id="11473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cop-07/cop-07-dec-16-ru.pdf" TargetMode="External"/><Relationship Id="rId13" Type="http://schemas.openxmlformats.org/officeDocument/2006/relationships/hyperlink" Target="https://www.cbd.int/doc/decisions/cop-07/cop-07-dec-16-ru.pdf" TargetMode="External"/><Relationship Id="rId18" Type="http://schemas.openxmlformats.org/officeDocument/2006/relationships/hyperlink" Target="https://www.cbd.int/doc/decisions/cop-10/cop-10-dec-42-ru.pdf" TargetMode="External"/><Relationship Id="rId3" Type="http://schemas.openxmlformats.org/officeDocument/2006/relationships/hyperlink" Target="https://www.cbd.int/doc/decisions/mop-08/mop-08-dec-19-ru.pdf" TargetMode="External"/><Relationship Id="rId7" Type="http://schemas.openxmlformats.org/officeDocument/2006/relationships/hyperlink" Target="https://www.cbd.int/doc/meetings/tk/wg8j-07/official/wg8j-07-08-add1-ru.pdf" TargetMode="External"/><Relationship Id="rId12" Type="http://schemas.openxmlformats.org/officeDocument/2006/relationships/hyperlink" Target="https://www.cbd.int/doc/decisions/cop-07/cop-07-dec-16-ru.pdf" TargetMode="External"/><Relationship Id="rId17" Type="http://schemas.openxmlformats.org/officeDocument/2006/relationships/hyperlink" Target="https://www.cbd.int/doc/meetings/tk/wg8j-08/official/wg8j-08-06-add1-ru.pdf" TargetMode="External"/><Relationship Id="rId2" Type="http://schemas.openxmlformats.org/officeDocument/2006/relationships/hyperlink" Target="https://www.cbd.int/doc/decisions/cop-12/cop-12-dec-12-ru.pdf" TargetMode="External"/><Relationship Id="rId16" Type="http://schemas.openxmlformats.org/officeDocument/2006/relationships/hyperlink" Target="https://www.cbd.int/doc/decisions/cop-13/cop-13-dec-18-ru.pdf" TargetMode="External"/><Relationship Id="rId1" Type="http://schemas.openxmlformats.org/officeDocument/2006/relationships/hyperlink" Target="https://www.cbd.int/doc/decisions/cop-07/cop-07-dec-16-ru.pdf" TargetMode="External"/><Relationship Id="rId6" Type="http://schemas.openxmlformats.org/officeDocument/2006/relationships/hyperlink" Target="http://www.un.org/esa/socdev/unpfii/documents/MCS_v_en.pdf" TargetMode="External"/><Relationship Id="rId11" Type="http://schemas.openxmlformats.org/officeDocument/2006/relationships/hyperlink" Target="https://www.cbd.int/doc/decisions/cop-07/cop-07-dec-16-ru.pdf" TargetMode="External"/><Relationship Id="rId5" Type="http://schemas.openxmlformats.org/officeDocument/2006/relationships/hyperlink" Target="http://www.un.org/esa/socdev/unpfii/documents/DRIPS_ru.pdf" TargetMode="External"/><Relationship Id="rId15" Type="http://schemas.openxmlformats.org/officeDocument/2006/relationships/hyperlink" Target="https://www.cbd.int/doc/decisions/cop-13/cop-13-dec-18-ru.pdf" TargetMode="External"/><Relationship Id="rId10" Type="http://schemas.openxmlformats.org/officeDocument/2006/relationships/hyperlink" Target="https://www.cbd.int/doc/decisions/cop-07/cop-07-dec-16-ru.pdf" TargetMode="External"/><Relationship Id="rId19" Type="http://schemas.openxmlformats.org/officeDocument/2006/relationships/hyperlink" Target="https://www.iccaconsortium.org/index.php/discover/" TargetMode="External"/><Relationship Id="rId4" Type="http://schemas.openxmlformats.org/officeDocument/2006/relationships/hyperlink" Target="https://www.cbd.int/doc/decisions/np-mop-02/np-mop-02-dec-07-ru.pdf" TargetMode="External"/><Relationship Id="rId9" Type="http://schemas.openxmlformats.org/officeDocument/2006/relationships/hyperlink" Target="https://www.cbd.int/doc/decisions/cop-07/cop-07-dec-16-ru.pdf" TargetMode="External"/><Relationship Id="rId14" Type="http://schemas.openxmlformats.org/officeDocument/2006/relationships/hyperlink" Target="https://www.cbd.int/doc/decisions/cop-07/cop-07-dec-16-ru.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8603C25195B47FA9E6AC0CF3944F4A1"/>
        <w:category>
          <w:name w:val="General"/>
          <w:gallery w:val="placeholder"/>
        </w:category>
        <w:types>
          <w:type w:val="bbPlcHdr"/>
        </w:types>
        <w:behaviors>
          <w:behavior w:val="content"/>
        </w:behaviors>
        <w:guid w:val="{33CAD4AD-06B6-4418-BCB3-C5D744944E77}"/>
      </w:docPartPr>
      <w:docPartBody>
        <w:p w:rsidR="00DF7856" w:rsidRDefault="005C5751">
          <w:r w:rsidRPr="00097255">
            <w:rPr>
              <w:rStyle w:val="Textedelespacerserv"/>
            </w:rPr>
            <w:t>[Status]</w:t>
          </w:r>
        </w:p>
      </w:docPartBody>
    </w:docPart>
    <w:docPart>
      <w:docPartPr>
        <w:name w:val="87710D4E94FE42CDAA0A292816ED671B"/>
        <w:category>
          <w:name w:val="Général"/>
          <w:gallery w:val="placeholder"/>
        </w:category>
        <w:types>
          <w:type w:val="bbPlcHdr"/>
        </w:types>
        <w:behaviors>
          <w:behavior w:val="content"/>
        </w:behaviors>
        <w:guid w:val="{25398CBB-7481-4B17-B566-EF0BA9655B67}"/>
      </w:docPartPr>
      <w:docPartBody>
        <w:p w:rsidR="001A5369" w:rsidRDefault="003A644B" w:rsidP="003A644B">
          <w:pPr>
            <w:pStyle w:val="87710D4E94FE42CDAA0A292816ED671B"/>
          </w:pPr>
          <w:r w:rsidRPr="006D0F48">
            <w:rPr>
              <w:rStyle w:val="Textedelespacerserv"/>
            </w:rPr>
            <w:t>[Subject]</w:t>
          </w:r>
        </w:p>
      </w:docPartBody>
    </w:docPart>
    <w:docPart>
      <w:docPartPr>
        <w:name w:val="1777D8E32D20448388409ED8CCED062A"/>
        <w:category>
          <w:name w:val="Général"/>
          <w:gallery w:val="placeholder"/>
        </w:category>
        <w:types>
          <w:type w:val="bbPlcHdr"/>
        </w:types>
        <w:behaviors>
          <w:behavior w:val="content"/>
        </w:behaviors>
        <w:guid w:val="{3B562A67-1776-4DC8-A475-4D5E73917B4D}"/>
      </w:docPartPr>
      <w:docPartBody>
        <w:p w:rsidR="001A5369" w:rsidRDefault="003A644B" w:rsidP="003A644B">
          <w:pPr>
            <w:pStyle w:val="1777D8E32D20448388409ED8CCED062A"/>
          </w:pPr>
          <w:r w:rsidRPr="006D0F48">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5C5751"/>
    <w:rsid w:val="001A5369"/>
    <w:rsid w:val="003A644B"/>
    <w:rsid w:val="005C5751"/>
    <w:rsid w:val="007C585D"/>
    <w:rsid w:val="007E14D1"/>
    <w:rsid w:val="00CC0B6F"/>
    <w:rsid w:val="00CC68AE"/>
    <w:rsid w:val="00DF7856"/>
    <w:rsid w:val="00E70972"/>
    <w:rsid w:val="00F659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3A644B"/>
    <w:rPr>
      <w:color w:val="808080"/>
    </w:rPr>
  </w:style>
  <w:style w:type="paragraph" w:customStyle="1" w:styleId="AC9F34F7366D47E5A98378A899FFBBC0">
    <w:name w:val="AC9F34F7366D47E5A98378A899FFBBC0"/>
    <w:rsid w:val="007C585D"/>
  </w:style>
  <w:style w:type="paragraph" w:customStyle="1" w:styleId="98D061BE917B4E3591AA09C9E4981096">
    <w:name w:val="98D061BE917B4E3591AA09C9E4981096"/>
    <w:rsid w:val="007C585D"/>
  </w:style>
  <w:style w:type="paragraph" w:customStyle="1" w:styleId="BE7B90ADEA5A4BD493F797A8864FCBEF">
    <w:name w:val="BE7B90ADEA5A4BD493F797A8864FCBEF"/>
    <w:rsid w:val="007C585D"/>
  </w:style>
  <w:style w:type="paragraph" w:customStyle="1" w:styleId="CB63ACE51111431F814718974F7CB24F">
    <w:name w:val="CB63ACE51111431F814718974F7CB24F"/>
    <w:rsid w:val="007C585D"/>
  </w:style>
  <w:style w:type="paragraph" w:customStyle="1" w:styleId="87710D4E94FE42CDAA0A292816ED671B">
    <w:name w:val="87710D4E94FE42CDAA0A292816ED671B"/>
    <w:rsid w:val="003A644B"/>
    <w:pPr>
      <w:spacing w:after="200" w:line="276" w:lineRule="auto"/>
    </w:pPr>
    <w:rPr>
      <w:lang w:val="fr-FR" w:eastAsia="fr-FR"/>
    </w:rPr>
  </w:style>
  <w:style w:type="paragraph" w:customStyle="1" w:styleId="19C12CBF56314884A49FF916A625544E">
    <w:name w:val="19C12CBF56314884A49FF916A625544E"/>
    <w:rsid w:val="003A644B"/>
    <w:pPr>
      <w:spacing w:after="200" w:line="276" w:lineRule="auto"/>
    </w:pPr>
    <w:rPr>
      <w:lang w:val="fr-FR" w:eastAsia="fr-FR"/>
    </w:rPr>
  </w:style>
  <w:style w:type="paragraph" w:customStyle="1" w:styleId="1777D8E32D20448388409ED8CCED062A">
    <w:name w:val="1777D8E32D20448388409ED8CCED062A"/>
    <w:rsid w:val="003A644B"/>
    <w:pPr>
      <w:spacing w:after="200" w:line="276" w:lineRule="auto"/>
    </w:pPr>
    <w:rPr>
      <w:lang w:val="fr-FR" w:eastAsia="fr-FR"/>
    </w:rPr>
  </w:style>
  <w:style w:type="paragraph" w:customStyle="1" w:styleId="8DF191F6764E40A9AB44C3BFA7835AE8">
    <w:name w:val="8DF191F6764E40A9AB44C3BFA7835AE8"/>
    <w:rsid w:val="003A644B"/>
    <w:pPr>
      <w:spacing w:after="200" w:line="276" w:lineRule="auto"/>
    </w:pPr>
    <w:rPr>
      <w:lang w:val="fr-FR" w:eastAsia="fr-F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 September 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B5A6CC-2574-4520-BE10-C95E887BF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2555</Words>
  <Characters>14055</Characters>
  <Application>Microsoft Office Word</Application>
  <DocSecurity>0</DocSecurity>
  <Lines>117</Lines>
  <Paragraphs>33</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СЦЕНАРИИ КОНЦЕПЦИИ В ОБЛАСТИ БИОРАЗНООБРАЗИЯ НА ПЕРИОД ДО 2050 ГОДА</vt:lpstr>
      <vt:lpstr>Долгосрочные стратегические направления Концепции в области биоразнообразия на период до 2050 года, подходы к образу жизни в гармонии с природой и подготовка глобальной рамочной программы в области биоразнообразия на период после 2020 года</vt:lpstr>
      <vt:lpstr>Long-term strategic directions to the 2050 Vision for Biodiversity, approaches to living in harmony with nature and preparation for the post-2020 global biodiversity framework</vt:lpstr>
    </vt:vector>
  </TitlesOfParts>
  <Company>SCBD</Company>
  <LinksUpToDate>false</LinksUpToDate>
  <CharactersWithSpaces>16577</CharactersWithSpaces>
  <SharedDoc>false</SharedDoc>
  <HLinks>
    <vt:vector size="66" baseType="variant">
      <vt:variant>
        <vt:i4>6160473</vt:i4>
      </vt:variant>
      <vt:variant>
        <vt:i4>9</vt:i4>
      </vt:variant>
      <vt:variant>
        <vt:i4>0</vt:i4>
      </vt:variant>
      <vt:variant>
        <vt:i4>5</vt:i4>
      </vt:variant>
      <vt:variant>
        <vt:lpwstr>https://www.cbd.int/post2020/</vt:lpwstr>
      </vt:variant>
      <vt:variant>
        <vt:lpwstr/>
      </vt:variant>
      <vt:variant>
        <vt:i4>4128821</vt:i4>
      </vt:variant>
      <vt:variant>
        <vt:i4>6</vt:i4>
      </vt:variant>
      <vt:variant>
        <vt:i4>0</vt:i4>
      </vt:variant>
      <vt:variant>
        <vt:i4>5</vt:i4>
      </vt:variant>
      <vt:variant>
        <vt:lpwstr>https://post2020.unep-wcmc.org/</vt:lpwstr>
      </vt:variant>
      <vt:variant>
        <vt:lpwstr/>
      </vt:variant>
      <vt:variant>
        <vt:i4>1114202</vt:i4>
      </vt:variant>
      <vt:variant>
        <vt:i4>3</vt:i4>
      </vt:variant>
      <vt:variant>
        <vt:i4>0</vt:i4>
      </vt:variant>
      <vt:variant>
        <vt:i4>5</vt:i4>
      </vt:variant>
      <vt:variant>
        <vt:lpwstr>https://www.cbd.int/doc/recommendations/sbstta-21/sbstta-21-rec-01-en.pdf</vt:lpwstr>
      </vt:variant>
      <vt:variant>
        <vt:lpwstr/>
      </vt:variant>
      <vt:variant>
        <vt:i4>196699</vt:i4>
      </vt:variant>
      <vt:variant>
        <vt:i4>0</vt:i4>
      </vt:variant>
      <vt:variant>
        <vt:i4>0</vt:i4>
      </vt:variant>
      <vt:variant>
        <vt:i4>5</vt:i4>
      </vt:variant>
      <vt:variant>
        <vt:lpwstr>https://www.cbd.int/doc/decisions/cop-12/cop-12-dec-31-en.doc</vt:lpwstr>
      </vt:variant>
      <vt:variant>
        <vt:lpwstr/>
      </vt:variant>
      <vt:variant>
        <vt:i4>2228273</vt:i4>
      </vt:variant>
      <vt:variant>
        <vt:i4>18</vt:i4>
      </vt:variant>
      <vt:variant>
        <vt:i4>0</vt:i4>
      </vt:variant>
      <vt:variant>
        <vt:i4>5</vt:i4>
      </vt:variant>
      <vt:variant>
        <vt:lpwstr>https://www.cbd.int/post2020/submissions.shtml</vt:lpwstr>
      </vt:variant>
      <vt:variant>
        <vt:lpwstr/>
      </vt:variant>
      <vt:variant>
        <vt:i4>2228273</vt:i4>
      </vt:variant>
      <vt:variant>
        <vt:i4>15</vt:i4>
      </vt:variant>
      <vt:variant>
        <vt:i4>0</vt:i4>
      </vt:variant>
      <vt:variant>
        <vt:i4>5</vt:i4>
      </vt:variant>
      <vt:variant>
        <vt:lpwstr>https://www.cbd.int/post2020/submissions.shtml</vt:lpwstr>
      </vt:variant>
      <vt:variant>
        <vt:lpwstr/>
      </vt:variant>
      <vt:variant>
        <vt:i4>6815781</vt:i4>
      </vt:variant>
      <vt:variant>
        <vt:i4>12</vt:i4>
      </vt:variant>
      <vt:variant>
        <vt:i4>0</vt:i4>
      </vt:variant>
      <vt:variant>
        <vt:i4>5</vt:i4>
      </vt:variant>
      <vt:variant>
        <vt:lpwstr>https://drift.eur.nl/about/transitions/</vt:lpwstr>
      </vt:variant>
      <vt:variant>
        <vt:lpwstr/>
      </vt:variant>
      <vt:variant>
        <vt:i4>3801170</vt:i4>
      </vt:variant>
      <vt:variant>
        <vt:i4>9</vt:i4>
      </vt:variant>
      <vt:variant>
        <vt:i4>0</vt:i4>
      </vt:variant>
      <vt:variant>
        <vt:i4>5</vt:i4>
      </vt:variant>
      <vt:variant>
        <vt:lpwstr>http://www.un.org/en/ga/search/view_doc.asp?symbol=A/RES/70/1</vt:lpwstr>
      </vt:variant>
      <vt:variant>
        <vt:lpwstr/>
      </vt:variant>
      <vt:variant>
        <vt:i4>4128821</vt:i4>
      </vt:variant>
      <vt:variant>
        <vt:i4>6</vt:i4>
      </vt:variant>
      <vt:variant>
        <vt:i4>0</vt:i4>
      </vt:variant>
      <vt:variant>
        <vt:i4>5</vt:i4>
      </vt:variant>
      <vt:variant>
        <vt:lpwstr>https://post2020.unep-wcmc.org/</vt:lpwstr>
      </vt:variant>
      <vt:variant>
        <vt:lpwstr/>
      </vt:variant>
      <vt:variant>
        <vt:i4>2228273</vt:i4>
      </vt:variant>
      <vt:variant>
        <vt:i4>3</vt:i4>
      </vt:variant>
      <vt:variant>
        <vt:i4>0</vt:i4>
      </vt:variant>
      <vt:variant>
        <vt:i4>5</vt:i4>
      </vt:variant>
      <vt:variant>
        <vt:lpwstr>https://www.cbd.int/post2020/submissions.shtml</vt:lpwstr>
      </vt:variant>
      <vt:variant>
        <vt:lpwstr/>
      </vt:variant>
      <vt:variant>
        <vt:i4>131154</vt:i4>
      </vt:variant>
      <vt:variant>
        <vt:i4>0</vt:i4>
      </vt:variant>
      <vt:variant>
        <vt:i4>0</vt:i4>
      </vt:variant>
      <vt:variant>
        <vt:i4>5</vt:i4>
      </vt:variant>
      <vt:variant>
        <vt:lpwstr>http://pure.iiasa.ac.at/id/eprint/15241/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СЦЕНАРИИ КОНЦЕПЦИИ В ОБЛАСТИ БИОРАЗНООБРАЗИЯ НА ПЕРИОД ДО 2050 ГОДА</dc:title>
  <dc:subject>CBD/COP/DEC/14/13</dc:subject>
  <dc:creator>SCBD</dc:creator>
  <cp:lastModifiedBy>Bureau</cp:lastModifiedBy>
  <cp:revision>22</cp:revision>
  <cp:lastPrinted>2018-10-14T15:07:00Z</cp:lastPrinted>
  <dcterms:created xsi:type="dcterms:W3CDTF">2019-01-01T18:47:00Z</dcterms:created>
  <dcterms:modified xsi:type="dcterms:W3CDTF">2019-02-06T16:24:00Z</dcterms:modified>
  <cp:contentStatus>CBD/COP/DEC/14/13</cp:contentStatus>
</cp:coreProperties>
</file>