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B327A" w:rsidRPr="00ED033C" w14:paraId="031A5262" w14:textId="77777777" w:rsidTr="00FF07DB">
        <w:trPr>
          <w:trHeight w:val="709"/>
        </w:trPr>
        <w:tc>
          <w:tcPr>
            <w:tcW w:w="976" w:type="dxa"/>
            <w:tcBorders>
              <w:bottom w:val="single" w:sz="12" w:space="0" w:color="auto"/>
            </w:tcBorders>
          </w:tcPr>
          <w:p w14:paraId="61EF1D4A" w14:textId="77777777" w:rsidR="004B327A" w:rsidRPr="00ED033C" w:rsidRDefault="004B327A" w:rsidP="00FF07DB">
            <w:pPr>
              <w:rPr>
                <w:kern w:val="22"/>
              </w:rPr>
            </w:pPr>
            <w:r w:rsidRPr="00ED033C">
              <w:rPr>
                <w:noProof/>
                <w:kern w:val="22"/>
                <w:lang w:val="en-GB" w:eastAsia="en-GB"/>
              </w:rPr>
              <w:drawing>
                <wp:inline distT="0" distB="0" distL="0" distR="0" wp14:anchorId="1AEB4484" wp14:editId="4EB0366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D437AEC" w14:textId="77777777" w:rsidR="004B327A" w:rsidRPr="00ED033C" w:rsidRDefault="004B327A" w:rsidP="00FF07DB">
            <w:pPr>
              <w:rPr>
                <w:kern w:val="22"/>
              </w:rPr>
            </w:pPr>
            <w:r w:rsidRPr="00ED033C">
              <w:rPr>
                <w:noProof/>
                <w:kern w:val="22"/>
                <w:lang w:val="en-GB" w:eastAsia="en-GB"/>
              </w:rPr>
              <w:drawing>
                <wp:inline distT="0" distB="0" distL="0" distR="0" wp14:anchorId="5923B49B" wp14:editId="49D47813">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0CF7DD0" w14:textId="77777777" w:rsidR="004B327A" w:rsidRPr="00ED033C" w:rsidRDefault="004B327A" w:rsidP="00FF07DB">
            <w:pPr>
              <w:jc w:val="right"/>
              <w:rPr>
                <w:rFonts w:ascii="Arial" w:hAnsi="Arial" w:cs="Arial"/>
                <w:b/>
                <w:kern w:val="22"/>
                <w:sz w:val="32"/>
                <w:szCs w:val="32"/>
              </w:rPr>
            </w:pPr>
            <w:r w:rsidRPr="00ED033C">
              <w:rPr>
                <w:rFonts w:ascii="Arial" w:hAnsi="Arial" w:cs="Arial"/>
                <w:b/>
                <w:kern w:val="22"/>
                <w:sz w:val="32"/>
                <w:szCs w:val="32"/>
              </w:rPr>
              <w:t>CBD</w:t>
            </w:r>
          </w:p>
        </w:tc>
      </w:tr>
      <w:tr w:rsidR="004B327A" w:rsidRPr="00ED033C" w14:paraId="2636AF2E" w14:textId="77777777" w:rsidTr="00FF07DB">
        <w:tc>
          <w:tcPr>
            <w:tcW w:w="6117" w:type="dxa"/>
            <w:gridSpan w:val="2"/>
            <w:tcBorders>
              <w:top w:val="single" w:sz="12" w:space="0" w:color="auto"/>
              <w:bottom w:val="single" w:sz="36" w:space="0" w:color="auto"/>
            </w:tcBorders>
            <w:vAlign w:val="center"/>
          </w:tcPr>
          <w:p w14:paraId="23D72776" w14:textId="40A7200C" w:rsidR="004B327A" w:rsidRPr="00ED033C" w:rsidRDefault="002900B1" w:rsidP="00FF07DB">
            <w:pPr>
              <w:rPr>
                <w:kern w:val="22"/>
              </w:rPr>
            </w:pPr>
            <w:r w:rsidRPr="00ED033C">
              <w:rPr>
                <w:noProof/>
                <w:szCs w:val="22"/>
                <w:lang w:val="en-GB" w:eastAsia="en-GB"/>
              </w:rPr>
              <w:drawing>
                <wp:inline distT="0" distB="0" distL="0" distR="0" wp14:anchorId="66854572" wp14:editId="21C6257F">
                  <wp:extent cx="2861945" cy="1066800"/>
                  <wp:effectExtent l="0" t="0" r="0" b="0"/>
                  <wp:docPr id="2" name="Image 2"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CBD_logo_fr-CMYK-black [Conver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945"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01193A4" w14:textId="77777777" w:rsidR="004B327A" w:rsidRPr="00ED033C" w:rsidRDefault="004B327A" w:rsidP="00FF07DB">
            <w:pPr>
              <w:ind w:left="1215"/>
              <w:rPr>
                <w:kern w:val="22"/>
                <w:szCs w:val="22"/>
              </w:rPr>
            </w:pPr>
            <w:proofErr w:type="spellStart"/>
            <w:r w:rsidRPr="00ED033C">
              <w:rPr>
                <w:kern w:val="22"/>
                <w:szCs w:val="22"/>
              </w:rPr>
              <w:t>Distr</w:t>
            </w:r>
            <w:proofErr w:type="spellEnd"/>
            <w:r w:rsidRPr="00ED033C">
              <w:rPr>
                <w:kern w:val="22"/>
                <w:szCs w:val="22"/>
              </w:rPr>
              <w:t>.</w:t>
            </w:r>
          </w:p>
          <w:p w14:paraId="0D59C6C9" w14:textId="14F73C9B" w:rsidR="004B327A" w:rsidRPr="00ED033C" w:rsidRDefault="00335710" w:rsidP="00FF07DB">
            <w:pPr>
              <w:ind w:left="1215"/>
              <w:rPr>
                <w:kern w:val="22"/>
                <w:szCs w:val="22"/>
              </w:rPr>
            </w:pPr>
            <w:sdt>
              <w:sdtPr>
                <w:rPr>
                  <w:caps/>
                  <w:kern w:val="22"/>
                  <w:szCs w:val="22"/>
                </w:rPr>
                <w:alias w:val="Status"/>
                <w:tag w:val=""/>
                <w:id w:val="307985777"/>
                <w:placeholder>
                  <w:docPart w:val="FE9D13E5574B41F1A82A66CE694909E7"/>
                </w:placeholder>
                <w:dataBinding w:prefixMappings="xmlns:ns0='http://purl.org/dc/elements/1.1/' xmlns:ns1='http://schemas.openxmlformats.org/package/2006/metadata/core-properties' " w:xpath="/ns1:coreProperties[1]/ns1:contentStatus[1]" w:storeItemID="{6C3C8BC8-F283-45AE-878A-BAB7291924A1}"/>
                <w:text/>
              </w:sdtPr>
              <w:sdtEndPr/>
              <w:sdtContent>
                <w:r w:rsidR="00436E5D">
                  <w:rPr>
                    <w:caps/>
                    <w:kern w:val="22"/>
                    <w:szCs w:val="22"/>
                    <w:lang w:val="en-GB"/>
                  </w:rPr>
                  <w:t>GÉNÉRALE</w:t>
                </w:r>
              </w:sdtContent>
            </w:sdt>
          </w:p>
          <w:p w14:paraId="482BB614" w14:textId="77777777" w:rsidR="004B327A" w:rsidRPr="00ED033C" w:rsidRDefault="004B327A" w:rsidP="00FF07DB">
            <w:pPr>
              <w:ind w:left="1215"/>
              <w:rPr>
                <w:kern w:val="22"/>
                <w:szCs w:val="22"/>
              </w:rPr>
            </w:pPr>
          </w:p>
          <w:p w14:paraId="4FF50BC9" w14:textId="29E1F77A" w:rsidR="004B327A" w:rsidRPr="00ED033C" w:rsidRDefault="00335710" w:rsidP="00FF07DB">
            <w:pPr>
              <w:ind w:left="1215"/>
              <w:rPr>
                <w:kern w:val="22"/>
                <w:szCs w:val="22"/>
              </w:rPr>
            </w:pPr>
            <w:sdt>
              <w:sdtPr>
                <w:rPr>
                  <w:kern w:val="22"/>
                </w:rPr>
                <w:alias w:val="Subject"/>
                <w:tag w:val=""/>
                <w:id w:val="2137136483"/>
                <w:placeholder>
                  <w:docPart w:val="ACD21BA9B91F440A83ED759DF598D458"/>
                </w:placeholder>
                <w:dataBinding w:prefixMappings="xmlns:ns0='http://purl.org/dc/elements/1.1/' xmlns:ns1='http://schemas.openxmlformats.org/package/2006/metadata/core-properties' " w:xpath="/ns1:coreProperties[1]/ns0:subject[1]" w:storeItemID="{6C3C8BC8-F283-45AE-878A-BAB7291924A1}"/>
                <w:text/>
              </w:sdtPr>
              <w:sdtEndPr/>
              <w:sdtContent>
                <w:r w:rsidR="00436E5D">
                  <w:rPr>
                    <w:kern w:val="22"/>
                    <w:lang w:val="en-GB"/>
                  </w:rPr>
                  <w:t>CBD/COP/DEC/14/10</w:t>
                </w:r>
              </w:sdtContent>
            </w:sdt>
          </w:p>
          <w:p w14:paraId="06D1F4CA" w14:textId="380C054A" w:rsidR="004B327A" w:rsidRPr="00ED033C" w:rsidRDefault="00D7502F" w:rsidP="00FF07DB">
            <w:pPr>
              <w:ind w:left="1215"/>
              <w:rPr>
                <w:kern w:val="22"/>
                <w:szCs w:val="22"/>
              </w:rPr>
            </w:pPr>
            <w:r>
              <w:rPr>
                <w:kern w:val="22"/>
                <w:szCs w:val="22"/>
              </w:rPr>
              <w:t>30</w:t>
            </w:r>
            <w:r w:rsidR="004B327A" w:rsidRPr="00ED033C">
              <w:rPr>
                <w:kern w:val="22"/>
                <w:szCs w:val="22"/>
              </w:rPr>
              <w:t xml:space="preserve"> </w:t>
            </w:r>
            <w:r w:rsidR="00F667A9" w:rsidRPr="00ED033C">
              <w:rPr>
                <w:kern w:val="22"/>
                <w:szCs w:val="22"/>
              </w:rPr>
              <w:t>novembre</w:t>
            </w:r>
            <w:r w:rsidR="004B327A" w:rsidRPr="00ED033C">
              <w:rPr>
                <w:kern w:val="22"/>
                <w:szCs w:val="22"/>
              </w:rPr>
              <w:t xml:space="preserve"> 2018</w:t>
            </w:r>
          </w:p>
          <w:p w14:paraId="3FA8A9E5" w14:textId="77777777" w:rsidR="004B327A" w:rsidRPr="00ED033C" w:rsidRDefault="004B327A" w:rsidP="00FF07DB">
            <w:pPr>
              <w:ind w:left="1215"/>
              <w:rPr>
                <w:kern w:val="22"/>
                <w:szCs w:val="22"/>
              </w:rPr>
            </w:pPr>
          </w:p>
          <w:p w14:paraId="0E956995" w14:textId="77777777" w:rsidR="00F667A9" w:rsidRPr="00ED033C" w:rsidRDefault="00F667A9" w:rsidP="00F667A9">
            <w:pPr>
              <w:ind w:left="1215"/>
              <w:rPr>
                <w:kern w:val="22"/>
                <w:szCs w:val="22"/>
              </w:rPr>
            </w:pPr>
            <w:r w:rsidRPr="00ED033C">
              <w:rPr>
                <w:kern w:val="22"/>
                <w:szCs w:val="22"/>
              </w:rPr>
              <w:t>FRANÇAIS</w:t>
            </w:r>
          </w:p>
          <w:p w14:paraId="15061A96" w14:textId="7D079AF6" w:rsidR="004B327A" w:rsidRPr="00ED033C" w:rsidRDefault="00F667A9" w:rsidP="00F667A9">
            <w:pPr>
              <w:rPr>
                <w:kern w:val="22"/>
              </w:rPr>
            </w:pPr>
            <w:r w:rsidRPr="00ED033C">
              <w:rPr>
                <w:kern w:val="22"/>
                <w:szCs w:val="22"/>
              </w:rPr>
              <w:t xml:space="preserve">                      ORIGINAL : ANGLAIS</w:t>
            </w:r>
          </w:p>
        </w:tc>
      </w:tr>
    </w:tbl>
    <w:p w14:paraId="28C632D1" w14:textId="77777777" w:rsidR="00F667A9" w:rsidRPr="00ED033C" w:rsidRDefault="00F667A9" w:rsidP="00F667A9">
      <w:pPr>
        <w:pStyle w:val="NoSpacing"/>
        <w:ind w:left="142" w:right="4682" w:hanging="142"/>
        <w:rPr>
          <w:rFonts w:ascii="Times New Roman" w:hAnsi="Times New Roman"/>
          <w:lang w:val="fr-FR"/>
        </w:rPr>
      </w:pPr>
      <w:r w:rsidRPr="00ED033C">
        <w:rPr>
          <w:rFonts w:asciiTheme="majorBidi" w:hAnsiTheme="majorBidi" w:cstheme="majorBidi"/>
          <w:kern w:val="22"/>
          <w:lang w:val="fr-FR"/>
        </w:rPr>
        <w:t>CONFÉRENCE DES PARTIES À LA CONVENTION SUR LA DIVERSITÉ BIOLOGIQUE</w:t>
      </w:r>
    </w:p>
    <w:p w14:paraId="56983F96" w14:textId="77777777" w:rsidR="00F667A9" w:rsidRPr="00ED033C" w:rsidRDefault="00F667A9" w:rsidP="00F667A9">
      <w:pPr>
        <w:pStyle w:val="Cornernotation"/>
        <w:suppressLineNumbers/>
        <w:suppressAutoHyphens/>
        <w:kinsoku w:val="0"/>
        <w:overflowPunct w:val="0"/>
        <w:autoSpaceDE w:val="0"/>
        <w:autoSpaceDN w:val="0"/>
        <w:ind w:left="0" w:right="4512" w:firstLine="0"/>
        <w:rPr>
          <w:snapToGrid w:val="0"/>
          <w:kern w:val="22"/>
        </w:rPr>
      </w:pPr>
      <w:r w:rsidRPr="00ED033C">
        <w:rPr>
          <w:snapToGrid w:val="0"/>
          <w:kern w:val="22"/>
        </w:rPr>
        <w:t>Quatorzième réunion</w:t>
      </w:r>
    </w:p>
    <w:p w14:paraId="29CC3828" w14:textId="6E89DEDA" w:rsidR="00F667A9" w:rsidRPr="00ED033C" w:rsidRDefault="002B27E8" w:rsidP="00F667A9">
      <w:pPr>
        <w:suppressLineNumbers/>
        <w:suppressAutoHyphens/>
        <w:kinsoku w:val="0"/>
        <w:overflowPunct w:val="0"/>
        <w:autoSpaceDE w:val="0"/>
        <w:autoSpaceDN w:val="0"/>
        <w:rPr>
          <w:snapToGrid w:val="0"/>
          <w:kern w:val="22"/>
          <w:szCs w:val="22"/>
          <w:lang w:eastAsia="nb-NO"/>
        </w:rPr>
      </w:pPr>
      <w:bookmarkStart w:id="0" w:name="_Hlk505863673"/>
      <w:r>
        <w:rPr>
          <w:noProof/>
          <w:snapToGrid w:val="0"/>
          <w:kern w:val="22"/>
          <w:szCs w:val="22"/>
          <w:lang w:eastAsia="nb-NO"/>
        </w:rPr>
        <w:t>Charm el</w:t>
      </w:r>
      <w:r>
        <w:rPr>
          <w:noProof/>
          <w:snapToGrid w:val="0"/>
          <w:kern w:val="22"/>
          <w:szCs w:val="22"/>
          <w:lang w:eastAsia="nb-NO"/>
        </w:rPr>
        <w:noBreakHyphen/>
        <w:t>C</w:t>
      </w:r>
      <w:r w:rsidR="00F667A9" w:rsidRPr="00ED033C">
        <w:rPr>
          <w:noProof/>
          <w:snapToGrid w:val="0"/>
          <w:kern w:val="22"/>
          <w:szCs w:val="22"/>
          <w:lang w:eastAsia="nb-NO"/>
        </w:rPr>
        <w:t>heikh, Égypt</w:t>
      </w:r>
      <w:bookmarkEnd w:id="0"/>
      <w:r w:rsidR="00F667A9" w:rsidRPr="00ED033C">
        <w:rPr>
          <w:noProof/>
          <w:snapToGrid w:val="0"/>
          <w:kern w:val="22"/>
          <w:szCs w:val="22"/>
          <w:lang w:eastAsia="nb-NO"/>
        </w:rPr>
        <w:t>e</w:t>
      </w:r>
      <w:r w:rsidR="00F667A9" w:rsidRPr="00ED033C">
        <w:rPr>
          <w:snapToGrid w:val="0"/>
          <w:kern w:val="22"/>
          <w:szCs w:val="22"/>
          <w:lang w:eastAsia="nb-NO"/>
        </w:rPr>
        <w:t>, 17</w:t>
      </w:r>
      <w:r w:rsidR="00F667A9" w:rsidRPr="00ED033C">
        <w:rPr>
          <w:snapToGrid w:val="0"/>
          <w:kern w:val="22"/>
          <w:szCs w:val="22"/>
          <w:lang w:eastAsia="nb-NO"/>
        </w:rPr>
        <w:noBreakHyphen/>
        <w:t>29 novembre 2018</w:t>
      </w:r>
    </w:p>
    <w:p w14:paraId="1A932821" w14:textId="4059EF27" w:rsidR="00F667A9" w:rsidRDefault="00F667A9" w:rsidP="00F667A9">
      <w:pPr>
        <w:rPr>
          <w:snapToGrid w:val="0"/>
          <w:kern w:val="22"/>
          <w:szCs w:val="22"/>
        </w:rPr>
      </w:pPr>
      <w:r w:rsidRPr="00ED033C">
        <w:rPr>
          <w:snapToGrid w:val="0"/>
          <w:kern w:val="22"/>
          <w:szCs w:val="22"/>
        </w:rPr>
        <w:t>Point 25 de l’ordre du jour</w:t>
      </w:r>
    </w:p>
    <w:p w14:paraId="3189185C" w14:textId="4E60F43D" w:rsidR="00436E5D" w:rsidRPr="00436E5D" w:rsidRDefault="00436E5D" w:rsidP="00436E5D">
      <w:pPr>
        <w:spacing w:before="120" w:after="120"/>
        <w:jc w:val="center"/>
        <w:rPr>
          <w:b/>
        </w:rPr>
      </w:pPr>
      <w:r w:rsidRPr="00436E5D">
        <w:rPr>
          <w:b/>
        </w:rPr>
        <w:t>DÉCISION ADOPTÉE PAR LA CONFÉRENCE DES PARTIES À LA CONVENTION SUR LA DIVERSITÉ BIOLOGIQUE</w:t>
      </w:r>
    </w:p>
    <w:p w14:paraId="70A9BE08" w14:textId="2D77F0D3" w:rsidR="00C9161D" w:rsidRPr="00ED033C" w:rsidRDefault="00335710" w:rsidP="00EC254E">
      <w:pPr>
        <w:spacing w:before="240" w:after="120"/>
        <w:jc w:val="center"/>
        <w:rPr>
          <w:rFonts w:ascii="Times New Roman Bold" w:hAnsi="Times New Roman Bold"/>
          <w:b/>
          <w:caps/>
          <w:kern w:val="22"/>
        </w:rPr>
      </w:pPr>
      <w:sdt>
        <w:sdtPr>
          <w:rPr>
            <w:rFonts w:ascii="Times New Roman Bold" w:hAnsi="Times New Roman Bold"/>
            <w:b/>
            <w:caps/>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436E5D" w:rsidRPr="00EC254E">
            <w:rPr>
              <w:b/>
              <w:caps/>
              <w:kern w:val="22"/>
            </w:rPr>
            <w:t>14/10.</w:t>
          </w:r>
          <w:r w:rsidR="00436E5D" w:rsidRPr="00EC254E">
            <w:rPr>
              <w:b/>
              <w:caps/>
              <w:kern w:val="22"/>
            </w:rPr>
            <w:tab/>
          </w:r>
          <w:r w:rsidR="00EC254E" w:rsidRPr="00EC254E">
            <w:rPr>
              <w:b/>
              <w:kern w:val="22"/>
            </w:rPr>
            <w:t>Autres questions liées à la diversité biologique marine et côtière</w:t>
          </w:r>
        </w:sdtContent>
      </w:sdt>
    </w:p>
    <w:p w14:paraId="608A844F" w14:textId="77777777" w:rsidR="005311FF" w:rsidRPr="00ED033C" w:rsidRDefault="005311FF" w:rsidP="005311FF">
      <w:pPr>
        <w:pStyle w:val="sub-item"/>
        <w:spacing w:before="120"/>
        <w:ind w:firstLine="720"/>
        <w:jc w:val="both"/>
        <w:outlineLvl w:val="9"/>
        <w:rPr>
          <w:rFonts w:eastAsia="Batang"/>
          <w:i/>
          <w:color w:val="000000"/>
          <w:kern w:val="22"/>
          <w:lang w:val="fr-FR" w:eastAsia="ja-JP" w:bidi="th-TH"/>
        </w:rPr>
      </w:pPr>
      <w:bookmarkStart w:id="1" w:name="Item14"/>
      <w:r w:rsidRPr="00ED033C">
        <w:rPr>
          <w:rFonts w:eastAsia="Batang"/>
          <w:b w:val="0"/>
          <w:i/>
          <w:iCs w:val="0"/>
          <w:color w:val="000000"/>
          <w:kern w:val="22"/>
          <w:lang w:val="fr-FR"/>
        </w:rPr>
        <w:t>La Conférence des Parties,</w:t>
      </w:r>
    </w:p>
    <w:p w14:paraId="3D02A1EB" w14:textId="2F527B89" w:rsidR="005311FF" w:rsidRPr="00ED033C" w:rsidRDefault="005311FF" w:rsidP="005311FF">
      <w:pPr>
        <w:pStyle w:val="sub-item"/>
        <w:spacing w:before="120"/>
        <w:ind w:firstLine="720"/>
        <w:jc w:val="both"/>
        <w:outlineLvl w:val="9"/>
        <w:rPr>
          <w:b w:val="0"/>
          <w:bCs w:val="0"/>
          <w:iCs w:val="0"/>
          <w:snapToGrid w:val="0"/>
          <w:kern w:val="22"/>
          <w:lang w:val="fr-FR"/>
        </w:rPr>
      </w:pPr>
      <w:r w:rsidRPr="00ED033C">
        <w:rPr>
          <w:b w:val="0"/>
          <w:bCs w:val="0"/>
          <w:i/>
          <w:iCs w:val="0"/>
          <w:snapToGrid w:val="0"/>
          <w:kern w:val="22"/>
          <w:lang w:val="fr-FR"/>
        </w:rPr>
        <w:t>Rappelant</w:t>
      </w:r>
      <w:r w:rsidRPr="00ED033C">
        <w:rPr>
          <w:b w:val="0"/>
          <w:bCs w:val="0"/>
          <w:iCs w:val="0"/>
          <w:snapToGrid w:val="0"/>
          <w:kern w:val="22"/>
          <w:lang w:val="fr-FR"/>
        </w:rPr>
        <w:t xml:space="preserve"> </w:t>
      </w:r>
      <w:r w:rsidR="00233406" w:rsidRPr="00ED033C">
        <w:rPr>
          <w:b w:val="0"/>
          <w:bCs w:val="0"/>
          <w:iCs w:val="0"/>
          <w:snapToGrid w:val="0"/>
          <w:kern w:val="22"/>
          <w:lang w:val="fr-FR"/>
        </w:rPr>
        <w:t xml:space="preserve">le programme de développement durable à l’horizon 2030 et notamment </w:t>
      </w:r>
      <w:r w:rsidRPr="00ED033C">
        <w:rPr>
          <w:b w:val="0"/>
          <w:bCs w:val="0"/>
          <w:iCs w:val="0"/>
          <w:snapToGrid w:val="0"/>
          <w:kern w:val="22"/>
          <w:lang w:val="fr-FR"/>
        </w:rPr>
        <w:t>l'objectif de développement durable 14</w:t>
      </w:r>
      <w:r w:rsidRPr="00ED033C">
        <w:rPr>
          <w:rStyle w:val="FootnoteReference"/>
          <w:rFonts w:eastAsiaTheme="majorEastAsia"/>
          <w:b w:val="0"/>
          <w:snapToGrid w:val="0"/>
          <w:kern w:val="18"/>
          <w:lang w:val="fr-FR"/>
        </w:rPr>
        <w:footnoteReference w:id="1"/>
      </w:r>
      <w:r w:rsidRPr="00ED033C">
        <w:rPr>
          <w:b w:val="0"/>
          <w:bCs w:val="0"/>
          <w:iCs w:val="0"/>
          <w:snapToGrid w:val="0"/>
          <w:kern w:val="22"/>
          <w:lang w:val="fr-FR"/>
        </w:rPr>
        <w:t xml:space="preserve">, </w:t>
      </w:r>
    </w:p>
    <w:p w14:paraId="290A7855" w14:textId="77777777" w:rsidR="005311FF" w:rsidRPr="00ED033C" w:rsidRDefault="005311FF" w:rsidP="005311FF">
      <w:pPr>
        <w:pStyle w:val="sub-item"/>
        <w:spacing w:before="120"/>
        <w:ind w:firstLine="720"/>
        <w:jc w:val="both"/>
        <w:outlineLvl w:val="9"/>
        <w:rPr>
          <w:snapToGrid w:val="0"/>
          <w:kern w:val="22"/>
          <w:lang w:val="fr-FR"/>
        </w:rPr>
      </w:pPr>
      <w:r w:rsidRPr="00ED033C">
        <w:rPr>
          <w:b w:val="0"/>
          <w:bCs w:val="0"/>
          <w:i/>
          <w:iCs w:val="0"/>
          <w:snapToGrid w:val="0"/>
          <w:kern w:val="22"/>
          <w:lang w:val="fr-FR"/>
        </w:rPr>
        <w:t>Rappelant également</w:t>
      </w:r>
      <w:r w:rsidRPr="00ED033C">
        <w:rPr>
          <w:b w:val="0"/>
          <w:bCs w:val="0"/>
          <w:iCs w:val="0"/>
          <w:snapToGrid w:val="0"/>
          <w:kern w:val="22"/>
          <w:lang w:val="fr-FR"/>
        </w:rPr>
        <w:t xml:space="preserve"> les décisions XIII/10 sur les débris marins et le bruit sous-marin d'origine anthropique et XIII/11 sur la biodiversité dans les zones d'eau froide,</w:t>
      </w:r>
    </w:p>
    <w:p w14:paraId="11B7250E" w14:textId="77777777" w:rsidR="005311FF" w:rsidRPr="00ED033C" w:rsidRDefault="005311FF" w:rsidP="005311FF">
      <w:pPr>
        <w:pStyle w:val="sub-item"/>
        <w:spacing w:before="120"/>
        <w:ind w:firstLine="720"/>
        <w:jc w:val="both"/>
        <w:outlineLvl w:val="9"/>
        <w:rPr>
          <w:snapToGrid w:val="0"/>
          <w:kern w:val="22"/>
          <w:lang w:val="fr-FR"/>
        </w:rPr>
      </w:pPr>
      <w:r w:rsidRPr="00ED033C">
        <w:rPr>
          <w:b w:val="0"/>
          <w:bCs w:val="0"/>
          <w:i/>
          <w:iCs w:val="0"/>
          <w:snapToGrid w:val="0"/>
          <w:kern w:val="22"/>
          <w:lang w:val="fr-FR"/>
        </w:rPr>
        <w:t>Prenant note</w:t>
      </w:r>
      <w:r w:rsidRPr="00ED033C">
        <w:rPr>
          <w:b w:val="0"/>
          <w:bCs w:val="0"/>
          <w:iCs w:val="0"/>
          <w:snapToGrid w:val="0"/>
          <w:kern w:val="22"/>
          <w:lang w:val="fr-FR"/>
        </w:rPr>
        <w:t xml:space="preserve"> des résultats de la Conférence des Nations Unies visant à appuyer la mise en œuvre de l'objectif de développement durable 14</w:t>
      </w:r>
      <w:r w:rsidRPr="00ED033C">
        <w:rPr>
          <w:rStyle w:val="FootnoteReference"/>
          <w:b w:val="0"/>
          <w:snapToGrid w:val="0"/>
          <w:kern w:val="22"/>
          <w:lang w:val="fr-FR"/>
        </w:rPr>
        <w:footnoteReference w:id="2"/>
      </w:r>
      <w:r w:rsidRPr="00ED033C">
        <w:rPr>
          <w:b w:val="0"/>
          <w:bCs w:val="0"/>
          <w:iCs w:val="0"/>
          <w:snapToGrid w:val="0"/>
          <w:kern w:val="22"/>
          <w:lang w:val="fr-FR"/>
        </w:rPr>
        <w:t>,</w:t>
      </w:r>
    </w:p>
    <w:p w14:paraId="3A154B33" w14:textId="63E44A21" w:rsidR="005311FF" w:rsidRPr="00ED033C" w:rsidRDefault="005311FF" w:rsidP="005311FF">
      <w:pPr>
        <w:pStyle w:val="sub-item"/>
        <w:spacing w:before="120"/>
        <w:ind w:firstLine="720"/>
        <w:jc w:val="both"/>
        <w:outlineLvl w:val="9"/>
        <w:rPr>
          <w:bCs w:val="0"/>
          <w:iCs w:val="0"/>
          <w:snapToGrid w:val="0"/>
          <w:kern w:val="22"/>
          <w:lang w:val="fr-FR" w:eastAsia="en-US"/>
        </w:rPr>
      </w:pPr>
      <w:r w:rsidRPr="00ED033C">
        <w:rPr>
          <w:b w:val="0"/>
          <w:bCs w:val="0"/>
          <w:i/>
          <w:iCs w:val="0"/>
          <w:noProof/>
          <w:snapToGrid w:val="0"/>
          <w:kern w:val="22"/>
          <w:lang w:val="fr-FR"/>
        </w:rPr>
        <w:t>Prenant aussi note</w:t>
      </w:r>
      <w:r w:rsidRPr="00ED033C">
        <w:rPr>
          <w:b w:val="0"/>
          <w:bCs w:val="0"/>
          <w:iCs w:val="0"/>
          <w:noProof/>
          <w:snapToGrid w:val="0"/>
          <w:kern w:val="22"/>
          <w:lang w:val="fr-FR"/>
        </w:rPr>
        <w:t xml:space="preserve"> de la résolution 3/7 de l'Assemblée des Nations Unies pour l'environnement sur les déchets marins et les microplastiques et, en particulier, l'invitation adressée aux organisations et conventions internationales et régionales concernées, dont la Convention sur la diversité biologique, s'il y a lieu </w:t>
      </w:r>
      <w:r w:rsidR="00233406" w:rsidRPr="00ED033C">
        <w:rPr>
          <w:b w:val="0"/>
          <w:bCs w:val="0"/>
          <w:iCs w:val="0"/>
          <w:noProof/>
          <w:snapToGrid w:val="0"/>
          <w:kern w:val="22"/>
          <w:lang w:val="fr-FR"/>
        </w:rPr>
        <w:t xml:space="preserve">et </w:t>
      </w:r>
      <w:r w:rsidRPr="00ED033C">
        <w:rPr>
          <w:b w:val="0"/>
          <w:bCs w:val="0"/>
          <w:iCs w:val="0"/>
          <w:noProof/>
          <w:snapToGrid w:val="0"/>
          <w:kern w:val="22"/>
          <w:lang w:val="fr-FR"/>
        </w:rPr>
        <w:t>dans le cadre de leurs mandats respectifs, à intensifier leurs actions afin d'empêcher et de réduire les déchets marins et les microplastiques ainsi que leurs effets nocifs, et à coordonner leurs efforts, selon qu'il convient, pour parvenir à cette fin, ainsi que de la décision de convoquer un groupe spécial d'experts à composition non limitée au titre de l'Assemblée des Nations Unies pour l'environnement ayant pour mission d'examiner plus</w:t>
      </w:r>
      <w:r w:rsidR="00512624">
        <w:rPr>
          <w:b w:val="0"/>
          <w:bCs w:val="0"/>
          <w:iCs w:val="0"/>
          <w:noProof/>
          <w:snapToGrid w:val="0"/>
          <w:kern w:val="22"/>
          <w:lang w:val="fr-FR"/>
        </w:rPr>
        <w:t xml:space="preserve"> en profondeur les obstacles à </w:t>
      </w:r>
      <w:r w:rsidRPr="00ED033C">
        <w:rPr>
          <w:b w:val="0"/>
          <w:bCs w:val="0"/>
          <w:iCs w:val="0"/>
          <w:noProof/>
          <w:snapToGrid w:val="0"/>
          <w:kern w:val="22"/>
          <w:lang w:val="fr-FR"/>
        </w:rPr>
        <w:t>la lutte contre les déchets marins en plastique et les microplastiques de toutes</w:t>
      </w:r>
      <w:r w:rsidRPr="00ED033C">
        <w:rPr>
          <w:b w:val="0"/>
          <w:bCs w:val="0"/>
          <w:iCs w:val="0"/>
          <w:snapToGrid w:val="0"/>
          <w:kern w:val="22"/>
          <w:lang w:val="fr-FR"/>
        </w:rPr>
        <w:t xml:space="preserve"> provenances, et principalement des sources terrestres,</w:t>
      </w:r>
      <w:r w:rsidR="00512624">
        <w:rPr>
          <w:b w:val="0"/>
          <w:bCs w:val="0"/>
          <w:iCs w:val="0"/>
          <w:snapToGrid w:val="0"/>
          <w:kern w:val="22"/>
          <w:lang w:val="fr-FR"/>
        </w:rPr>
        <w:t xml:space="preserve"> ainsi que </w:t>
      </w:r>
      <w:r w:rsidR="00512624" w:rsidRPr="00ED033C">
        <w:rPr>
          <w:b w:val="0"/>
          <w:bCs w:val="0"/>
          <w:iCs w:val="0"/>
          <w:snapToGrid w:val="0"/>
          <w:kern w:val="22"/>
          <w:lang w:val="fr-FR"/>
        </w:rPr>
        <w:t>et les options</w:t>
      </w:r>
      <w:r w:rsidR="00512624">
        <w:rPr>
          <w:b w:val="0"/>
          <w:bCs w:val="0"/>
          <w:iCs w:val="0"/>
          <w:snapToGrid w:val="0"/>
          <w:kern w:val="22"/>
          <w:lang w:val="fr-FR"/>
        </w:rPr>
        <w:t xml:space="preserve"> la</w:t>
      </w:r>
      <w:r w:rsidR="00512624" w:rsidRPr="00ED033C">
        <w:rPr>
          <w:b w:val="0"/>
          <w:bCs w:val="0"/>
          <w:iCs w:val="0"/>
          <w:snapToGrid w:val="0"/>
          <w:kern w:val="22"/>
          <w:lang w:val="fr-FR"/>
        </w:rPr>
        <w:t xml:space="preserve"> soutenant</w:t>
      </w:r>
      <w:r w:rsidR="00512624">
        <w:rPr>
          <w:b w:val="0"/>
          <w:bCs w:val="0"/>
          <w:iCs w:val="0"/>
          <w:snapToGrid w:val="0"/>
          <w:kern w:val="22"/>
          <w:lang w:val="fr-FR"/>
        </w:rPr>
        <w:t>.</w:t>
      </w:r>
    </w:p>
    <w:p w14:paraId="5DF2B772" w14:textId="77777777"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1.</w:t>
      </w:r>
      <w:r w:rsidRPr="00ED033C">
        <w:rPr>
          <w:snapToGrid w:val="0"/>
          <w:kern w:val="22"/>
          <w:szCs w:val="22"/>
        </w:rPr>
        <w:tab/>
      </w:r>
      <w:r w:rsidRPr="00ED033C">
        <w:rPr>
          <w:i/>
          <w:snapToGrid w:val="0"/>
          <w:kern w:val="22"/>
          <w:szCs w:val="22"/>
        </w:rPr>
        <w:t>Demande</w:t>
      </w:r>
      <w:r w:rsidRPr="00ED033C">
        <w:rPr>
          <w:snapToGrid w:val="0"/>
          <w:kern w:val="22"/>
          <w:szCs w:val="22"/>
        </w:rPr>
        <w:t xml:space="preserve"> aux Parties d'accroître leurs efforts déployés pour :</w:t>
      </w:r>
    </w:p>
    <w:p w14:paraId="43747B0A" w14:textId="77777777"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a)</w:t>
      </w:r>
      <w:r w:rsidRPr="00ED033C">
        <w:rPr>
          <w:snapToGrid w:val="0"/>
          <w:kern w:val="22"/>
          <w:szCs w:val="22"/>
        </w:rPr>
        <w:tab/>
        <w:t>Éviter, réduire au minimum et atténuer les incidences des débris marins sur la diversité biologique marine et côtière, en particulier la pollution due aux plastiques ;</w:t>
      </w:r>
    </w:p>
    <w:p w14:paraId="66A0F450" w14:textId="77E14F6E"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b)</w:t>
      </w:r>
      <w:r w:rsidRPr="00ED033C">
        <w:rPr>
          <w:snapToGrid w:val="0"/>
          <w:kern w:val="22"/>
          <w:szCs w:val="22"/>
        </w:rPr>
        <w:tab/>
        <w:t>Faire face aux incidences potentielles des activités minières en eau profonde sur la diversité biologique marine</w:t>
      </w:r>
      <w:r w:rsidR="00233406" w:rsidRPr="00ED033C">
        <w:rPr>
          <w:snapToGrid w:val="0"/>
          <w:kern w:val="22"/>
          <w:szCs w:val="22"/>
        </w:rPr>
        <w:t xml:space="preserve"> </w:t>
      </w:r>
      <w:r w:rsidRPr="00ED033C">
        <w:rPr>
          <w:snapToGrid w:val="0"/>
          <w:kern w:val="22"/>
          <w:szCs w:val="22"/>
        </w:rPr>
        <w:t>;</w:t>
      </w:r>
    </w:p>
    <w:p w14:paraId="47C99E6B" w14:textId="65C8FC2D"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c)</w:t>
      </w:r>
      <w:r w:rsidRPr="00ED033C">
        <w:rPr>
          <w:snapToGrid w:val="0"/>
          <w:kern w:val="22"/>
          <w:szCs w:val="22"/>
        </w:rPr>
        <w:tab/>
        <w:t>Protéger la diversité biologique dans les zones d’eau froide</w:t>
      </w:r>
      <w:r w:rsidR="00233406" w:rsidRPr="00ED033C">
        <w:rPr>
          <w:snapToGrid w:val="0"/>
          <w:kern w:val="22"/>
          <w:szCs w:val="22"/>
        </w:rPr>
        <w:t>, notant en particulier la finalisation de l'Accord visant à prévenir la pêche non réglementée en haute mer dans l'océan Arctique central</w:t>
      </w:r>
      <w:r w:rsidR="003B0E5E" w:rsidRPr="00ED033C">
        <w:rPr>
          <w:snapToGrid w:val="0"/>
          <w:kern w:val="22"/>
          <w:szCs w:val="22"/>
        </w:rPr>
        <w:t>.</w:t>
      </w:r>
    </w:p>
    <w:p w14:paraId="567BA76B" w14:textId="09C4C154" w:rsidR="005311FF" w:rsidRPr="00ED033C" w:rsidRDefault="003B0E5E" w:rsidP="005311FF">
      <w:pPr>
        <w:suppressLineNumbers/>
        <w:suppressAutoHyphens/>
        <w:kinsoku w:val="0"/>
        <w:overflowPunct w:val="0"/>
        <w:autoSpaceDE w:val="0"/>
        <w:autoSpaceDN w:val="0"/>
        <w:adjustRightInd w:val="0"/>
        <w:snapToGrid w:val="0"/>
        <w:spacing w:before="120" w:after="120"/>
        <w:ind w:firstLine="720"/>
        <w:rPr>
          <w:noProof/>
          <w:snapToGrid w:val="0"/>
          <w:kern w:val="22"/>
          <w:szCs w:val="22"/>
        </w:rPr>
      </w:pPr>
      <w:r w:rsidRPr="00ED033C">
        <w:rPr>
          <w:snapToGrid w:val="0"/>
          <w:kern w:val="22"/>
          <w:szCs w:val="22"/>
        </w:rPr>
        <w:lastRenderedPageBreak/>
        <w:t>2</w:t>
      </w:r>
      <w:r w:rsidR="005311FF" w:rsidRPr="00ED033C">
        <w:rPr>
          <w:i/>
          <w:snapToGrid w:val="0"/>
          <w:kern w:val="22"/>
          <w:szCs w:val="22"/>
        </w:rPr>
        <w:t>.</w:t>
      </w:r>
      <w:r w:rsidR="005311FF" w:rsidRPr="00ED033C">
        <w:rPr>
          <w:i/>
          <w:snapToGrid w:val="0"/>
          <w:kern w:val="22"/>
          <w:szCs w:val="22"/>
        </w:rPr>
        <w:tab/>
        <w:t xml:space="preserve">Se félicite </w:t>
      </w:r>
      <w:r w:rsidR="005311FF" w:rsidRPr="00ED033C">
        <w:rPr>
          <w:snapToGrid w:val="0"/>
          <w:kern w:val="22"/>
          <w:szCs w:val="22"/>
        </w:rPr>
        <w:t>des travaux menés par le groupe spécial d'experts à composition non limitée de l'Assemblée des Nations Unies pour l'environnement sur les déchets marins, et</w:t>
      </w:r>
      <w:r w:rsidR="005311FF" w:rsidRPr="00ED033C">
        <w:rPr>
          <w:i/>
          <w:snapToGrid w:val="0"/>
          <w:kern w:val="22"/>
          <w:szCs w:val="22"/>
        </w:rPr>
        <w:t xml:space="preserve"> prie</w:t>
      </w:r>
      <w:r w:rsidR="005311FF" w:rsidRPr="00ED033C">
        <w:rPr>
          <w:snapToGrid w:val="0"/>
          <w:kern w:val="22"/>
          <w:szCs w:val="22"/>
        </w:rPr>
        <w:t xml:space="preserve"> la Secrétaire exécutive d'informer ce groupe d'experts des travaux entrepris par la Convention, et de participer aux travaux de ce groupe d'experts, selon qu'il convient</w:t>
      </w:r>
      <w:r w:rsidRPr="00ED033C">
        <w:rPr>
          <w:snapToGrid w:val="0"/>
          <w:kern w:val="22"/>
          <w:szCs w:val="22"/>
        </w:rPr>
        <w:t>,</w:t>
      </w:r>
      <w:r w:rsidR="005311FF" w:rsidRPr="00ED033C">
        <w:rPr>
          <w:snapToGrid w:val="0"/>
          <w:kern w:val="22"/>
          <w:szCs w:val="22"/>
        </w:rPr>
        <w:t> </w:t>
      </w:r>
      <w:r w:rsidRPr="00ED033C">
        <w:rPr>
          <w:snapToGrid w:val="0"/>
          <w:kern w:val="22"/>
          <w:szCs w:val="22"/>
        </w:rPr>
        <w:t xml:space="preserve">notamment en ce qui concerne la résolution 3/7 de l'Assemblée des Nations Unies pour l'environnement sur les déchets marins et </w:t>
      </w:r>
      <w:r w:rsidRPr="00ED033C">
        <w:rPr>
          <w:noProof/>
          <w:snapToGrid w:val="0"/>
          <w:kern w:val="22"/>
          <w:szCs w:val="22"/>
        </w:rPr>
        <w:t xml:space="preserve">les microplastiques </w:t>
      </w:r>
      <w:r w:rsidR="005311FF" w:rsidRPr="00ED033C">
        <w:rPr>
          <w:noProof/>
          <w:snapToGrid w:val="0"/>
          <w:kern w:val="22"/>
          <w:szCs w:val="22"/>
        </w:rPr>
        <w:t>;</w:t>
      </w:r>
    </w:p>
    <w:p w14:paraId="4CFB0749" w14:textId="4B61F546" w:rsidR="003B0E5E" w:rsidRPr="00ED033C" w:rsidRDefault="003B0E5E" w:rsidP="00CA7BB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3</w:t>
      </w:r>
      <w:r w:rsidRPr="00ED033C">
        <w:rPr>
          <w:i/>
          <w:snapToGrid w:val="0"/>
          <w:kern w:val="22"/>
          <w:szCs w:val="22"/>
        </w:rPr>
        <w:t>.</w:t>
      </w:r>
      <w:r w:rsidR="00CA7BB5" w:rsidRPr="00ED033C">
        <w:rPr>
          <w:i/>
          <w:snapToGrid w:val="0"/>
          <w:kern w:val="22"/>
          <w:szCs w:val="22"/>
        </w:rPr>
        <w:t xml:space="preserve">       Se félicite</w:t>
      </w:r>
      <w:r w:rsidR="00CA7BB5" w:rsidRPr="00ED033C">
        <w:rPr>
          <w:snapToGrid w:val="0"/>
          <w:kern w:val="22"/>
          <w:szCs w:val="22"/>
        </w:rPr>
        <w:t xml:space="preserve"> de l'avancement des travaux de l'Autorité internationale des fonds marins, notamment des projets de réglementation de l'exploitation des ressources minérales dans la Zone.</w:t>
      </w:r>
    </w:p>
    <w:p w14:paraId="60D29A39" w14:textId="4C782B66"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4.</w:t>
      </w:r>
      <w:r w:rsidRPr="00ED033C">
        <w:rPr>
          <w:snapToGrid w:val="0"/>
          <w:kern w:val="22"/>
          <w:szCs w:val="22"/>
        </w:rPr>
        <w:tab/>
      </w:r>
      <w:r w:rsidRPr="00ED033C">
        <w:rPr>
          <w:i/>
          <w:snapToGrid w:val="0"/>
          <w:kern w:val="22"/>
          <w:szCs w:val="22"/>
        </w:rPr>
        <w:t>Reconnaît</w:t>
      </w:r>
      <w:r w:rsidRPr="00ED033C">
        <w:rPr>
          <w:snapToGrid w:val="0"/>
          <w:kern w:val="22"/>
          <w:szCs w:val="22"/>
        </w:rPr>
        <w:t xml:space="preserve"> la nécessité de poursuivre les recherches sur les incidences des débris marin</w:t>
      </w:r>
      <w:r w:rsidR="00CA7BB5" w:rsidRPr="00ED033C">
        <w:rPr>
          <w:snapToGrid w:val="0"/>
          <w:kern w:val="22"/>
          <w:szCs w:val="22"/>
        </w:rPr>
        <w:t xml:space="preserve">, notamment les plastiques et </w:t>
      </w:r>
      <w:r w:rsidR="00CA7BB5" w:rsidRPr="00ED033C">
        <w:rPr>
          <w:noProof/>
          <w:snapToGrid w:val="0"/>
          <w:kern w:val="22"/>
          <w:szCs w:val="22"/>
        </w:rPr>
        <w:t>les microplastiques,</w:t>
      </w:r>
      <w:r w:rsidRPr="00ED033C">
        <w:rPr>
          <w:snapToGrid w:val="0"/>
          <w:kern w:val="22"/>
          <w:szCs w:val="22"/>
        </w:rPr>
        <w:t xml:space="preserve"> sur la diversité biologique et les habitats marins et côtiers, et </w:t>
      </w:r>
      <w:r w:rsidRPr="00ED033C">
        <w:rPr>
          <w:i/>
          <w:snapToGrid w:val="0"/>
          <w:kern w:val="22"/>
          <w:szCs w:val="22"/>
        </w:rPr>
        <w:t>insiste</w:t>
      </w:r>
      <w:r w:rsidRPr="00ED033C">
        <w:rPr>
          <w:snapToGrid w:val="0"/>
          <w:kern w:val="22"/>
          <w:szCs w:val="22"/>
        </w:rPr>
        <w:t xml:space="preserve"> sur la nécessité de procéder au nettoyage et à l'enlèvement des débris marins</w:t>
      </w:r>
      <w:r w:rsidR="00CA7BB5" w:rsidRPr="00ED033C">
        <w:rPr>
          <w:snapToGrid w:val="0"/>
          <w:kern w:val="22"/>
          <w:szCs w:val="22"/>
        </w:rPr>
        <w:t>,</w:t>
      </w:r>
      <w:r w:rsidRPr="00ED033C">
        <w:rPr>
          <w:snapToGrid w:val="0"/>
          <w:kern w:val="22"/>
          <w:szCs w:val="22"/>
        </w:rPr>
        <w:t xml:space="preserve"> </w:t>
      </w:r>
      <w:r w:rsidR="00CA7BB5" w:rsidRPr="00ED033C">
        <w:rPr>
          <w:snapToGrid w:val="0"/>
          <w:kern w:val="22"/>
          <w:szCs w:val="22"/>
        </w:rPr>
        <w:t>le cas échéant et dans la mesure du possible, et que de tels efforts sont particulièrement urgents lorsque des débris marins constituent</w:t>
      </w:r>
      <w:r w:rsidRPr="00ED033C">
        <w:rPr>
          <w:snapToGrid w:val="0"/>
          <w:kern w:val="22"/>
          <w:szCs w:val="22"/>
        </w:rPr>
        <w:t xml:space="preserve"> une menace pour la diversité biologiqu</w:t>
      </w:r>
      <w:bookmarkStart w:id="2" w:name="_GoBack"/>
      <w:bookmarkEnd w:id="2"/>
      <w:r w:rsidRPr="00ED033C">
        <w:rPr>
          <w:snapToGrid w:val="0"/>
          <w:kern w:val="22"/>
          <w:szCs w:val="22"/>
        </w:rPr>
        <w:t>e et les habitats marins et côtiers sensibles ;</w:t>
      </w:r>
    </w:p>
    <w:p w14:paraId="0A735B32" w14:textId="0A092F02"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5.</w:t>
      </w:r>
      <w:r w:rsidRPr="00ED033C">
        <w:rPr>
          <w:i/>
          <w:snapToGrid w:val="0"/>
          <w:kern w:val="22"/>
          <w:szCs w:val="22"/>
        </w:rPr>
        <w:tab/>
        <w:t xml:space="preserve">Prend note </w:t>
      </w:r>
      <w:r w:rsidRPr="00ED033C">
        <w:rPr>
          <w:snapToGrid w:val="0"/>
          <w:kern w:val="22"/>
          <w:szCs w:val="22"/>
        </w:rPr>
        <w:t>des travaux menés par la Secrétaire exécutive</w:t>
      </w:r>
      <w:r w:rsidR="004A2472" w:rsidRPr="00ED033C">
        <w:rPr>
          <w:snapToGrid w:val="0"/>
          <w:kern w:val="22"/>
          <w:szCs w:val="22"/>
        </w:rPr>
        <w:t xml:space="preserve"> et lui </w:t>
      </w:r>
      <w:r w:rsidR="004A2472" w:rsidRPr="00ED033C">
        <w:rPr>
          <w:i/>
          <w:snapToGrid w:val="0"/>
          <w:kern w:val="22"/>
          <w:szCs w:val="22"/>
        </w:rPr>
        <w:t>demande</w:t>
      </w:r>
      <w:r w:rsidR="004A2472" w:rsidRPr="00ED033C">
        <w:rPr>
          <w:snapToGrid w:val="0"/>
          <w:kern w:val="22"/>
          <w:szCs w:val="22"/>
        </w:rPr>
        <w:t xml:space="preserve"> de poursuivre</w:t>
      </w:r>
      <w:r w:rsidR="00AA63E7">
        <w:rPr>
          <w:snapToGrid w:val="0"/>
          <w:kern w:val="22"/>
          <w:szCs w:val="22"/>
        </w:rPr>
        <w:t xml:space="preserve"> ces travaux de compilation et de</w:t>
      </w:r>
      <w:r w:rsidRPr="00ED033C">
        <w:rPr>
          <w:snapToGrid w:val="0"/>
          <w:kern w:val="22"/>
          <w:szCs w:val="22"/>
        </w:rPr>
        <w:t xml:space="preserve"> synthèse des informations concernant :</w:t>
      </w:r>
    </w:p>
    <w:p w14:paraId="067E4284" w14:textId="77777777"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a)</w:t>
      </w:r>
      <w:r w:rsidRPr="00ED033C">
        <w:rPr>
          <w:snapToGrid w:val="0"/>
          <w:kern w:val="22"/>
          <w:szCs w:val="22"/>
        </w:rPr>
        <w:tab/>
        <w:t>les incidences du bruit sous-marin d’origine anthropique sur la diversité biologique marine et côtière, et les mesures visant à éviter, réduire au minimum et atténuer ces incidences</w:t>
      </w:r>
      <w:r w:rsidRPr="00ED033C">
        <w:rPr>
          <w:rStyle w:val="FootnoteReference"/>
          <w:snapToGrid w:val="0"/>
          <w:kern w:val="22"/>
          <w:szCs w:val="22"/>
        </w:rPr>
        <w:footnoteReference w:id="3"/>
      </w:r>
      <w:r w:rsidRPr="00ED033C">
        <w:rPr>
          <w:snapToGrid w:val="0"/>
          <w:kern w:val="22"/>
          <w:szCs w:val="22"/>
        </w:rPr>
        <w:t> ;</w:t>
      </w:r>
    </w:p>
    <w:p w14:paraId="34CA8205" w14:textId="77777777"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b)</w:t>
      </w:r>
      <w:r w:rsidRPr="00ED033C">
        <w:rPr>
          <w:snapToGrid w:val="0"/>
          <w:kern w:val="22"/>
          <w:szCs w:val="22"/>
        </w:rPr>
        <w:tab/>
        <w:t>les expériences acquises dans le cadre de l'application de la planification de l'espace marin</w:t>
      </w:r>
      <w:r w:rsidRPr="00ED033C">
        <w:rPr>
          <w:rStyle w:val="FootnoteReference"/>
          <w:snapToGrid w:val="0"/>
          <w:kern w:val="22"/>
          <w:szCs w:val="22"/>
        </w:rPr>
        <w:footnoteReference w:id="4"/>
      </w:r>
      <w:r w:rsidRPr="00ED033C">
        <w:rPr>
          <w:snapToGrid w:val="0"/>
          <w:kern w:val="22"/>
          <w:szCs w:val="22"/>
        </w:rPr>
        <w:t> ;</w:t>
      </w:r>
    </w:p>
    <w:p w14:paraId="57EAB8E8" w14:textId="04D650AD"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6.</w:t>
      </w:r>
      <w:r w:rsidRPr="00ED033C">
        <w:rPr>
          <w:snapToGrid w:val="0"/>
          <w:kern w:val="22"/>
          <w:szCs w:val="22"/>
        </w:rPr>
        <w:tab/>
      </w:r>
      <w:r w:rsidRPr="00ED033C">
        <w:rPr>
          <w:i/>
          <w:snapToGrid w:val="0"/>
          <w:kern w:val="22"/>
          <w:szCs w:val="22"/>
        </w:rPr>
        <w:t>Encourage</w:t>
      </w:r>
      <w:r w:rsidRPr="00ED033C">
        <w:rPr>
          <w:snapToGrid w:val="0"/>
          <w:kern w:val="22"/>
          <w:szCs w:val="22"/>
        </w:rPr>
        <w:t xml:space="preserve"> les Parties</w:t>
      </w:r>
      <w:r w:rsidR="004A2472" w:rsidRPr="00ED033C">
        <w:rPr>
          <w:snapToGrid w:val="0"/>
          <w:kern w:val="22"/>
          <w:szCs w:val="22"/>
        </w:rPr>
        <w:t xml:space="preserve"> et </w:t>
      </w:r>
      <w:r w:rsidR="004A2472" w:rsidRPr="00ED033C">
        <w:rPr>
          <w:i/>
          <w:snapToGrid w:val="0"/>
          <w:kern w:val="22"/>
          <w:szCs w:val="22"/>
        </w:rPr>
        <w:t>invite</w:t>
      </w:r>
      <w:r w:rsidR="004A2472" w:rsidRPr="00ED033C">
        <w:rPr>
          <w:snapToGrid w:val="0"/>
          <w:kern w:val="22"/>
          <w:szCs w:val="22"/>
        </w:rPr>
        <w:t xml:space="preserve"> </w:t>
      </w:r>
      <w:r w:rsidRPr="00ED033C">
        <w:rPr>
          <w:snapToGrid w:val="0"/>
          <w:kern w:val="22"/>
          <w:szCs w:val="22"/>
        </w:rPr>
        <w:t>les autres gouvernements et les organisations compétentes à s'appuyer sur les informations susmentionnées, y compris dans le cadre des efforts qu'ils déploient pour éviter, réduire au minimum et atténuer les incidences du bruit sous-marin d'origine anthropique et appliquer la planification de l'espace marin, conformément à la décision XIII/9 ;</w:t>
      </w:r>
    </w:p>
    <w:p w14:paraId="62C473DF" w14:textId="68645B43" w:rsidR="005311FF" w:rsidRPr="00ED033C" w:rsidRDefault="004A2472"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7</w:t>
      </w:r>
      <w:r w:rsidR="005311FF" w:rsidRPr="00ED033C">
        <w:rPr>
          <w:snapToGrid w:val="0"/>
          <w:kern w:val="22"/>
          <w:szCs w:val="22"/>
        </w:rPr>
        <w:t>.</w:t>
      </w:r>
      <w:r w:rsidR="005311FF" w:rsidRPr="00ED033C">
        <w:rPr>
          <w:snapToGrid w:val="0"/>
          <w:kern w:val="22"/>
          <w:szCs w:val="22"/>
        </w:rPr>
        <w:tab/>
      </w:r>
      <w:r w:rsidR="005311FF" w:rsidRPr="00ED033C">
        <w:rPr>
          <w:i/>
          <w:snapToGrid w:val="0"/>
          <w:kern w:val="22"/>
          <w:szCs w:val="22"/>
        </w:rPr>
        <w:t>Accueille avec satisfaction</w:t>
      </w:r>
      <w:r w:rsidR="005311FF" w:rsidRPr="00ED033C">
        <w:rPr>
          <w:snapToGrid w:val="0"/>
          <w:kern w:val="22"/>
          <w:szCs w:val="22"/>
        </w:rPr>
        <w:t xml:space="preserve"> les travaux menés par la Secrétaire exécutive pour compiler des informations sur l’intégration de la diversité biologique dans les activités de pêche, notamment en utilisant une approche écosystémique pour la pêche</w:t>
      </w:r>
      <w:r w:rsidR="005311FF" w:rsidRPr="00ED033C">
        <w:rPr>
          <w:rStyle w:val="FootnoteReference"/>
          <w:rFonts w:eastAsiaTheme="majorEastAsia"/>
          <w:snapToGrid w:val="0"/>
          <w:kern w:val="18"/>
          <w:szCs w:val="22"/>
        </w:rPr>
        <w:footnoteReference w:id="5"/>
      </w:r>
      <w:r w:rsidR="005311FF" w:rsidRPr="00ED033C">
        <w:rPr>
          <w:snapToGrid w:val="0"/>
          <w:kern w:val="22"/>
          <w:szCs w:val="22"/>
        </w:rPr>
        <w:t xml:space="preserve">, et </w:t>
      </w:r>
      <w:r w:rsidR="005311FF" w:rsidRPr="00ED033C">
        <w:rPr>
          <w:i/>
          <w:snapToGrid w:val="0"/>
          <w:kern w:val="22"/>
          <w:szCs w:val="22"/>
        </w:rPr>
        <w:t>encourage</w:t>
      </w:r>
      <w:r w:rsidR="005311FF" w:rsidRPr="00ED033C">
        <w:rPr>
          <w:snapToGrid w:val="0"/>
          <w:kern w:val="22"/>
          <w:szCs w:val="22"/>
        </w:rPr>
        <w:t xml:space="preserve"> les Parties et </w:t>
      </w:r>
      <w:r w:rsidR="005311FF" w:rsidRPr="00ED033C">
        <w:rPr>
          <w:i/>
          <w:snapToGrid w:val="0"/>
          <w:kern w:val="22"/>
          <w:szCs w:val="22"/>
        </w:rPr>
        <w:t>invite</w:t>
      </w:r>
      <w:r w:rsidR="005311FF" w:rsidRPr="00ED033C">
        <w:rPr>
          <w:snapToGrid w:val="0"/>
          <w:kern w:val="22"/>
          <w:szCs w:val="22"/>
        </w:rPr>
        <w:t xml:space="preserve"> les autres gouvernements et les organisations compétentes à utiliser ces informations ;</w:t>
      </w:r>
    </w:p>
    <w:p w14:paraId="259E18D1" w14:textId="4FFCA66B" w:rsidR="005311FF" w:rsidRPr="00ED033C" w:rsidRDefault="004A2472"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8</w:t>
      </w:r>
      <w:r w:rsidR="005311FF" w:rsidRPr="00ED033C">
        <w:rPr>
          <w:snapToGrid w:val="0"/>
          <w:kern w:val="22"/>
          <w:szCs w:val="22"/>
        </w:rPr>
        <w:t>.</w:t>
      </w:r>
      <w:r w:rsidR="005311FF" w:rsidRPr="00ED033C">
        <w:rPr>
          <w:i/>
          <w:snapToGrid w:val="0"/>
          <w:kern w:val="22"/>
          <w:szCs w:val="22"/>
        </w:rPr>
        <w:tab/>
      </w:r>
      <w:r w:rsidR="005311FF" w:rsidRPr="00ED033C">
        <w:rPr>
          <w:i/>
          <w:iCs/>
          <w:snapToGrid w:val="0"/>
          <w:kern w:val="22"/>
          <w:szCs w:val="22"/>
        </w:rPr>
        <w:t>Accueille avec satisfaction</w:t>
      </w:r>
      <w:r w:rsidR="005311FF" w:rsidRPr="00ED033C">
        <w:rPr>
          <w:snapToGrid w:val="0"/>
          <w:kern w:val="22"/>
          <w:szCs w:val="22"/>
        </w:rPr>
        <w:t xml:space="preserve"> les activités de renforcement des capacités et de création de partenariats qui sont facilitées par la Secrétaire exécutive dans le cadre de l’Initiative pour des océans durables à l’échelle nationale, régionale et mondiale, en collaboration avec les Parties, les autres gouvernements et les organisations compétentes, et </w:t>
      </w:r>
      <w:r w:rsidR="005311FF" w:rsidRPr="00ED033C">
        <w:rPr>
          <w:i/>
          <w:iCs/>
          <w:snapToGrid w:val="0"/>
          <w:kern w:val="22"/>
          <w:szCs w:val="22"/>
        </w:rPr>
        <w:t>exprime sa reconnaissance</w:t>
      </w:r>
      <w:r w:rsidR="005311FF" w:rsidRPr="00ED033C">
        <w:rPr>
          <w:snapToGrid w:val="0"/>
          <w:kern w:val="22"/>
          <w:szCs w:val="22"/>
        </w:rPr>
        <w:t xml:space="preserve"> aux gouvernements du Japon, de la France, de la République de Corée et de la Suède, ainsi qu’à l’Union européenne et à de nombreux partenaires, pour l’appui financier et technique fourni lors de la mise en œuvre des activités de renforcement des capacités et de création de partenariats dans le cadre de l'Initiative pour des océans durables, et</w:t>
      </w:r>
      <w:r w:rsidR="005311FF" w:rsidRPr="00ED033C">
        <w:rPr>
          <w:i/>
          <w:iCs/>
          <w:snapToGrid w:val="0"/>
          <w:kern w:val="22"/>
          <w:szCs w:val="22"/>
        </w:rPr>
        <w:t xml:space="preserve"> </w:t>
      </w:r>
      <w:r w:rsidR="005311FF" w:rsidRPr="00ED033C">
        <w:rPr>
          <w:i/>
          <w:snapToGrid w:val="0"/>
          <w:kern w:val="22"/>
          <w:szCs w:val="22"/>
        </w:rPr>
        <w:t>prie</w:t>
      </w:r>
      <w:r w:rsidR="005311FF" w:rsidRPr="00ED033C">
        <w:rPr>
          <w:snapToGrid w:val="0"/>
          <w:kern w:val="22"/>
          <w:szCs w:val="22"/>
        </w:rPr>
        <w:t xml:space="preserve"> la Secrétaire exécutive de poursuivre ces activités, notamment sur des thèmes spécifiques concernant la conservation et l'utilisation durable de la diversité biologique marine et côtière ;</w:t>
      </w:r>
    </w:p>
    <w:p w14:paraId="3D2AC57F" w14:textId="5B66A3A2" w:rsidR="005311FF" w:rsidRPr="00ED033C" w:rsidRDefault="004A2472"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9</w:t>
      </w:r>
      <w:r w:rsidR="005311FF" w:rsidRPr="00ED033C">
        <w:rPr>
          <w:snapToGrid w:val="0"/>
          <w:kern w:val="22"/>
          <w:szCs w:val="22"/>
        </w:rPr>
        <w:t>.</w:t>
      </w:r>
      <w:r w:rsidR="005311FF" w:rsidRPr="00ED033C">
        <w:rPr>
          <w:snapToGrid w:val="0"/>
          <w:kern w:val="22"/>
          <w:szCs w:val="22"/>
        </w:rPr>
        <w:tab/>
      </w:r>
      <w:r w:rsidR="005311FF" w:rsidRPr="00ED033C">
        <w:rPr>
          <w:i/>
          <w:snapToGrid w:val="0"/>
          <w:kern w:val="22"/>
          <w:szCs w:val="22"/>
        </w:rPr>
        <w:t>Accueille avec satisfaction également</w:t>
      </w:r>
      <w:r w:rsidR="005311FF" w:rsidRPr="00ED033C">
        <w:rPr>
          <w:snapToGrid w:val="0"/>
          <w:kern w:val="22"/>
          <w:szCs w:val="22"/>
        </w:rPr>
        <w:t xml:space="preserve"> les initiatives de collaboration entre le Secrétariat, le Programme des Nations Unies pour l’environnement, l’Organisation </w:t>
      </w:r>
      <w:r w:rsidR="007C7330">
        <w:rPr>
          <w:snapToGrid w:val="0"/>
          <w:kern w:val="22"/>
          <w:szCs w:val="22"/>
        </w:rPr>
        <w:t xml:space="preserve">des Nations Unies </w:t>
      </w:r>
      <w:r w:rsidR="005311FF" w:rsidRPr="00ED033C">
        <w:rPr>
          <w:snapToGrid w:val="0"/>
          <w:kern w:val="22"/>
          <w:szCs w:val="22"/>
        </w:rPr>
        <w:t xml:space="preserve">pour l’alimentation et l’agriculture, les conventions et les plans d’action concernant les mers régionales, les organismes régionaux de gestion de la pêche, les grands projets et/ou programmes axés sur les écosystèmes marins et d’autres initiatives régionales pertinentes, afin de renforcer la coopération intersectorielle à l’échelle régionale, et d’accélérer les progrès accomplis dans la réalisation des Objectifs d’Aichi pour la biodiversité et des Objectifs de développement durable pertinents, notamment dans le cadre du dialogue mondial engagé au titre de l’Initiative pour des océans durables avec les organisations chargées des mers régionales </w:t>
      </w:r>
      <w:r w:rsidR="005311FF" w:rsidRPr="00ED033C">
        <w:rPr>
          <w:snapToGrid w:val="0"/>
          <w:kern w:val="22"/>
          <w:szCs w:val="22"/>
        </w:rPr>
        <w:lastRenderedPageBreak/>
        <w:t xml:space="preserve">et les organismes régionaux de gestion de la pêche, et </w:t>
      </w:r>
      <w:r w:rsidR="005311FF" w:rsidRPr="00ED033C">
        <w:rPr>
          <w:i/>
          <w:snapToGrid w:val="0"/>
          <w:kern w:val="22"/>
          <w:szCs w:val="22"/>
        </w:rPr>
        <w:t>prie</w:t>
      </w:r>
      <w:r w:rsidR="005311FF" w:rsidRPr="00ED033C">
        <w:rPr>
          <w:snapToGrid w:val="0"/>
          <w:kern w:val="22"/>
          <w:szCs w:val="22"/>
        </w:rPr>
        <w:t xml:space="preserve"> la Secrétaire exécutive de transmettre les résultats des première et deuxième réunions de ce dialogue aux processus internationaux et régionaux concernés, et de collaborer avec les Parties, les autres gouvernements, les organisations compé</w:t>
      </w:r>
      <w:r w:rsidR="007C7330">
        <w:rPr>
          <w:snapToGrid w:val="0"/>
          <w:kern w:val="22"/>
          <w:szCs w:val="22"/>
        </w:rPr>
        <w:t>tentes et les donateurs</w:t>
      </w:r>
      <w:r w:rsidR="005311FF" w:rsidRPr="00ED033C">
        <w:rPr>
          <w:snapToGrid w:val="0"/>
          <w:kern w:val="22"/>
          <w:szCs w:val="22"/>
        </w:rPr>
        <w:t>, en vue de faciliter la mise en œuvre de ces résultats sur le terrain </w:t>
      </w:r>
      <w:r w:rsidR="005311FF" w:rsidRPr="00ED033C">
        <w:rPr>
          <w:i/>
          <w:snapToGrid w:val="0"/>
          <w:kern w:val="22"/>
          <w:szCs w:val="22"/>
        </w:rPr>
        <w:t>;</w:t>
      </w:r>
    </w:p>
    <w:p w14:paraId="2CE75C20" w14:textId="0BA073CB"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1</w:t>
      </w:r>
      <w:r w:rsidR="004A2472" w:rsidRPr="00ED033C">
        <w:rPr>
          <w:snapToGrid w:val="0"/>
          <w:kern w:val="22"/>
          <w:szCs w:val="22"/>
        </w:rPr>
        <w:t>0</w:t>
      </w:r>
      <w:r w:rsidRPr="00ED033C">
        <w:rPr>
          <w:snapToGrid w:val="0"/>
          <w:kern w:val="22"/>
          <w:szCs w:val="22"/>
        </w:rPr>
        <w:t>.</w:t>
      </w:r>
      <w:r w:rsidRPr="00ED033C">
        <w:rPr>
          <w:snapToGrid w:val="0"/>
          <w:kern w:val="22"/>
          <w:szCs w:val="22"/>
        </w:rPr>
        <w:tab/>
      </w:r>
      <w:r w:rsidRPr="00ED033C">
        <w:rPr>
          <w:i/>
          <w:iCs/>
          <w:snapToGrid w:val="0"/>
          <w:kern w:val="22"/>
          <w:szCs w:val="22"/>
        </w:rPr>
        <w:t>Invite</w:t>
      </w:r>
      <w:r w:rsidRPr="00ED033C">
        <w:rPr>
          <w:snapToGrid w:val="0"/>
          <w:kern w:val="22"/>
          <w:szCs w:val="22"/>
        </w:rPr>
        <w:t xml:space="preserve"> l’Organisation</w:t>
      </w:r>
      <w:r w:rsidR="007C7330">
        <w:rPr>
          <w:snapToGrid w:val="0"/>
          <w:kern w:val="22"/>
          <w:szCs w:val="22"/>
        </w:rPr>
        <w:t xml:space="preserve"> des Nations Unies</w:t>
      </w:r>
      <w:r w:rsidRPr="00ED033C">
        <w:rPr>
          <w:snapToGrid w:val="0"/>
          <w:kern w:val="22"/>
          <w:szCs w:val="22"/>
        </w:rPr>
        <w:t xml:space="preserve"> pour l’alimentation et l’agriculture et les organismes régionaux de gestion de la pêche à fournir des informations scientifiques, des données d’expériences et des enseignements tirés, selon qu’il convient, y compris les données communiquées dans le questionnaire sur le Code de conduite pour une pêche responsable, en tant que contribution à la cinquième édition des </w:t>
      </w:r>
      <w:r w:rsidRPr="00ED033C">
        <w:rPr>
          <w:i/>
          <w:iCs/>
          <w:snapToGrid w:val="0"/>
          <w:kern w:val="22"/>
          <w:szCs w:val="22"/>
        </w:rPr>
        <w:t>Perspectives mondiales de la diversité biologique</w:t>
      </w:r>
      <w:r w:rsidRPr="00ED033C">
        <w:rPr>
          <w:snapToGrid w:val="0"/>
          <w:kern w:val="22"/>
          <w:szCs w:val="22"/>
        </w:rPr>
        <w:t> ;</w:t>
      </w:r>
    </w:p>
    <w:p w14:paraId="42C5F9F0" w14:textId="2586E27A" w:rsidR="005311FF" w:rsidRPr="00ED033C" w:rsidRDefault="005311FF" w:rsidP="005311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D033C">
        <w:rPr>
          <w:snapToGrid w:val="0"/>
          <w:kern w:val="22"/>
          <w:szCs w:val="22"/>
        </w:rPr>
        <w:t>1</w:t>
      </w:r>
      <w:r w:rsidR="004A2472" w:rsidRPr="00ED033C">
        <w:rPr>
          <w:snapToGrid w:val="0"/>
          <w:kern w:val="22"/>
          <w:szCs w:val="22"/>
        </w:rPr>
        <w:t>1</w:t>
      </w:r>
      <w:r w:rsidRPr="00ED033C">
        <w:rPr>
          <w:snapToGrid w:val="0"/>
          <w:kern w:val="22"/>
          <w:szCs w:val="22"/>
        </w:rPr>
        <w:t>.</w:t>
      </w:r>
      <w:r w:rsidRPr="00ED033C">
        <w:rPr>
          <w:snapToGrid w:val="0"/>
          <w:kern w:val="22"/>
          <w:szCs w:val="22"/>
        </w:rPr>
        <w:tab/>
      </w:r>
      <w:r w:rsidRPr="00ED033C">
        <w:rPr>
          <w:i/>
          <w:iCs/>
          <w:snapToGrid w:val="0"/>
          <w:kern w:val="22"/>
          <w:szCs w:val="22"/>
        </w:rPr>
        <w:t>Se félicite</w:t>
      </w:r>
      <w:r w:rsidRPr="00ED033C">
        <w:rPr>
          <w:snapToGrid w:val="0"/>
          <w:kern w:val="22"/>
          <w:szCs w:val="22"/>
        </w:rPr>
        <w:t xml:space="preserve"> de la coopération menée entre l’Organisation</w:t>
      </w:r>
      <w:r w:rsidR="007C7330">
        <w:rPr>
          <w:snapToGrid w:val="0"/>
          <w:kern w:val="22"/>
          <w:szCs w:val="22"/>
        </w:rPr>
        <w:t xml:space="preserve"> des Nations Unies</w:t>
      </w:r>
      <w:r w:rsidRPr="00ED033C">
        <w:rPr>
          <w:snapToGrid w:val="0"/>
          <w:kern w:val="22"/>
          <w:szCs w:val="22"/>
        </w:rPr>
        <w:t xml:space="preserve"> pour l’alimentation et l’agriculture, le groupe d’experts sur la pêche de la Commission de la gestion des écosystèmes de l’Union internationale pour la conservation de la nature et le Secrétariat, afin d’appuyer la réalisation de l’Objectif 6 d’Aichi pour la biodiversité, et d’améliorer la communication de données à ce sujet, et </w:t>
      </w:r>
      <w:r w:rsidRPr="00ED033C">
        <w:rPr>
          <w:i/>
          <w:iCs/>
          <w:snapToGrid w:val="0"/>
          <w:kern w:val="22"/>
          <w:szCs w:val="22"/>
        </w:rPr>
        <w:t>prie</w:t>
      </w:r>
      <w:r w:rsidRPr="00ED033C">
        <w:rPr>
          <w:snapToGrid w:val="0"/>
          <w:kern w:val="22"/>
          <w:szCs w:val="22"/>
        </w:rPr>
        <w:t xml:space="preserve"> la Secrétaire exécutive de poursuivre cette coopération</w:t>
      </w:r>
      <w:r w:rsidRPr="00ED033C">
        <w:rPr>
          <w:i/>
          <w:iCs/>
          <w:snapToGrid w:val="0"/>
          <w:kern w:val="22"/>
          <w:szCs w:val="22"/>
        </w:rPr>
        <w:t>.</w:t>
      </w:r>
      <w:r w:rsidR="00CB6A63" w:rsidRPr="00ED033C">
        <w:rPr>
          <w:i/>
          <w:iCs/>
          <w:snapToGrid w:val="0"/>
          <w:kern w:val="22"/>
          <w:szCs w:val="22"/>
        </w:rPr>
        <w:t xml:space="preserve"> </w:t>
      </w:r>
    </w:p>
    <w:p w14:paraId="7E7DEDC1" w14:textId="145F90B8" w:rsidR="00DF44E0" w:rsidRPr="00ED033C" w:rsidRDefault="00E95024" w:rsidP="00E90446">
      <w:pPr>
        <w:jc w:val="center"/>
      </w:pPr>
      <w:r w:rsidRPr="00ED033C">
        <w:t>__________</w:t>
      </w:r>
    </w:p>
    <w:bookmarkEnd w:id="1"/>
    <w:p w14:paraId="48D24824" w14:textId="77777777" w:rsidR="00B3369F" w:rsidRPr="00ED033C" w:rsidRDefault="00B3369F" w:rsidP="00C9161D"/>
    <w:sectPr w:rsidR="00B3369F" w:rsidRPr="00ED033C"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0A5DE" w14:textId="77777777" w:rsidR="00335710" w:rsidRDefault="00335710" w:rsidP="00CF1848">
      <w:r>
        <w:separator/>
      </w:r>
    </w:p>
  </w:endnote>
  <w:endnote w:type="continuationSeparator" w:id="0">
    <w:p w14:paraId="51BCE0EE" w14:textId="77777777" w:rsidR="00335710" w:rsidRDefault="0033571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F57C9" w14:textId="77777777" w:rsidR="00335710" w:rsidRDefault="00335710" w:rsidP="00CF1848">
      <w:r>
        <w:separator/>
      </w:r>
    </w:p>
  </w:footnote>
  <w:footnote w:type="continuationSeparator" w:id="0">
    <w:p w14:paraId="3C1E4355" w14:textId="77777777" w:rsidR="00335710" w:rsidRDefault="00335710" w:rsidP="00CF1848">
      <w:r>
        <w:continuationSeparator/>
      </w:r>
    </w:p>
  </w:footnote>
  <w:footnote w:id="1">
    <w:p w14:paraId="40123C83" w14:textId="77777777" w:rsidR="005311FF" w:rsidRPr="00BA440D" w:rsidRDefault="005311FF" w:rsidP="005311FF">
      <w:pPr>
        <w:pStyle w:val="FootnoteText"/>
        <w:kinsoku w:val="0"/>
        <w:overflowPunct w:val="0"/>
        <w:autoSpaceDE w:val="0"/>
        <w:autoSpaceDN w:val="0"/>
        <w:adjustRightInd w:val="0"/>
        <w:snapToGrid w:val="0"/>
        <w:ind w:firstLine="0"/>
        <w:jc w:val="left"/>
        <w:rPr>
          <w:kern w:val="18"/>
          <w:szCs w:val="18"/>
        </w:rPr>
      </w:pPr>
      <w:r>
        <w:rPr>
          <w:rStyle w:val="FootnoteReference"/>
          <w:rFonts w:eastAsiaTheme="majorEastAsia"/>
          <w:kern w:val="18"/>
          <w:sz w:val="18"/>
          <w:szCs w:val="18"/>
        </w:rPr>
        <w:footnoteRef/>
      </w:r>
      <w:r>
        <w:rPr>
          <w:rStyle w:val="FootnoteReference"/>
          <w:rFonts w:eastAsiaTheme="majorEastAsia"/>
          <w:kern w:val="18"/>
          <w:sz w:val="18"/>
          <w:szCs w:val="18"/>
        </w:rPr>
        <w:t xml:space="preserve"> </w:t>
      </w:r>
      <w:r>
        <w:rPr>
          <w:kern w:val="18"/>
          <w:szCs w:val="18"/>
        </w:rPr>
        <w:t xml:space="preserve">Voir la résolution </w:t>
      </w:r>
      <w:hyperlink r:id="rId1" w:history="1">
        <w:r>
          <w:rPr>
            <w:rStyle w:val="Hyperlink"/>
            <w:kern w:val="18"/>
            <w:szCs w:val="18"/>
          </w:rPr>
          <w:t>70/1</w:t>
        </w:r>
      </w:hyperlink>
      <w:r>
        <w:rPr>
          <w:kern w:val="18"/>
          <w:szCs w:val="18"/>
        </w:rPr>
        <w:t xml:space="preserve"> de l'Assemblée générale du 25 septembre 2015 intitulée « Transformer notre monde : le Programme de développement durable à l'horizon 2030 ».</w:t>
      </w:r>
    </w:p>
  </w:footnote>
  <w:footnote w:id="2">
    <w:p w14:paraId="16A83CA4" w14:textId="0DC51CF1" w:rsidR="005311FF" w:rsidRPr="00BA440D" w:rsidRDefault="005311FF" w:rsidP="005311FF">
      <w:pPr>
        <w:pStyle w:val="FootnoteText"/>
        <w:kinsoku w:val="0"/>
        <w:overflowPunct w:val="0"/>
        <w:autoSpaceDE w:val="0"/>
        <w:autoSpaceDN w:val="0"/>
        <w:adjustRightInd w:val="0"/>
        <w:snapToGrid w:val="0"/>
        <w:ind w:firstLine="0"/>
        <w:jc w:val="left"/>
        <w:rPr>
          <w:kern w:val="18"/>
          <w:szCs w:val="18"/>
        </w:rPr>
      </w:pPr>
      <w:r>
        <w:rPr>
          <w:rStyle w:val="FootnoteReference"/>
          <w:rFonts w:eastAsiaTheme="majorEastAsia"/>
          <w:kern w:val="18"/>
          <w:sz w:val="18"/>
          <w:szCs w:val="18"/>
        </w:rPr>
        <w:footnoteRef/>
      </w:r>
      <w:r>
        <w:rPr>
          <w:kern w:val="18"/>
          <w:szCs w:val="18"/>
        </w:rPr>
        <w:t xml:space="preserve"> Voir la résolution </w:t>
      </w:r>
      <w:hyperlink r:id="rId2" w:history="1">
        <w:r>
          <w:rPr>
            <w:rStyle w:val="Hyperlink"/>
            <w:kern w:val="18"/>
            <w:szCs w:val="18"/>
          </w:rPr>
          <w:t>71/312</w:t>
        </w:r>
      </w:hyperlink>
      <w:r>
        <w:rPr>
          <w:kern w:val="18"/>
          <w:szCs w:val="18"/>
        </w:rPr>
        <w:t xml:space="preserve"> de l</w:t>
      </w:r>
      <w:r w:rsidR="002B27E8">
        <w:rPr>
          <w:kern w:val="18"/>
          <w:szCs w:val="18"/>
        </w:rPr>
        <w:t xml:space="preserve">'Assemblée générale </w:t>
      </w:r>
      <w:r>
        <w:rPr>
          <w:kern w:val="18"/>
          <w:szCs w:val="18"/>
        </w:rPr>
        <w:t>du 6 juillet 2017.</w:t>
      </w:r>
    </w:p>
  </w:footnote>
  <w:footnote w:id="3">
    <w:p w14:paraId="462747FC" w14:textId="77777777" w:rsidR="005311FF" w:rsidRPr="00BD6E7E" w:rsidRDefault="005311FF" w:rsidP="005311FF">
      <w:pPr>
        <w:pStyle w:val="FootnoteText"/>
        <w:ind w:firstLine="0"/>
        <w:jc w:val="left"/>
        <w:rPr>
          <w:kern w:val="18"/>
          <w:szCs w:val="18"/>
        </w:rPr>
      </w:pPr>
      <w:r>
        <w:rPr>
          <w:rStyle w:val="FootnoteReference"/>
          <w:kern w:val="18"/>
          <w:sz w:val="18"/>
          <w:szCs w:val="18"/>
        </w:rPr>
        <w:footnoteRef/>
      </w:r>
      <w:r>
        <w:rPr>
          <w:kern w:val="18"/>
          <w:szCs w:val="18"/>
        </w:rPr>
        <w:t xml:space="preserve"> CBD/SBSTTA/22/INF/13.</w:t>
      </w:r>
    </w:p>
  </w:footnote>
  <w:footnote w:id="4">
    <w:p w14:paraId="6C01738C" w14:textId="77777777" w:rsidR="005311FF" w:rsidRPr="00BD6E7E" w:rsidRDefault="005311FF" w:rsidP="005311FF">
      <w:pPr>
        <w:pStyle w:val="FootnoteText"/>
        <w:ind w:firstLine="0"/>
        <w:jc w:val="left"/>
        <w:rPr>
          <w:kern w:val="18"/>
          <w:szCs w:val="18"/>
        </w:rPr>
      </w:pPr>
      <w:r>
        <w:rPr>
          <w:rStyle w:val="FootnoteReference"/>
          <w:kern w:val="18"/>
          <w:sz w:val="18"/>
          <w:szCs w:val="18"/>
        </w:rPr>
        <w:footnoteRef/>
      </w:r>
      <w:r>
        <w:rPr>
          <w:kern w:val="18"/>
          <w:szCs w:val="18"/>
        </w:rPr>
        <w:t xml:space="preserve"> CBD/SBSTTA/22/INF/14.</w:t>
      </w:r>
    </w:p>
  </w:footnote>
  <w:footnote w:id="5">
    <w:p w14:paraId="0EBABC5F" w14:textId="77777777" w:rsidR="005311FF" w:rsidRPr="00BA440D" w:rsidRDefault="005311FF" w:rsidP="005311FF">
      <w:pPr>
        <w:pStyle w:val="FootnoteText"/>
        <w:kinsoku w:val="0"/>
        <w:overflowPunct w:val="0"/>
        <w:autoSpaceDE w:val="0"/>
        <w:autoSpaceDN w:val="0"/>
        <w:adjustRightInd w:val="0"/>
        <w:snapToGrid w:val="0"/>
        <w:ind w:firstLine="0"/>
        <w:jc w:val="left"/>
        <w:rPr>
          <w:kern w:val="18"/>
          <w:szCs w:val="18"/>
        </w:rPr>
      </w:pPr>
      <w:r>
        <w:rPr>
          <w:rStyle w:val="FootnoteReference"/>
          <w:rFonts w:eastAsiaTheme="majorEastAsia"/>
          <w:kern w:val="18"/>
          <w:sz w:val="18"/>
          <w:szCs w:val="18"/>
        </w:rPr>
        <w:footnoteRef/>
      </w:r>
      <w:r>
        <w:rPr>
          <w:kern w:val="18"/>
          <w:szCs w:val="18"/>
        </w:rPr>
        <w:t xml:space="preserve"> « Compilation et synthèse des expériences acquises dans l’intégration de la biodiversité dans les activités de pêche » (CBD/SBSTTA/22/INF/15).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32147F03" w14:textId="0FC16F52" w:rsidR="004625D5" w:rsidRPr="00AD399A" w:rsidRDefault="00436E5D" w:rsidP="00AD399A">
        <w:pPr>
          <w:pStyle w:val="Header"/>
          <w:tabs>
            <w:tab w:val="clear" w:pos="4320"/>
            <w:tab w:val="clear" w:pos="8640"/>
          </w:tabs>
          <w:jc w:val="left"/>
          <w:rPr>
            <w:noProof/>
            <w:kern w:val="22"/>
          </w:rPr>
        </w:pPr>
        <w:r>
          <w:rPr>
            <w:noProof/>
            <w:kern w:val="22"/>
            <w:lang w:val="en-GB"/>
          </w:rPr>
          <w:t>CBD/COP/DEC/14/10</w:t>
        </w:r>
      </w:p>
    </w:sdtContent>
  </w:sdt>
  <w:p w14:paraId="57597240" w14:textId="3502581B" w:rsidR="004625D5" w:rsidRPr="00AD399A" w:rsidRDefault="004625D5" w:rsidP="00AD399A">
    <w:pPr>
      <w:pStyle w:val="Header"/>
      <w:tabs>
        <w:tab w:val="clear" w:pos="4320"/>
        <w:tab w:val="clear" w:pos="8640"/>
      </w:tabs>
      <w:jc w:val="left"/>
      <w:rPr>
        <w:noProof/>
        <w:kern w:val="22"/>
      </w:rPr>
    </w:pPr>
    <w:r w:rsidRPr="00AD399A">
      <w:rPr>
        <w:noProof/>
        <w:kern w:val="22"/>
      </w:rPr>
      <w:t xml:space="preserve">Page </w:t>
    </w:r>
    <w:r w:rsidRPr="00AD399A">
      <w:rPr>
        <w:noProof/>
        <w:kern w:val="22"/>
      </w:rPr>
      <w:fldChar w:fldCharType="begin"/>
    </w:r>
    <w:r w:rsidRPr="00AD399A">
      <w:rPr>
        <w:noProof/>
        <w:kern w:val="22"/>
      </w:rPr>
      <w:instrText xml:space="preserve"> PAGE   \* MERGEFORMAT </w:instrText>
    </w:r>
    <w:r w:rsidRPr="00AD399A">
      <w:rPr>
        <w:noProof/>
        <w:kern w:val="22"/>
      </w:rPr>
      <w:fldChar w:fldCharType="separate"/>
    </w:r>
    <w:r w:rsidR="00174D05">
      <w:rPr>
        <w:noProof/>
        <w:kern w:val="22"/>
      </w:rPr>
      <w:t>2</w:t>
    </w:r>
    <w:r w:rsidRPr="00AD399A">
      <w:rPr>
        <w:noProof/>
        <w:kern w:val="22"/>
      </w:rPr>
      <w:fldChar w:fldCharType="end"/>
    </w:r>
  </w:p>
  <w:p w14:paraId="1D80EB20" w14:textId="77777777" w:rsidR="004625D5" w:rsidRPr="00AD399A" w:rsidRDefault="004625D5" w:rsidP="00AD399A">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9C61189" w14:textId="1129171B" w:rsidR="004625D5" w:rsidRPr="00AD399A" w:rsidRDefault="00436E5D" w:rsidP="00AD399A">
        <w:pPr>
          <w:pStyle w:val="Header"/>
          <w:tabs>
            <w:tab w:val="clear" w:pos="4320"/>
            <w:tab w:val="clear" w:pos="8640"/>
          </w:tabs>
          <w:jc w:val="right"/>
          <w:rPr>
            <w:noProof/>
            <w:kern w:val="22"/>
          </w:rPr>
        </w:pPr>
        <w:r>
          <w:rPr>
            <w:noProof/>
            <w:kern w:val="22"/>
            <w:lang w:val="en-GB"/>
          </w:rPr>
          <w:t>CBD/COP/DEC/14/10</w:t>
        </w:r>
      </w:p>
    </w:sdtContent>
  </w:sdt>
  <w:p w14:paraId="7E9B8683" w14:textId="11939899" w:rsidR="004625D5" w:rsidRPr="00AD399A" w:rsidRDefault="004625D5" w:rsidP="00AD399A">
    <w:pPr>
      <w:pStyle w:val="Header"/>
      <w:tabs>
        <w:tab w:val="clear" w:pos="4320"/>
        <w:tab w:val="clear" w:pos="8640"/>
      </w:tabs>
      <w:jc w:val="right"/>
      <w:rPr>
        <w:noProof/>
        <w:kern w:val="22"/>
      </w:rPr>
    </w:pPr>
    <w:r w:rsidRPr="00AD399A">
      <w:rPr>
        <w:noProof/>
        <w:kern w:val="22"/>
      </w:rPr>
      <w:t xml:space="preserve">Page </w:t>
    </w:r>
    <w:r w:rsidRPr="00AD399A">
      <w:rPr>
        <w:noProof/>
        <w:kern w:val="22"/>
      </w:rPr>
      <w:fldChar w:fldCharType="begin"/>
    </w:r>
    <w:r w:rsidRPr="00AD399A">
      <w:rPr>
        <w:noProof/>
        <w:kern w:val="22"/>
      </w:rPr>
      <w:instrText xml:space="preserve"> PAGE   \* MERGEFORMAT </w:instrText>
    </w:r>
    <w:r w:rsidRPr="00AD399A">
      <w:rPr>
        <w:noProof/>
        <w:kern w:val="22"/>
      </w:rPr>
      <w:fldChar w:fldCharType="separate"/>
    </w:r>
    <w:r w:rsidR="00AA63E7">
      <w:rPr>
        <w:noProof/>
        <w:kern w:val="22"/>
      </w:rPr>
      <w:t>3</w:t>
    </w:r>
    <w:r w:rsidRPr="00AD399A">
      <w:rPr>
        <w:noProof/>
        <w:kern w:val="22"/>
      </w:rPr>
      <w:fldChar w:fldCharType="end"/>
    </w:r>
  </w:p>
  <w:p w14:paraId="2F845650" w14:textId="77777777" w:rsidR="004625D5" w:rsidRPr="00AD399A" w:rsidRDefault="004625D5" w:rsidP="00AD399A">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5E24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053F3C"/>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1536183"/>
    <w:multiLevelType w:val="hybridMultilevel"/>
    <w:tmpl w:val="C4B261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62624"/>
    <w:multiLevelType w:val="hybridMultilevel"/>
    <w:tmpl w:val="F354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C0733B"/>
    <w:multiLevelType w:val="hybridMultilevel"/>
    <w:tmpl w:val="A138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584262"/>
    <w:multiLevelType w:val="hybridMultilevel"/>
    <w:tmpl w:val="FC1AF4C0"/>
    <w:lvl w:ilvl="0" w:tplc="CAB40D4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E6625"/>
    <w:multiLevelType w:val="hybridMultilevel"/>
    <w:tmpl w:val="D40C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477E0C"/>
    <w:multiLevelType w:val="hybridMultilevel"/>
    <w:tmpl w:val="E70C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6378E"/>
    <w:multiLevelType w:val="hybridMultilevel"/>
    <w:tmpl w:val="2EA6057C"/>
    <w:lvl w:ilvl="0" w:tplc="10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174BE7"/>
    <w:multiLevelType w:val="hybridMultilevel"/>
    <w:tmpl w:val="CF7665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E3A454F"/>
    <w:multiLevelType w:val="hybridMultilevel"/>
    <w:tmpl w:val="400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861DEC"/>
    <w:multiLevelType w:val="hybridMultilevel"/>
    <w:tmpl w:val="A7FCD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F3550B"/>
    <w:multiLevelType w:val="hybridMultilevel"/>
    <w:tmpl w:val="82567EC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6819F9"/>
    <w:multiLevelType w:val="hybridMultilevel"/>
    <w:tmpl w:val="935A7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70431104"/>
    <w:multiLevelType w:val="hybridMultilevel"/>
    <w:tmpl w:val="0C20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E36B39"/>
    <w:multiLevelType w:val="hybridMultilevel"/>
    <w:tmpl w:val="640E0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F2413B"/>
    <w:multiLevelType w:val="hybridMultilevel"/>
    <w:tmpl w:val="62EA37C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3"/>
  </w:num>
  <w:num w:numId="4">
    <w:abstractNumId w:val="20"/>
  </w:num>
  <w:num w:numId="5">
    <w:abstractNumId w:val="35"/>
  </w:num>
  <w:num w:numId="6">
    <w:abstractNumId w:val="14"/>
  </w:num>
  <w:num w:numId="7">
    <w:abstractNumId w:val="15"/>
  </w:num>
  <w:num w:numId="8">
    <w:abstractNumId w:val="8"/>
  </w:num>
  <w:num w:numId="9">
    <w:abstractNumId w:val="1"/>
  </w:num>
  <w:num w:numId="10">
    <w:abstractNumId w:val="12"/>
  </w:num>
  <w:num w:numId="11">
    <w:abstractNumId w:val="38"/>
  </w:num>
  <w:num w:numId="12">
    <w:abstractNumId w:val="28"/>
  </w:num>
  <w:num w:numId="13">
    <w:abstractNumId w:val="10"/>
  </w:num>
  <w:num w:numId="14">
    <w:abstractNumId w:val="32"/>
  </w:num>
  <w:num w:numId="15">
    <w:abstractNumId w:val="37"/>
  </w:num>
  <w:num w:numId="16">
    <w:abstractNumId w:val="0"/>
  </w:num>
  <w:num w:numId="17">
    <w:abstractNumId w:val="17"/>
  </w:num>
  <w:num w:numId="18">
    <w:abstractNumId w:val="27"/>
  </w:num>
  <w:num w:numId="19">
    <w:abstractNumId w:val="2"/>
  </w:num>
  <w:num w:numId="20">
    <w:abstractNumId w:val="9"/>
  </w:num>
  <w:num w:numId="21">
    <w:abstractNumId w:val="3"/>
  </w:num>
  <w:num w:numId="22">
    <w:abstractNumId w:val="31"/>
  </w:num>
  <w:num w:numId="23">
    <w:abstractNumId w:val="16"/>
  </w:num>
  <w:num w:numId="24">
    <w:abstractNumId w:val="34"/>
  </w:num>
  <w:num w:numId="25">
    <w:abstractNumId w:val="25"/>
  </w:num>
  <w:num w:numId="26">
    <w:abstractNumId w:val="4"/>
  </w:num>
  <w:num w:numId="27">
    <w:abstractNumId w:val="22"/>
  </w:num>
  <w:num w:numId="28">
    <w:abstractNumId w:val="26"/>
  </w:num>
  <w:num w:numId="29">
    <w:abstractNumId w:val="24"/>
  </w:num>
  <w:num w:numId="30">
    <w:abstractNumId w:val="5"/>
  </w:num>
  <w:num w:numId="31">
    <w:abstractNumId w:val="21"/>
  </w:num>
  <w:num w:numId="32">
    <w:abstractNumId w:val="33"/>
  </w:num>
  <w:num w:numId="33">
    <w:abstractNumId w:val="7"/>
  </w:num>
  <w:num w:numId="34">
    <w:abstractNumId w:val="30"/>
  </w:num>
  <w:num w:numId="35">
    <w:abstractNumId w:val="40"/>
  </w:num>
  <w:num w:numId="36">
    <w:abstractNumId w:val="19"/>
  </w:num>
  <w:num w:numId="37">
    <w:abstractNumId w:val="6"/>
  </w:num>
  <w:num w:numId="38">
    <w:abstractNumId w:val="18"/>
  </w:num>
  <w:num w:numId="39">
    <w:abstractNumId w:val="36"/>
  </w:num>
  <w:num w:numId="40">
    <w:abstractNumId w:val="29"/>
  </w:num>
  <w:num w:numId="41">
    <w:abstractNumId w:val="39"/>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131078" w:nlCheck="1" w:checkStyle="1"/>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23D89"/>
    <w:rsid w:val="00057A59"/>
    <w:rsid w:val="00060CA2"/>
    <w:rsid w:val="00075F47"/>
    <w:rsid w:val="00076C2C"/>
    <w:rsid w:val="0009386A"/>
    <w:rsid w:val="00095FDC"/>
    <w:rsid w:val="000A11F4"/>
    <w:rsid w:val="000D28BE"/>
    <w:rsid w:val="000E673A"/>
    <w:rsid w:val="000F0C39"/>
    <w:rsid w:val="000F74F5"/>
    <w:rsid w:val="00105372"/>
    <w:rsid w:val="00130815"/>
    <w:rsid w:val="00131E7A"/>
    <w:rsid w:val="001614D5"/>
    <w:rsid w:val="00172AF6"/>
    <w:rsid w:val="00174D05"/>
    <w:rsid w:val="00175AF9"/>
    <w:rsid w:val="00176136"/>
    <w:rsid w:val="00176CEE"/>
    <w:rsid w:val="00184049"/>
    <w:rsid w:val="001966ED"/>
    <w:rsid w:val="001B1F1F"/>
    <w:rsid w:val="001C1646"/>
    <w:rsid w:val="001C3F5C"/>
    <w:rsid w:val="001D511F"/>
    <w:rsid w:val="0021773E"/>
    <w:rsid w:val="00233406"/>
    <w:rsid w:val="00240340"/>
    <w:rsid w:val="00252A53"/>
    <w:rsid w:val="00264934"/>
    <w:rsid w:val="0027108F"/>
    <w:rsid w:val="00287CC1"/>
    <w:rsid w:val="002900B1"/>
    <w:rsid w:val="00293781"/>
    <w:rsid w:val="00295D46"/>
    <w:rsid w:val="002A507E"/>
    <w:rsid w:val="002B22A5"/>
    <w:rsid w:val="002B27E8"/>
    <w:rsid w:val="002D5DC8"/>
    <w:rsid w:val="002E2E95"/>
    <w:rsid w:val="002E7A38"/>
    <w:rsid w:val="00307CD9"/>
    <w:rsid w:val="00333402"/>
    <w:rsid w:val="00335710"/>
    <w:rsid w:val="00343224"/>
    <w:rsid w:val="003723D9"/>
    <w:rsid w:val="003727A2"/>
    <w:rsid w:val="00372F74"/>
    <w:rsid w:val="003B0E5E"/>
    <w:rsid w:val="003B32AE"/>
    <w:rsid w:val="003F0E6E"/>
    <w:rsid w:val="003F7224"/>
    <w:rsid w:val="004044B7"/>
    <w:rsid w:val="00405146"/>
    <w:rsid w:val="00410D60"/>
    <w:rsid w:val="00415759"/>
    <w:rsid w:val="0042412C"/>
    <w:rsid w:val="00427D21"/>
    <w:rsid w:val="00436E5D"/>
    <w:rsid w:val="004625D5"/>
    <w:rsid w:val="00462850"/>
    <w:rsid w:val="004644C2"/>
    <w:rsid w:val="00467F9C"/>
    <w:rsid w:val="00482A3C"/>
    <w:rsid w:val="004A2472"/>
    <w:rsid w:val="004B327A"/>
    <w:rsid w:val="004E4D20"/>
    <w:rsid w:val="004F6A44"/>
    <w:rsid w:val="005037D7"/>
    <w:rsid w:val="00512624"/>
    <w:rsid w:val="005135D0"/>
    <w:rsid w:val="005311FF"/>
    <w:rsid w:val="00534681"/>
    <w:rsid w:val="005525B9"/>
    <w:rsid w:val="00580E18"/>
    <w:rsid w:val="005949CA"/>
    <w:rsid w:val="0059794F"/>
    <w:rsid w:val="005C28B0"/>
    <w:rsid w:val="005E2491"/>
    <w:rsid w:val="0060136A"/>
    <w:rsid w:val="0060190D"/>
    <w:rsid w:val="00604D6B"/>
    <w:rsid w:val="0061122C"/>
    <w:rsid w:val="006122BA"/>
    <w:rsid w:val="0061445E"/>
    <w:rsid w:val="00643E94"/>
    <w:rsid w:val="00660AB2"/>
    <w:rsid w:val="006807D7"/>
    <w:rsid w:val="0068258F"/>
    <w:rsid w:val="006872B4"/>
    <w:rsid w:val="006911E4"/>
    <w:rsid w:val="00692886"/>
    <w:rsid w:val="006A3C75"/>
    <w:rsid w:val="006A4E73"/>
    <w:rsid w:val="006B2290"/>
    <w:rsid w:val="006C765F"/>
    <w:rsid w:val="006D2738"/>
    <w:rsid w:val="006D3670"/>
    <w:rsid w:val="006D7C9D"/>
    <w:rsid w:val="00712E52"/>
    <w:rsid w:val="00714372"/>
    <w:rsid w:val="00717D88"/>
    <w:rsid w:val="007401C6"/>
    <w:rsid w:val="00745E7C"/>
    <w:rsid w:val="00747EE6"/>
    <w:rsid w:val="00756ECA"/>
    <w:rsid w:val="0075750C"/>
    <w:rsid w:val="0078026E"/>
    <w:rsid w:val="007942D3"/>
    <w:rsid w:val="007A10D4"/>
    <w:rsid w:val="007A4A2F"/>
    <w:rsid w:val="007B6C09"/>
    <w:rsid w:val="007C4F57"/>
    <w:rsid w:val="007C7330"/>
    <w:rsid w:val="007E09DA"/>
    <w:rsid w:val="007E39D5"/>
    <w:rsid w:val="00801F5A"/>
    <w:rsid w:val="00815919"/>
    <w:rsid w:val="008178B6"/>
    <w:rsid w:val="0082478B"/>
    <w:rsid w:val="00844EC4"/>
    <w:rsid w:val="00846A5A"/>
    <w:rsid w:val="00862227"/>
    <w:rsid w:val="00865B74"/>
    <w:rsid w:val="0087393A"/>
    <w:rsid w:val="0088651A"/>
    <w:rsid w:val="00897CE3"/>
    <w:rsid w:val="008B3E5D"/>
    <w:rsid w:val="008D1303"/>
    <w:rsid w:val="008E1318"/>
    <w:rsid w:val="008F3EDD"/>
    <w:rsid w:val="0092646E"/>
    <w:rsid w:val="00927DF5"/>
    <w:rsid w:val="00930BA1"/>
    <w:rsid w:val="0093169E"/>
    <w:rsid w:val="00945AA8"/>
    <w:rsid w:val="009505C9"/>
    <w:rsid w:val="00965234"/>
    <w:rsid w:val="009B750D"/>
    <w:rsid w:val="009B7F7A"/>
    <w:rsid w:val="009C200D"/>
    <w:rsid w:val="009D169B"/>
    <w:rsid w:val="009D3322"/>
    <w:rsid w:val="009E2A64"/>
    <w:rsid w:val="009E4162"/>
    <w:rsid w:val="00A1342B"/>
    <w:rsid w:val="00A137AE"/>
    <w:rsid w:val="00A15239"/>
    <w:rsid w:val="00A20EA8"/>
    <w:rsid w:val="00A22C71"/>
    <w:rsid w:val="00A333CA"/>
    <w:rsid w:val="00A3470F"/>
    <w:rsid w:val="00A44578"/>
    <w:rsid w:val="00A47178"/>
    <w:rsid w:val="00A51848"/>
    <w:rsid w:val="00A62BCD"/>
    <w:rsid w:val="00A675B6"/>
    <w:rsid w:val="00A81FFB"/>
    <w:rsid w:val="00AA209B"/>
    <w:rsid w:val="00AA63E7"/>
    <w:rsid w:val="00AB0A6E"/>
    <w:rsid w:val="00AB18DD"/>
    <w:rsid w:val="00AB76C2"/>
    <w:rsid w:val="00AB77FA"/>
    <w:rsid w:val="00AD399A"/>
    <w:rsid w:val="00B04140"/>
    <w:rsid w:val="00B0674A"/>
    <w:rsid w:val="00B15AF6"/>
    <w:rsid w:val="00B3369F"/>
    <w:rsid w:val="00B354B3"/>
    <w:rsid w:val="00B40CCB"/>
    <w:rsid w:val="00B53DB4"/>
    <w:rsid w:val="00B56DCE"/>
    <w:rsid w:val="00B63CC4"/>
    <w:rsid w:val="00B72FB1"/>
    <w:rsid w:val="00B93A93"/>
    <w:rsid w:val="00BA440D"/>
    <w:rsid w:val="00BA4A25"/>
    <w:rsid w:val="00BA79F6"/>
    <w:rsid w:val="00BD31F8"/>
    <w:rsid w:val="00BE3978"/>
    <w:rsid w:val="00C45B89"/>
    <w:rsid w:val="00C50EB3"/>
    <w:rsid w:val="00C660D0"/>
    <w:rsid w:val="00C663DD"/>
    <w:rsid w:val="00C66593"/>
    <w:rsid w:val="00C9161D"/>
    <w:rsid w:val="00CA0D1F"/>
    <w:rsid w:val="00CA7BB5"/>
    <w:rsid w:val="00CB0BA4"/>
    <w:rsid w:val="00CB1598"/>
    <w:rsid w:val="00CB160E"/>
    <w:rsid w:val="00CB6A63"/>
    <w:rsid w:val="00CB7A4A"/>
    <w:rsid w:val="00CC2439"/>
    <w:rsid w:val="00CC7658"/>
    <w:rsid w:val="00CF057D"/>
    <w:rsid w:val="00CF1848"/>
    <w:rsid w:val="00CF3439"/>
    <w:rsid w:val="00CF5AB3"/>
    <w:rsid w:val="00D12044"/>
    <w:rsid w:val="00D34998"/>
    <w:rsid w:val="00D547F7"/>
    <w:rsid w:val="00D61984"/>
    <w:rsid w:val="00D64955"/>
    <w:rsid w:val="00D7502F"/>
    <w:rsid w:val="00D76A18"/>
    <w:rsid w:val="00DC11F3"/>
    <w:rsid w:val="00DD118C"/>
    <w:rsid w:val="00DE2A36"/>
    <w:rsid w:val="00DF44E0"/>
    <w:rsid w:val="00DF56D3"/>
    <w:rsid w:val="00E47BD5"/>
    <w:rsid w:val="00E541F2"/>
    <w:rsid w:val="00E57510"/>
    <w:rsid w:val="00E66235"/>
    <w:rsid w:val="00E73F3B"/>
    <w:rsid w:val="00E83C24"/>
    <w:rsid w:val="00E87A4F"/>
    <w:rsid w:val="00E90446"/>
    <w:rsid w:val="00E9318D"/>
    <w:rsid w:val="00E95024"/>
    <w:rsid w:val="00EA1C56"/>
    <w:rsid w:val="00EC254E"/>
    <w:rsid w:val="00ED033C"/>
    <w:rsid w:val="00EE418B"/>
    <w:rsid w:val="00EF0C15"/>
    <w:rsid w:val="00EF0C67"/>
    <w:rsid w:val="00EF776A"/>
    <w:rsid w:val="00F16D27"/>
    <w:rsid w:val="00F314F7"/>
    <w:rsid w:val="00F42D97"/>
    <w:rsid w:val="00F52ECE"/>
    <w:rsid w:val="00F667A9"/>
    <w:rsid w:val="00F71CF2"/>
    <w:rsid w:val="00F94774"/>
    <w:rsid w:val="00F96D12"/>
    <w:rsid w:val="00FC53DB"/>
    <w:rsid w:val="00FD47B1"/>
    <w:rsid w:val="00FE361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fr-FR"/>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3"/>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odytextnoindent">
    <w:name w:val="body text (no indent)"/>
    <w:basedOn w:val="Normal"/>
    <w:rsid w:val="00DF44E0"/>
    <w:pPr>
      <w:spacing w:before="140" w:after="140"/>
      <w:ind w:left="720" w:hanging="720"/>
    </w:pPr>
    <w:rPr>
      <w:lang w:val="en-CA" w:eastAsia="en-CA"/>
    </w:rPr>
  </w:style>
  <w:style w:type="paragraph" w:styleId="CommentSubject">
    <w:name w:val="annotation subject"/>
    <w:basedOn w:val="CommentText"/>
    <w:next w:val="CommentText"/>
    <w:link w:val="CommentSubjectChar"/>
    <w:uiPriority w:val="99"/>
    <w:semiHidden/>
    <w:unhideWhenUsed/>
    <w:rsid w:val="00DF44E0"/>
    <w:pPr>
      <w:spacing w:after="0" w:line="240" w:lineRule="auto"/>
    </w:pPr>
    <w:rPr>
      <w:b/>
      <w:bCs/>
      <w:sz w:val="20"/>
      <w:szCs w:val="20"/>
      <w:lang w:val="en-CA" w:eastAsia="en-CA"/>
    </w:rPr>
  </w:style>
  <w:style w:type="character" w:customStyle="1" w:styleId="CommentSubjectChar">
    <w:name w:val="Comment Subject Char"/>
    <w:basedOn w:val="CommentTextChar"/>
    <w:link w:val="CommentSubject"/>
    <w:uiPriority w:val="99"/>
    <w:semiHidden/>
    <w:rsid w:val="00DF44E0"/>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DF44E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F44E0"/>
    <w:rPr>
      <w:color w:val="808080"/>
      <w:shd w:val="clear" w:color="auto" w:fill="E6E6E6"/>
    </w:rPr>
  </w:style>
  <w:style w:type="paragraph" w:customStyle="1" w:styleId="Item">
    <w:name w:val="Item"/>
    <w:basedOn w:val="Normal"/>
    <w:qFormat/>
    <w:rsid w:val="00DF44E0"/>
    <w:pPr>
      <w:keepNext/>
      <w:spacing w:before="240" w:after="120"/>
      <w:ind w:left="720" w:hanging="720"/>
      <w:jc w:val="center"/>
    </w:pPr>
    <w:rPr>
      <w:b/>
      <w:kern w:val="22"/>
    </w:rPr>
  </w:style>
  <w:style w:type="paragraph" w:customStyle="1" w:styleId="Structure">
    <w:name w:val="Structure"/>
    <w:basedOn w:val="Normal"/>
    <w:qFormat/>
    <w:rsid w:val="00DF44E0"/>
    <w:pPr>
      <w:keepNext/>
      <w:tabs>
        <w:tab w:val="left" w:pos="720"/>
      </w:tabs>
      <w:spacing w:before="240" w:after="120"/>
      <w:jc w:val="center"/>
      <w:outlineLvl w:val="0"/>
    </w:pPr>
    <w:rPr>
      <w:b/>
      <w:bCs/>
      <w:caps/>
      <w:kern w:val="22"/>
    </w:rPr>
  </w:style>
  <w:style w:type="paragraph" w:customStyle="1" w:styleId="StylePara1HeadingsCSTimesNewRoman">
    <w:name w:val="Style Para1 + +Headings CS (Times New Roman)"/>
    <w:basedOn w:val="Para10"/>
    <w:rsid w:val="00DF44E0"/>
    <w:pPr>
      <w:numPr>
        <w:numId w:val="0"/>
      </w:numPr>
    </w:pPr>
    <w:rPr>
      <w:rFonts w:asciiTheme="majorBidi" w:hAnsiTheme="majorBidi"/>
    </w:rPr>
  </w:style>
  <w:style w:type="paragraph" w:styleId="NormalWeb">
    <w:name w:val="Normal (Web)"/>
    <w:basedOn w:val="Normal"/>
    <w:uiPriority w:val="99"/>
    <w:rsid w:val="00DF44E0"/>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F44E0"/>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DF44E0"/>
    <w:rPr>
      <w:rFonts w:ascii="Times New Roman" w:eastAsia="Times New Roman" w:hAnsi="Times New Roman" w:cs="Times New Roman"/>
      <w:sz w:val="22"/>
      <w:lang w:val="en-GB"/>
    </w:rPr>
  </w:style>
  <w:style w:type="character" w:customStyle="1" w:styleId="StyleFootnoteReferencenumberFootnoteReferenceSuperscript-EF">
    <w:name w:val="Style Footnote ReferencenumberFootnote Reference Superscript-E F..."/>
    <w:rsid w:val="00DF44E0"/>
    <w:rPr>
      <w:kern w:val="22"/>
      <w:sz w:val="18"/>
      <w:u w:val="none"/>
      <w:vertAlign w:val="superscript"/>
    </w:rPr>
  </w:style>
  <w:style w:type="paragraph" w:customStyle="1" w:styleId="CBD-Para">
    <w:name w:val="CBD-Para"/>
    <w:basedOn w:val="Normal"/>
    <w:rsid w:val="00DF44E0"/>
    <w:pPr>
      <w:keepLines/>
      <w:numPr>
        <w:numId w:val="6"/>
      </w:numPr>
      <w:spacing w:before="120" w:after="120"/>
    </w:pPr>
    <w:rPr>
      <w:szCs w:val="22"/>
      <w:lang w:val="en-US"/>
    </w:rPr>
  </w:style>
  <w:style w:type="paragraph" w:customStyle="1" w:styleId="CBD-Para-a">
    <w:name w:val="CBD-Para-a"/>
    <w:basedOn w:val="CBD-Para"/>
    <w:rsid w:val="00DF44E0"/>
    <w:pPr>
      <w:numPr>
        <w:ilvl w:val="1"/>
      </w:numPr>
      <w:spacing w:before="60" w:after="60"/>
    </w:pPr>
  </w:style>
  <w:style w:type="paragraph" w:customStyle="1" w:styleId="yiv7494691127gmail-para1">
    <w:name w:val="yiv7494691127gmail-para1"/>
    <w:basedOn w:val="Normal"/>
    <w:rsid w:val="00DF44E0"/>
    <w:pPr>
      <w:spacing w:before="100" w:beforeAutospacing="1" w:after="100" w:afterAutospacing="1"/>
    </w:pPr>
    <w:rPr>
      <w:lang w:val="es-MX" w:eastAsia="es-MX"/>
    </w:rPr>
  </w:style>
  <w:style w:type="character" w:styleId="Strong">
    <w:name w:val="Strong"/>
    <w:basedOn w:val="DefaultParagraphFont"/>
    <w:uiPriority w:val="22"/>
    <w:qFormat/>
    <w:rsid w:val="00DF44E0"/>
    <w:rPr>
      <w:b/>
      <w:bCs/>
    </w:rPr>
  </w:style>
  <w:style w:type="character" w:styleId="Emphasis">
    <w:name w:val="Emphasis"/>
    <w:uiPriority w:val="20"/>
    <w:qFormat/>
    <w:rsid w:val="00DF44E0"/>
    <w:rPr>
      <w:i/>
      <w:iCs/>
    </w:rPr>
  </w:style>
  <w:style w:type="paragraph" w:customStyle="1" w:styleId="recommendation">
    <w:name w:val="recommendation"/>
    <w:basedOn w:val="Heading2"/>
    <w:qFormat/>
    <w:rsid w:val="00DF44E0"/>
    <w:pPr>
      <w:tabs>
        <w:tab w:val="clear" w:pos="720"/>
      </w:tabs>
      <w:spacing w:before="240" w:after="60" w:line="276" w:lineRule="auto"/>
      <w:jc w:val="left"/>
    </w:pPr>
    <w:rPr>
      <w:i/>
      <w:snapToGrid w:val="0"/>
      <w:kern w:val="2"/>
      <w:szCs w:val="22"/>
      <w:lang w:val="en-US"/>
    </w:rPr>
  </w:style>
  <w:style w:type="character" w:customStyle="1" w:styleId="apple-converted-space">
    <w:name w:val="apple-converted-space"/>
    <w:rsid w:val="00DF44E0"/>
  </w:style>
  <w:style w:type="paragraph" w:customStyle="1" w:styleId="Para1">
    <w:name w:val="Para 1"/>
    <w:basedOn w:val="BodyText"/>
    <w:rsid w:val="00DF44E0"/>
    <w:pPr>
      <w:numPr>
        <w:numId w:val="7"/>
      </w:numPr>
      <w:tabs>
        <w:tab w:val="num" w:pos="360"/>
      </w:tabs>
      <w:ind w:left="0" w:firstLine="0"/>
    </w:pPr>
    <w:rPr>
      <w:rFonts w:eastAsia="MS Mincho" w:cs="Angsana New"/>
      <w:bCs/>
      <w:iCs w:val="0"/>
      <w:szCs w:val="22"/>
    </w:rPr>
  </w:style>
  <w:style w:type="paragraph" w:customStyle="1" w:styleId="Caption1">
    <w:name w:val="Caption1"/>
    <w:basedOn w:val="Normal"/>
    <w:next w:val="Normal"/>
    <w:uiPriority w:val="35"/>
    <w:unhideWhenUsed/>
    <w:qFormat/>
    <w:rsid w:val="00DF44E0"/>
    <w:pPr>
      <w:spacing w:after="200"/>
    </w:pPr>
    <w:rPr>
      <w:rFonts w:ascii="Calibri" w:eastAsia="Calibri" w:hAnsi="Calibri"/>
      <w:b/>
      <w:bCs/>
      <w:color w:val="4472C4"/>
      <w:sz w:val="18"/>
      <w:szCs w:val="18"/>
      <w:lang w:val="en-CA"/>
    </w:rPr>
  </w:style>
  <w:style w:type="character" w:customStyle="1" w:styleId="StylePatternClearGray-15Kernat11pt">
    <w:name w:val="Style Pattern: Clear (Gray-15%) Kern at 11 pt"/>
    <w:rsid w:val="00DF44E0"/>
    <w:rPr>
      <w:kern w:val="22"/>
      <w:bdr w:val="none" w:sz="0" w:space="0" w:color="auto"/>
      <w:shd w:val="clear" w:color="auto" w:fill="auto"/>
    </w:rPr>
  </w:style>
  <w:style w:type="paragraph" w:customStyle="1" w:styleId="StylePara1Kernat11pt">
    <w:name w:val="Style Para1 + Kern at 11 pt"/>
    <w:basedOn w:val="Para10"/>
    <w:rsid w:val="00DF44E0"/>
    <w:pPr>
      <w:numPr>
        <w:numId w:val="0"/>
      </w:numPr>
      <w:tabs>
        <w:tab w:val="num" w:pos="1080"/>
      </w:tabs>
      <w:ind w:left="1080" w:hanging="360"/>
    </w:pPr>
    <w:rPr>
      <w:kern w:val="22"/>
    </w:rPr>
  </w:style>
  <w:style w:type="paragraph" w:customStyle="1" w:styleId="Default">
    <w:name w:val="Default"/>
    <w:rsid w:val="00DF44E0"/>
    <w:pPr>
      <w:autoSpaceDE w:val="0"/>
      <w:autoSpaceDN w:val="0"/>
      <w:adjustRightInd w:val="0"/>
    </w:pPr>
    <w:rPr>
      <w:rFonts w:ascii="Times New Roman" w:eastAsia="Times New Roman" w:hAnsi="Times New Roman" w:cs="Times New Roman"/>
      <w:color w:val="000000"/>
      <w:lang w:val="de-CH" w:eastAsia="de-CH"/>
    </w:rPr>
  </w:style>
  <w:style w:type="paragraph" w:customStyle="1" w:styleId="p1">
    <w:name w:val="p1"/>
    <w:basedOn w:val="Normal"/>
    <w:rsid w:val="00DF44E0"/>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DF44E0"/>
    <w:rPr>
      <w:kern w:val="22"/>
      <w:sz w:val="22"/>
      <w:u w:val="none"/>
      <w:vertAlign w:val="superscript"/>
    </w:rPr>
  </w:style>
  <w:style w:type="paragraph" w:customStyle="1" w:styleId="Style1">
    <w:name w:val="Style1"/>
    <w:basedOn w:val="Heading2"/>
    <w:qFormat/>
    <w:rsid w:val="00DF44E0"/>
    <w:rPr>
      <w:i/>
    </w:rPr>
  </w:style>
  <w:style w:type="paragraph" w:customStyle="1" w:styleId="decision">
    <w:name w:val="decision"/>
    <w:basedOn w:val="Normal"/>
    <w:qFormat/>
    <w:rsid w:val="00DF44E0"/>
    <w:pPr>
      <w:keepNext/>
      <w:spacing w:before="240" w:after="120"/>
      <w:ind w:hanging="11"/>
      <w:jc w:val="center"/>
    </w:pPr>
    <w:rPr>
      <w:b/>
      <w:kern w:val="22"/>
    </w:rPr>
  </w:style>
  <w:style w:type="character" w:customStyle="1" w:styleId="UnresolvedMention2">
    <w:name w:val="Unresolved Mention2"/>
    <w:basedOn w:val="DefaultParagraphFont"/>
    <w:uiPriority w:val="99"/>
    <w:semiHidden/>
    <w:unhideWhenUsed/>
    <w:rsid w:val="00DF44E0"/>
    <w:rPr>
      <w:color w:val="808080"/>
      <w:shd w:val="clear" w:color="auto" w:fill="E6E6E6"/>
    </w:rPr>
  </w:style>
  <w:style w:type="table" w:customStyle="1" w:styleId="TableGrid1">
    <w:name w:val="Table Grid1"/>
    <w:basedOn w:val="TableNormal"/>
    <w:next w:val="TableGrid"/>
    <w:uiPriority w:val="59"/>
    <w:rsid w:val="00DF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DF44E0"/>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eastAsia="en-CA"/>
    </w:rPr>
  </w:style>
  <w:style w:type="character" w:customStyle="1" w:styleId="tgc">
    <w:name w:val="_tgc"/>
    <w:rsid w:val="00DF44E0"/>
  </w:style>
  <w:style w:type="paragraph" w:styleId="ListBullet">
    <w:name w:val="List Bullet"/>
    <w:basedOn w:val="Normal"/>
    <w:uiPriority w:val="99"/>
    <w:unhideWhenUsed/>
    <w:rsid w:val="00DF44E0"/>
    <w:pPr>
      <w:numPr>
        <w:numId w:val="16"/>
      </w:numPr>
      <w:suppressAutoHyphens/>
      <w:contextualSpacing/>
      <w:jc w:val="left"/>
    </w:pPr>
    <w:rPr>
      <w:rFonts w:eastAsia="Malgun Gothic"/>
      <w:lang w:eastAsia="ar-SA"/>
    </w:rPr>
  </w:style>
  <w:style w:type="character" w:customStyle="1" w:styleId="Italic">
    <w:name w:val="Italic"/>
    <w:rsid w:val="00DF44E0"/>
    <w:rPr>
      <w:rFonts w:eastAsia="MS Mincho"/>
      <w:i/>
      <w:szCs w:val="22"/>
      <w:lang w:val="en-US" w:eastAsia="en-US"/>
    </w:rPr>
  </w:style>
  <w:style w:type="character" w:customStyle="1" w:styleId="geo-dms">
    <w:name w:val="geo-dms"/>
    <w:rsid w:val="00DF44E0"/>
  </w:style>
  <w:style w:type="character" w:customStyle="1" w:styleId="Superscript">
    <w:name w:val="Super script"/>
    <w:rsid w:val="00DF44E0"/>
    <w:rPr>
      <w:position w:val="4"/>
      <w:sz w:val="16"/>
      <w:szCs w:val="16"/>
      <w:lang w:val="en-US"/>
    </w:rPr>
  </w:style>
  <w:style w:type="character" w:customStyle="1" w:styleId="ItalicBlue">
    <w:name w:val="Italic Blue"/>
    <w:rsid w:val="00DF44E0"/>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DF44E0"/>
  </w:style>
  <w:style w:type="character" w:customStyle="1" w:styleId="longitude">
    <w:name w:val="longitude"/>
    <w:rsid w:val="00DF44E0"/>
  </w:style>
  <w:style w:type="paragraph" w:styleId="BodyText2">
    <w:name w:val="Body Text 2"/>
    <w:basedOn w:val="Normal"/>
    <w:link w:val="BodyText2Char"/>
    <w:uiPriority w:val="99"/>
    <w:semiHidden/>
    <w:unhideWhenUsed/>
    <w:rsid w:val="00DF44E0"/>
    <w:pPr>
      <w:spacing w:after="120" w:line="480" w:lineRule="auto"/>
    </w:pPr>
    <w:rPr>
      <w:rFonts w:eastAsia="Malgun Gothic"/>
    </w:rPr>
  </w:style>
  <w:style w:type="character" w:customStyle="1" w:styleId="BodyText2Char">
    <w:name w:val="Body Text 2 Char"/>
    <w:basedOn w:val="DefaultParagraphFont"/>
    <w:link w:val="BodyText2"/>
    <w:uiPriority w:val="99"/>
    <w:semiHidden/>
    <w:rsid w:val="00DF44E0"/>
    <w:rPr>
      <w:rFonts w:ascii="Times New Roman" w:eastAsia="Malgun Gothic" w:hAnsi="Times New Roman" w:cs="Times New Roman"/>
      <w:sz w:val="22"/>
      <w:lang w:val="en-GB"/>
    </w:rPr>
  </w:style>
  <w:style w:type="character" w:customStyle="1" w:styleId="TextBoldCar">
    <w:name w:val="TextBoldCar"/>
    <w:rsid w:val="00DF44E0"/>
    <w:rPr>
      <w:rFonts w:cs="Times New Roman"/>
      <w:b/>
      <w:bCs/>
      <w:sz w:val="22"/>
    </w:rPr>
  </w:style>
  <w:style w:type="paragraph" w:customStyle="1" w:styleId="imported-Normal">
    <w:name w:val="imported-Normal"/>
    <w:uiPriority w:val="99"/>
    <w:rsid w:val="00DF44E0"/>
    <w:rPr>
      <w:rFonts w:ascii="Times New Roman" w:eastAsia="Arial Unicode MS" w:hAnsi="Times New Roman" w:cs="Times New Roman"/>
      <w:color w:val="000000"/>
      <w:szCs w:val="20"/>
      <w:lang w:val="en-US"/>
    </w:rPr>
  </w:style>
  <w:style w:type="character" w:customStyle="1" w:styleId="genus-species">
    <w:name w:val="genus-species"/>
    <w:rsid w:val="00DF44E0"/>
    <w:rPr>
      <w:i/>
    </w:rPr>
  </w:style>
  <w:style w:type="character" w:customStyle="1" w:styleId="longtext">
    <w:name w:val="long_text"/>
    <w:rsid w:val="00DF44E0"/>
    <w:rPr>
      <w:rFonts w:cs="Times New Roman"/>
    </w:rPr>
  </w:style>
  <w:style w:type="character" w:customStyle="1" w:styleId="st">
    <w:name w:val="st"/>
    <w:rsid w:val="00DF44E0"/>
  </w:style>
  <w:style w:type="character" w:customStyle="1" w:styleId="geo-lat">
    <w:name w:val="geo-lat"/>
    <w:rsid w:val="00DF44E0"/>
  </w:style>
  <w:style w:type="character" w:customStyle="1" w:styleId="geo-lon">
    <w:name w:val="geo-lon"/>
    <w:rsid w:val="00DF44E0"/>
  </w:style>
  <w:style w:type="paragraph" w:customStyle="1" w:styleId="MediumGrid1-Accent21">
    <w:name w:val="Medium Grid 1 - Accent 21"/>
    <w:basedOn w:val="Normal"/>
    <w:uiPriority w:val="34"/>
    <w:qFormat/>
    <w:rsid w:val="00DF44E0"/>
    <w:pPr>
      <w:ind w:left="720"/>
    </w:pPr>
    <w:rPr>
      <w:rFonts w:eastAsia="Malgun Gothic"/>
    </w:rPr>
  </w:style>
  <w:style w:type="paragraph" w:customStyle="1" w:styleId="BasicParagraph">
    <w:name w:val="[Basic Paragraph]"/>
    <w:basedOn w:val="Normal"/>
    <w:uiPriority w:val="99"/>
    <w:rsid w:val="00DF44E0"/>
    <w:pPr>
      <w:autoSpaceDE w:val="0"/>
      <w:autoSpaceDN w:val="0"/>
      <w:adjustRightInd w:val="0"/>
      <w:spacing w:line="288" w:lineRule="auto"/>
      <w:jc w:val="left"/>
    </w:pPr>
    <w:rPr>
      <w:rFonts w:ascii="Times Regular" w:eastAsia="Malgun Gothic" w:hAnsi="Times Regular" w:cs="Times Regular"/>
      <w:color w:val="000000"/>
      <w:lang w:val="en-US"/>
    </w:rPr>
  </w:style>
  <w:style w:type="paragraph" w:customStyle="1" w:styleId="Pa3">
    <w:name w:val="Pa3"/>
    <w:basedOn w:val="Default"/>
    <w:next w:val="Default"/>
    <w:uiPriority w:val="99"/>
    <w:rsid w:val="00DF44E0"/>
    <w:pPr>
      <w:spacing w:line="241" w:lineRule="atLeast"/>
    </w:pPr>
    <w:rPr>
      <w:rFonts w:ascii="Myriad Pro" w:eastAsia="Malgun Gothic" w:hAnsi="Myriad Pro"/>
      <w:color w:val="auto"/>
      <w:lang w:val="fr-FR" w:eastAsia="fr-FR"/>
    </w:rPr>
  </w:style>
  <w:style w:type="character" w:customStyle="1" w:styleId="hps">
    <w:name w:val="hps"/>
    <w:rsid w:val="00DF44E0"/>
  </w:style>
  <w:style w:type="paragraph" w:styleId="PlainText">
    <w:name w:val="Plain Text"/>
    <w:basedOn w:val="Normal"/>
    <w:link w:val="PlainTextChar"/>
    <w:unhideWhenUsed/>
    <w:rsid w:val="00DF44E0"/>
    <w:pPr>
      <w:jc w:val="left"/>
    </w:pPr>
    <w:rPr>
      <w:rFonts w:ascii="Calibri" w:eastAsia="Calibri" w:hAnsi="Calibri"/>
      <w:szCs w:val="21"/>
      <w:lang w:val="en-CA" w:eastAsia="x-none"/>
    </w:rPr>
  </w:style>
  <w:style w:type="character" w:customStyle="1" w:styleId="PlainTextChar">
    <w:name w:val="Plain Text Char"/>
    <w:basedOn w:val="DefaultParagraphFont"/>
    <w:link w:val="PlainText"/>
    <w:rsid w:val="00DF44E0"/>
    <w:rPr>
      <w:rFonts w:ascii="Calibri" w:eastAsia="Calibri" w:hAnsi="Calibri" w:cs="Times New Roman"/>
      <w:sz w:val="22"/>
      <w:szCs w:val="21"/>
      <w:lang w:val="en-CA" w:eastAsia="x-none"/>
    </w:rPr>
  </w:style>
  <w:style w:type="paragraph" w:customStyle="1" w:styleId="krasnorm">
    <w:name w:val="kras_norm"/>
    <w:basedOn w:val="Normal"/>
    <w:rsid w:val="00DF44E0"/>
    <w:pPr>
      <w:widowControl w:val="0"/>
      <w:tabs>
        <w:tab w:val="num" w:pos="720"/>
      </w:tabs>
      <w:suppressAutoHyphens/>
      <w:spacing w:line="360" w:lineRule="auto"/>
      <w:ind w:firstLine="709"/>
    </w:pPr>
    <w:rPr>
      <w:rFonts w:ascii="Liberation Serif" w:eastAsia="Malgun Gothic" w:hAnsi="Liberation Serif" w:cs="Lohit Hindi"/>
      <w:kern w:val="1"/>
      <w:szCs w:val="20"/>
      <w:lang w:val="x-none" w:eastAsia="zh-CN" w:bidi="hi-IN"/>
    </w:rPr>
  </w:style>
  <w:style w:type="paragraph" w:customStyle="1" w:styleId="Body">
    <w:name w:val="Body"/>
    <w:rsid w:val="00DF44E0"/>
    <w:pPr>
      <w:pBdr>
        <w:top w:val="nil"/>
        <w:left w:val="nil"/>
        <w:bottom w:val="nil"/>
        <w:right w:val="nil"/>
        <w:between w:val="nil"/>
        <w:bar w:val="nil"/>
      </w:pBdr>
    </w:pPr>
    <w:rPr>
      <w:rFonts w:ascii="Times New Roman" w:eastAsia="Arial Unicode MS" w:hAnsi="Arial Unicode MS" w:cs="Arial Unicode MS"/>
      <w:color w:val="000000"/>
      <w:u w:color="000000"/>
      <w:bdr w:val="nil"/>
      <w:lang w:val="en-US" w:bidi="th-TH"/>
    </w:rPr>
  </w:style>
  <w:style w:type="character" w:customStyle="1" w:styleId="Superscritpt">
    <w:name w:val="Superscrit/pt"/>
    <w:rsid w:val="00DF44E0"/>
    <w:rPr>
      <w:rFonts w:ascii="Times New Roman" w:eastAsia="Arial Unicode MS" w:hAnsi="Arial Unicode MS" w:cs="Arial Unicode MS"/>
      <w:b w:val="0"/>
      <w:bCs w:val="0"/>
      <w:i/>
      <w:iCs/>
      <w:color w:val="357CA2"/>
      <w:vertAlign w:val="superscript"/>
    </w:rPr>
  </w:style>
  <w:style w:type="character" w:customStyle="1" w:styleId="xbe">
    <w:name w:val="_xbe"/>
    <w:rsid w:val="00DF44E0"/>
  </w:style>
  <w:style w:type="paragraph" w:customStyle="1" w:styleId="HeadingL2bTRS">
    <w:name w:val="Heading L2b TRS"/>
    <w:basedOn w:val="BodyText"/>
    <w:rsid w:val="00DF44E0"/>
    <w:pPr>
      <w:spacing w:before="0" w:line="276" w:lineRule="auto"/>
      <w:ind w:firstLine="0"/>
      <w:jc w:val="left"/>
    </w:pPr>
    <w:rPr>
      <w:rFonts w:ascii="Calibri" w:eastAsia="Calibri" w:hAnsi="Calibri" w:cs="Arial"/>
      <w:iCs w:val="0"/>
      <w:szCs w:val="22"/>
      <w:lang w:val="x-none" w:eastAsia="x-none"/>
    </w:rPr>
  </w:style>
  <w:style w:type="paragraph" w:customStyle="1" w:styleId="sub-item">
    <w:name w:val="sub-item"/>
    <w:basedOn w:val="Heading2"/>
    <w:qFormat/>
    <w:rsid w:val="00DF44E0"/>
    <w:pPr>
      <w:spacing w:before="240"/>
      <w:ind w:firstLine="709"/>
      <w:jc w:val="left"/>
      <w:outlineLvl w:val="0"/>
    </w:pPr>
    <w:rPr>
      <w:szCs w:val="2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fr-FR"/>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3"/>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odytextnoindent">
    <w:name w:val="body text (no indent)"/>
    <w:basedOn w:val="Normal"/>
    <w:rsid w:val="00DF44E0"/>
    <w:pPr>
      <w:spacing w:before="140" w:after="140"/>
      <w:ind w:left="720" w:hanging="720"/>
    </w:pPr>
    <w:rPr>
      <w:lang w:val="en-CA" w:eastAsia="en-CA"/>
    </w:rPr>
  </w:style>
  <w:style w:type="paragraph" w:styleId="CommentSubject">
    <w:name w:val="annotation subject"/>
    <w:basedOn w:val="CommentText"/>
    <w:next w:val="CommentText"/>
    <w:link w:val="CommentSubjectChar"/>
    <w:uiPriority w:val="99"/>
    <w:semiHidden/>
    <w:unhideWhenUsed/>
    <w:rsid w:val="00DF44E0"/>
    <w:pPr>
      <w:spacing w:after="0" w:line="240" w:lineRule="auto"/>
    </w:pPr>
    <w:rPr>
      <w:b/>
      <w:bCs/>
      <w:sz w:val="20"/>
      <w:szCs w:val="20"/>
      <w:lang w:val="en-CA" w:eastAsia="en-CA"/>
    </w:rPr>
  </w:style>
  <w:style w:type="character" w:customStyle="1" w:styleId="CommentSubjectChar">
    <w:name w:val="Comment Subject Char"/>
    <w:basedOn w:val="CommentTextChar"/>
    <w:link w:val="CommentSubject"/>
    <w:uiPriority w:val="99"/>
    <w:semiHidden/>
    <w:rsid w:val="00DF44E0"/>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DF44E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F44E0"/>
    <w:rPr>
      <w:color w:val="808080"/>
      <w:shd w:val="clear" w:color="auto" w:fill="E6E6E6"/>
    </w:rPr>
  </w:style>
  <w:style w:type="paragraph" w:customStyle="1" w:styleId="Item">
    <w:name w:val="Item"/>
    <w:basedOn w:val="Normal"/>
    <w:qFormat/>
    <w:rsid w:val="00DF44E0"/>
    <w:pPr>
      <w:keepNext/>
      <w:spacing w:before="240" w:after="120"/>
      <w:ind w:left="720" w:hanging="720"/>
      <w:jc w:val="center"/>
    </w:pPr>
    <w:rPr>
      <w:b/>
      <w:kern w:val="22"/>
    </w:rPr>
  </w:style>
  <w:style w:type="paragraph" w:customStyle="1" w:styleId="Structure">
    <w:name w:val="Structure"/>
    <w:basedOn w:val="Normal"/>
    <w:qFormat/>
    <w:rsid w:val="00DF44E0"/>
    <w:pPr>
      <w:keepNext/>
      <w:tabs>
        <w:tab w:val="left" w:pos="720"/>
      </w:tabs>
      <w:spacing w:before="240" w:after="120"/>
      <w:jc w:val="center"/>
      <w:outlineLvl w:val="0"/>
    </w:pPr>
    <w:rPr>
      <w:b/>
      <w:bCs/>
      <w:caps/>
      <w:kern w:val="22"/>
    </w:rPr>
  </w:style>
  <w:style w:type="paragraph" w:customStyle="1" w:styleId="StylePara1HeadingsCSTimesNewRoman">
    <w:name w:val="Style Para1 + +Headings CS (Times New Roman)"/>
    <w:basedOn w:val="Para10"/>
    <w:rsid w:val="00DF44E0"/>
    <w:pPr>
      <w:numPr>
        <w:numId w:val="0"/>
      </w:numPr>
    </w:pPr>
    <w:rPr>
      <w:rFonts w:asciiTheme="majorBidi" w:hAnsiTheme="majorBidi"/>
    </w:rPr>
  </w:style>
  <w:style w:type="paragraph" w:styleId="NormalWeb">
    <w:name w:val="Normal (Web)"/>
    <w:basedOn w:val="Normal"/>
    <w:uiPriority w:val="99"/>
    <w:rsid w:val="00DF44E0"/>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F44E0"/>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DF44E0"/>
    <w:rPr>
      <w:rFonts w:ascii="Times New Roman" w:eastAsia="Times New Roman" w:hAnsi="Times New Roman" w:cs="Times New Roman"/>
      <w:sz w:val="22"/>
      <w:lang w:val="en-GB"/>
    </w:rPr>
  </w:style>
  <w:style w:type="character" w:customStyle="1" w:styleId="StyleFootnoteReferencenumberFootnoteReferenceSuperscript-EF">
    <w:name w:val="Style Footnote ReferencenumberFootnote Reference Superscript-E F..."/>
    <w:rsid w:val="00DF44E0"/>
    <w:rPr>
      <w:kern w:val="22"/>
      <w:sz w:val="18"/>
      <w:u w:val="none"/>
      <w:vertAlign w:val="superscript"/>
    </w:rPr>
  </w:style>
  <w:style w:type="paragraph" w:customStyle="1" w:styleId="CBD-Para">
    <w:name w:val="CBD-Para"/>
    <w:basedOn w:val="Normal"/>
    <w:rsid w:val="00DF44E0"/>
    <w:pPr>
      <w:keepLines/>
      <w:numPr>
        <w:numId w:val="6"/>
      </w:numPr>
      <w:spacing w:before="120" w:after="120"/>
    </w:pPr>
    <w:rPr>
      <w:szCs w:val="22"/>
      <w:lang w:val="en-US"/>
    </w:rPr>
  </w:style>
  <w:style w:type="paragraph" w:customStyle="1" w:styleId="CBD-Para-a">
    <w:name w:val="CBD-Para-a"/>
    <w:basedOn w:val="CBD-Para"/>
    <w:rsid w:val="00DF44E0"/>
    <w:pPr>
      <w:numPr>
        <w:ilvl w:val="1"/>
      </w:numPr>
      <w:spacing w:before="60" w:after="60"/>
    </w:pPr>
  </w:style>
  <w:style w:type="paragraph" w:customStyle="1" w:styleId="yiv7494691127gmail-para1">
    <w:name w:val="yiv7494691127gmail-para1"/>
    <w:basedOn w:val="Normal"/>
    <w:rsid w:val="00DF44E0"/>
    <w:pPr>
      <w:spacing w:before="100" w:beforeAutospacing="1" w:after="100" w:afterAutospacing="1"/>
    </w:pPr>
    <w:rPr>
      <w:lang w:val="es-MX" w:eastAsia="es-MX"/>
    </w:rPr>
  </w:style>
  <w:style w:type="character" w:styleId="Strong">
    <w:name w:val="Strong"/>
    <w:basedOn w:val="DefaultParagraphFont"/>
    <w:uiPriority w:val="22"/>
    <w:qFormat/>
    <w:rsid w:val="00DF44E0"/>
    <w:rPr>
      <w:b/>
      <w:bCs/>
    </w:rPr>
  </w:style>
  <w:style w:type="character" w:styleId="Emphasis">
    <w:name w:val="Emphasis"/>
    <w:uiPriority w:val="20"/>
    <w:qFormat/>
    <w:rsid w:val="00DF44E0"/>
    <w:rPr>
      <w:i/>
      <w:iCs/>
    </w:rPr>
  </w:style>
  <w:style w:type="paragraph" w:customStyle="1" w:styleId="recommendation">
    <w:name w:val="recommendation"/>
    <w:basedOn w:val="Heading2"/>
    <w:qFormat/>
    <w:rsid w:val="00DF44E0"/>
    <w:pPr>
      <w:tabs>
        <w:tab w:val="clear" w:pos="720"/>
      </w:tabs>
      <w:spacing w:before="240" w:after="60" w:line="276" w:lineRule="auto"/>
      <w:jc w:val="left"/>
    </w:pPr>
    <w:rPr>
      <w:i/>
      <w:snapToGrid w:val="0"/>
      <w:kern w:val="2"/>
      <w:szCs w:val="22"/>
      <w:lang w:val="en-US"/>
    </w:rPr>
  </w:style>
  <w:style w:type="character" w:customStyle="1" w:styleId="apple-converted-space">
    <w:name w:val="apple-converted-space"/>
    <w:rsid w:val="00DF44E0"/>
  </w:style>
  <w:style w:type="paragraph" w:customStyle="1" w:styleId="Para1">
    <w:name w:val="Para 1"/>
    <w:basedOn w:val="BodyText"/>
    <w:rsid w:val="00DF44E0"/>
    <w:pPr>
      <w:numPr>
        <w:numId w:val="7"/>
      </w:numPr>
      <w:tabs>
        <w:tab w:val="num" w:pos="360"/>
      </w:tabs>
      <w:ind w:left="0" w:firstLine="0"/>
    </w:pPr>
    <w:rPr>
      <w:rFonts w:eastAsia="MS Mincho" w:cs="Angsana New"/>
      <w:bCs/>
      <w:iCs w:val="0"/>
      <w:szCs w:val="22"/>
    </w:rPr>
  </w:style>
  <w:style w:type="paragraph" w:customStyle="1" w:styleId="Caption1">
    <w:name w:val="Caption1"/>
    <w:basedOn w:val="Normal"/>
    <w:next w:val="Normal"/>
    <w:uiPriority w:val="35"/>
    <w:unhideWhenUsed/>
    <w:qFormat/>
    <w:rsid w:val="00DF44E0"/>
    <w:pPr>
      <w:spacing w:after="200"/>
    </w:pPr>
    <w:rPr>
      <w:rFonts w:ascii="Calibri" w:eastAsia="Calibri" w:hAnsi="Calibri"/>
      <w:b/>
      <w:bCs/>
      <w:color w:val="4472C4"/>
      <w:sz w:val="18"/>
      <w:szCs w:val="18"/>
      <w:lang w:val="en-CA"/>
    </w:rPr>
  </w:style>
  <w:style w:type="character" w:customStyle="1" w:styleId="StylePatternClearGray-15Kernat11pt">
    <w:name w:val="Style Pattern: Clear (Gray-15%) Kern at 11 pt"/>
    <w:rsid w:val="00DF44E0"/>
    <w:rPr>
      <w:kern w:val="22"/>
      <w:bdr w:val="none" w:sz="0" w:space="0" w:color="auto"/>
      <w:shd w:val="clear" w:color="auto" w:fill="auto"/>
    </w:rPr>
  </w:style>
  <w:style w:type="paragraph" w:customStyle="1" w:styleId="StylePara1Kernat11pt">
    <w:name w:val="Style Para1 + Kern at 11 pt"/>
    <w:basedOn w:val="Para10"/>
    <w:rsid w:val="00DF44E0"/>
    <w:pPr>
      <w:numPr>
        <w:numId w:val="0"/>
      </w:numPr>
      <w:tabs>
        <w:tab w:val="num" w:pos="1080"/>
      </w:tabs>
      <w:ind w:left="1080" w:hanging="360"/>
    </w:pPr>
    <w:rPr>
      <w:kern w:val="22"/>
    </w:rPr>
  </w:style>
  <w:style w:type="paragraph" w:customStyle="1" w:styleId="Default">
    <w:name w:val="Default"/>
    <w:rsid w:val="00DF44E0"/>
    <w:pPr>
      <w:autoSpaceDE w:val="0"/>
      <w:autoSpaceDN w:val="0"/>
      <w:adjustRightInd w:val="0"/>
    </w:pPr>
    <w:rPr>
      <w:rFonts w:ascii="Times New Roman" w:eastAsia="Times New Roman" w:hAnsi="Times New Roman" w:cs="Times New Roman"/>
      <w:color w:val="000000"/>
      <w:lang w:val="de-CH" w:eastAsia="de-CH"/>
    </w:rPr>
  </w:style>
  <w:style w:type="paragraph" w:customStyle="1" w:styleId="p1">
    <w:name w:val="p1"/>
    <w:basedOn w:val="Normal"/>
    <w:rsid w:val="00DF44E0"/>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DF44E0"/>
    <w:rPr>
      <w:kern w:val="22"/>
      <w:sz w:val="22"/>
      <w:u w:val="none"/>
      <w:vertAlign w:val="superscript"/>
    </w:rPr>
  </w:style>
  <w:style w:type="paragraph" w:customStyle="1" w:styleId="Style1">
    <w:name w:val="Style1"/>
    <w:basedOn w:val="Heading2"/>
    <w:qFormat/>
    <w:rsid w:val="00DF44E0"/>
    <w:rPr>
      <w:i/>
    </w:rPr>
  </w:style>
  <w:style w:type="paragraph" w:customStyle="1" w:styleId="decision">
    <w:name w:val="decision"/>
    <w:basedOn w:val="Normal"/>
    <w:qFormat/>
    <w:rsid w:val="00DF44E0"/>
    <w:pPr>
      <w:keepNext/>
      <w:spacing w:before="240" w:after="120"/>
      <w:ind w:hanging="11"/>
      <w:jc w:val="center"/>
    </w:pPr>
    <w:rPr>
      <w:b/>
      <w:kern w:val="22"/>
    </w:rPr>
  </w:style>
  <w:style w:type="character" w:customStyle="1" w:styleId="UnresolvedMention2">
    <w:name w:val="Unresolved Mention2"/>
    <w:basedOn w:val="DefaultParagraphFont"/>
    <w:uiPriority w:val="99"/>
    <w:semiHidden/>
    <w:unhideWhenUsed/>
    <w:rsid w:val="00DF44E0"/>
    <w:rPr>
      <w:color w:val="808080"/>
      <w:shd w:val="clear" w:color="auto" w:fill="E6E6E6"/>
    </w:rPr>
  </w:style>
  <w:style w:type="table" w:customStyle="1" w:styleId="TableGrid1">
    <w:name w:val="Table Grid1"/>
    <w:basedOn w:val="TableNormal"/>
    <w:next w:val="TableGrid"/>
    <w:uiPriority w:val="59"/>
    <w:rsid w:val="00DF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DF44E0"/>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eastAsia="en-CA"/>
    </w:rPr>
  </w:style>
  <w:style w:type="character" w:customStyle="1" w:styleId="tgc">
    <w:name w:val="_tgc"/>
    <w:rsid w:val="00DF44E0"/>
  </w:style>
  <w:style w:type="paragraph" w:styleId="ListBullet">
    <w:name w:val="List Bullet"/>
    <w:basedOn w:val="Normal"/>
    <w:uiPriority w:val="99"/>
    <w:unhideWhenUsed/>
    <w:rsid w:val="00DF44E0"/>
    <w:pPr>
      <w:numPr>
        <w:numId w:val="16"/>
      </w:numPr>
      <w:suppressAutoHyphens/>
      <w:contextualSpacing/>
      <w:jc w:val="left"/>
    </w:pPr>
    <w:rPr>
      <w:rFonts w:eastAsia="Malgun Gothic"/>
      <w:lang w:eastAsia="ar-SA"/>
    </w:rPr>
  </w:style>
  <w:style w:type="character" w:customStyle="1" w:styleId="Italic">
    <w:name w:val="Italic"/>
    <w:rsid w:val="00DF44E0"/>
    <w:rPr>
      <w:rFonts w:eastAsia="MS Mincho"/>
      <w:i/>
      <w:szCs w:val="22"/>
      <w:lang w:val="en-US" w:eastAsia="en-US"/>
    </w:rPr>
  </w:style>
  <w:style w:type="character" w:customStyle="1" w:styleId="geo-dms">
    <w:name w:val="geo-dms"/>
    <w:rsid w:val="00DF44E0"/>
  </w:style>
  <w:style w:type="character" w:customStyle="1" w:styleId="Superscript">
    <w:name w:val="Super script"/>
    <w:rsid w:val="00DF44E0"/>
    <w:rPr>
      <w:position w:val="4"/>
      <w:sz w:val="16"/>
      <w:szCs w:val="16"/>
      <w:lang w:val="en-US"/>
    </w:rPr>
  </w:style>
  <w:style w:type="character" w:customStyle="1" w:styleId="ItalicBlue">
    <w:name w:val="Italic Blue"/>
    <w:rsid w:val="00DF44E0"/>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DF44E0"/>
  </w:style>
  <w:style w:type="character" w:customStyle="1" w:styleId="longitude">
    <w:name w:val="longitude"/>
    <w:rsid w:val="00DF44E0"/>
  </w:style>
  <w:style w:type="paragraph" w:styleId="BodyText2">
    <w:name w:val="Body Text 2"/>
    <w:basedOn w:val="Normal"/>
    <w:link w:val="BodyText2Char"/>
    <w:uiPriority w:val="99"/>
    <w:semiHidden/>
    <w:unhideWhenUsed/>
    <w:rsid w:val="00DF44E0"/>
    <w:pPr>
      <w:spacing w:after="120" w:line="480" w:lineRule="auto"/>
    </w:pPr>
    <w:rPr>
      <w:rFonts w:eastAsia="Malgun Gothic"/>
    </w:rPr>
  </w:style>
  <w:style w:type="character" w:customStyle="1" w:styleId="BodyText2Char">
    <w:name w:val="Body Text 2 Char"/>
    <w:basedOn w:val="DefaultParagraphFont"/>
    <w:link w:val="BodyText2"/>
    <w:uiPriority w:val="99"/>
    <w:semiHidden/>
    <w:rsid w:val="00DF44E0"/>
    <w:rPr>
      <w:rFonts w:ascii="Times New Roman" w:eastAsia="Malgun Gothic" w:hAnsi="Times New Roman" w:cs="Times New Roman"/>
      <w:sz w:val="22"/>
      <w:lang w:val="en-GB"/>
    </w:rPr>
  </w:style>
  <w:style w:type="character" w:customStyle="1" w:styleId="TextBoldCar">
    <w:name w:val="TextBoldCar"/>
    <w:rsid w:val="00DF44E0"/>
    <w:rPr>
      <w:rFonts w:cs="Times New Roman"/>
      <w:b/>
      <w:bCs/>
      <w:sz w:val="22"/>
    </w:rPr>
  </w:style>
  <w:style w:type="paragraph" w:customStyle="1" w:styleId="imported-Normal">
    <w:name w:val="imported-Normal"/>
    <w:uiPriority w:val="99"/>
    <w:rsid w:val="00DF44E0"/>
    <w:rPr>
      <w:rFonts w:ascii="Times New Roman" w:eastAsia="Arial Unicode MS" w:hAnsi="Times New Roman" w:cs="Times New Roman"/>
      <w:color w:val="000000"/>
      <w:szCs w:val="20"/>
      <w:lang w:val="en-US"/>
    </w:rPr>
  </w:style>
  <w:style w:type="character" w:customStyle="1" w:styleId="genus-species">
    <w:name w:val="genus-species"/>
    <w:rsid w:val="00DF44E0"/>
    <w:rPr>
      <w:i/>
    </w:rPr>
  </w:style>
  <w:style w:type="character" w:customStyle="1" w:styleId="longtext">
    <w:name w:val="long_text"/>
    <w:rsid w:val="00DF44E0"/>
    <w:rPr>
      <w:rFonts w:cs="Times New Roman"/>
    </w:rPr>
  </w:style>
  <w:style w:type="character" w:customStyle="1" w:styleId="st">
    <w:name w:val="st"/>
    <w:rsid w:val="00DF44E0"/>
  </w:style>
  <w:style w:type="character" w:customStyle="1" w:styleId="geo-lat">
    <w:name w:val="geo-lat"/>
    <w:rsid w:val="00DF44E0"/>
  </w:style>
  <w:style w:type="character" w:customStyle="1" w:styleId="geo-lon">
    <w:name w:val="geo-lon"/>
    <w:rsid w:val="00DF44E0"/>
  </w:style>
  <w:style w:type="paragraph" w:customStyle="1" w:styleId="MediumGrid1-Accent21">
    <w:name w:val="Medium Grid 1 - Accent 21"/>
    <w:basedOn w:val="Normal"/>
    <w:uiPriority w:val="34"/>
    <w:qFormat/>
    <w:rsid w:val="00DF44E0"/>
    <w:pPr>
      <w:ind w:left="720"/>
    </w:pPr>
    <w:rPr>
      <w:rFonts w:eastAsia="Malgun Gothic"/>
    </w:rPr>
  </w:style>
  <w:style w:type="paragraph" w:customStyle="1" w:styleId="BasicParagraph">
    <w:name w:val="[Basic Paragraph]"/>
    <w:basedOn w:val="Normal"/>
    <w:uiPriority w:val="99"/>
    <w:rsid w:val="00DF44E0"/>
    <w:pPr>
      <w:autoSpaceDE w:val="0"/>
      <w:autoSpaceDN w:val="0"/>
      <w:adjustRightInd w:val="0"/>
      <w:spacing w:line="288" w:lineRule="auto"/>
      <w:jc w:val="left"/>
    </w:pPr>
    <w:rPr>
      <w:rFonts w:ascii="Times Regular" w:eastAsia="Malgun Gothic" w:hAnsi="Times Regular" w:cs="Times Regular"/>
      <w:color w:val="000000"/>
      <w:lang w:val="en-US"/>
    </w:rPr>
  </w:style>
  <w:style w:type="paragraph" w:customStyle="1" w:styleId="Pa3">
    <w:name w:val="Pa3"/>
    <w:basedOn w:val="Default"/>
    <w:next w:val="Default"/>
    <w:uiPriority w:val="99"/>
    <w:rsid w:val="00DF44E0"/>
    <w:pPr>
      <w:spacing w:line="241" w:lineRule="atLeast"/>
    </w:pPr>
    <w:rPr>
      <w:rFonts w:ascii="Myriad Pro" w:eastAsia="Malgun Gothic" w:hAnsi="Myriad Pro"/>
      <w:color w:val="auto"/>
      <w:lang w:val="fr-FR" w:eastAsia="fr-FR"/>
    </w:rPr>
  </w:style>
  <w:style w:type="character" w:customStyle="1" w:styleId="hps">
    <w:name w:val="hps"/>
    <w:rsid w:val="00DF44E0"/>
  </w:style>
  <w:style w:type="paragraph" w:styleId="PlainText">
    <w:name w:val="Plain Text"/>
    <w:basedOn w:val="Normal"/>
    <w:link w:val="PlainTextChar"/>
    <w:unhideWhenUsed/>
    <w:rsid w:val="00DF44E0"/>
    <w:pPr>
      <w:jc w:val="left"/>
    </w:pPr>
    <w:rPr>
      <w:rFonts w:ascii="Calibri" w:eastAsia="Calibri" w:hAnsi="Calibri"/>
      <w:szCs w:val="21"/>
      <w:lang w:val="en-CA" w:eastAsia="x-none"/>
    </w:rPr>
  </w:style>
  <w:style w:type="character" w:customStyle="1" w:styleId="PlainTextChar">
    <w:name w:val="Plain Text Char"/>
    <w:basedOn w:val="DefaultParagraphFont"/>
    <w:link w:val="PlainText"/>
    <w:rsid w:val="00DF44E0"/>
    <w:rPr>
      <w:rFonts w:ascii="Calibri" w:eastAsia="Calibri" w:hAnsi="Calibri" w:cs="Times New Roman"/>
      <w:sz w:val="22"/>
      <w:szCs w:val="21"/>
      <w:lang w:val="en-CA" w:eastAsia="x-none"/>
    </w:rPr>
  </w:style>
  <w:style w:type="paragraph" w:customStyle="1" w:styleId="krasnorm">
    <w:name w:val="kras_norm"/>
    <w:basedOn w:val="Normal"/>
    <w:rsid w:val="00DF44E0"/>
    <w:pPr>
      <w:widowControl w:val="0"/>
      <w:tabs>
        <w:tab w:val="num" w:pos="720"/>
      </w:tabs>
      <w:suppressAutoHyphens/>
      <w:spacing w:line="360" w:lineRule="auto"/>
      <w:ind w:firstLine="709"/>
    </w:pPr>
    <w:rPr>
      <w:rFonts w:ascii="Liberation Serif" w:eastAsia="Malgun Gothic" w:hAnsi="Liberation Serif" w:cs="Lohit Hindi"/>
      <w:kern w:val="1"/>
      <w:szCs w:val="20"/>
      <w:lang w:val="x-none" w:eastAsia="zh-CN" w:bidi="hi-IN"/>
    </w:rPr>
  </w:style>
  <w:style w:type="paragraph" w:customStyle="1" w:styleId="Body">
    <w:name w:val="Body"/>
    <w:rsid w:val="00DF44E0"/>
    <w:pPr>
      <w:pBdr>
        <w:top w:val="nil"/>
        <w:left w:val="nil"/>
        <w:bottom w:val="nil"/>
        <w:right w:val="nil"/>
        <w:between w:val="nil"/>
        <w:bar w:val="nil"/>
      </w:pBdr>
    </w:pPr>
    <w:rPr>
      <w:rFonts w:ascii="Times New Roman" w:eastAsia="Arial Unicode MS" w:hAnsi="Arial Unicode MS" w:cs="Arial Unicode MS"/>
      <w:color w:val="000000"/>
      <w:u w:color="000000"/>
      <w:bdr w:val="nil"/>
      <w:lang w:val="en-US" w:bidi="th-TH"/>
    </w:rPr>
  </w:style>
  <w:style w:type="character" w:customStyle="1" w:styleId="Superscritpt">
    <w:name w:val="Superscrit/pt"/>
    <w:rsid w:val="00DF44E0"/>
    <w:rPr>
      <w:rFonts w:ascii="Times New Roman" w:eastAsia="Arial Unicode MS" w:hAnsi="Arial Unicode MS" w:cs="Arial Unicode MS"/>
      <w:b w:val="0"/>
      <w:bCs w:val="0"/>
      <w:i/>
      <w:iCs/>
      <w:color w:val="357CA2"/>
      <w:vertAlign w:val="superscript"/>
    </w:rPr>
  </w:style>
  <w:style w:type="character" w:customStyle="1" w:styleId="xbe">
    <w:name w:val="_xbe"/>
    <w:rsid w:val="00DF44E0"/>
  </w:style>
  <w:style w:type="paragraph" w:customStyle="1" w:styleId="HeadingL2bTRS">
    <w:name w:val="Heading L2b TRS"/>
    <w:basedOn w:val="BodyText"/>
    <w:rsid w:val="00DF44E0"/>
    <w:pPr>
      <w:spacing w:before="0" w:line="276" w:lineRule="auto"/>
      <w:ind w:firstLine="0"/>
      <w:jc w:val="left"/>
    </w:pPr>
    <w:rPr>
      <w:rFonts w:ascii="Calibri" w:eastAsia="Calibri" w:hAnsi="Calibri" w:cs="Arial"/>
      <w:iCs w:val="0"/>
      <w:szCs w:val="22"/>
      <w:lang w:val="x-none" w:eastAsia="x-none"/>
    </w:rPr>
  </w:style>
  <w:style w:type="paragraph" w:customStyle="1" w:styleId="sub-item">
    <w:name w:val="sub-item"/>
    <w:basedOn w:val="Heading2"/>
    <w:qFormat/>
    <w:rsid w:val="00DF44E0"/>
    <w:pPr>
      <w:spacing w:before="240"/>
      <w:ind w:firstLine="709"/>
      <w:jc w:val="left"/>
      <w:outlineLvl w:val="0"/>
    </w:pPr>
    <w:rPr>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undocs.org/fr/A/RES/71/312" TargetMode="External"/><Relationship Id="rId1" Type="http://schemas.openxmlformats.org/officeDocument/2006/relationships/hyperlink" Target="http://undocs.org/fr/A/RES/70/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FE9D13E5574B41F1A82A66CE694909E7"/>
        <w:category>
          <w:name w:val="General"/>
          <w:gallery w:val="placeholder"/>
        </w:category>
        <w:types>
          <w:type w:val="bbPlcHdr"/>
        </w:types>
        <w:behaviors>
          <w:behavior w:val="content"/>
        </w:behaviors>
        <w:guid w:val="{34743D0B-2B3A-4701-B7F1-EC70659F4F84}"/>
      </w:docPartPr>
      <w:docPartBody>
        <w:p w:rsidR="009E4705" w:rsidRDefault="00E27A78" w:rsidP="00E27A78">
          <w:pPr>
            <w:pStyle w:val="FE9D13E5574B41F1A82A66CE694909E7"/>
          </w:pPr>
          <w:r w:rsidRPr="007E02EB">
            <w:rPr>
              <w:rStyle w:val="PlaceholderText"/>
            </w:rPr>
            <w:t>[Status]</w:t>
          </w:r>
        </w:p>
      </w:docPartBody>
    </w:docPart>
    <w:docPart>
      <w:docPartPr>
        <w:name w:val="ACD21BA9B91F440A83ED759DF598D458"/>
        <w:category>
          <w:name w:val="General"/>
          <w:gallery w:val="placeholder"/>
        </w:category>
        <w:types>
          <w:type w:val="bbPlcHdr"/>
        </w:types>
        <w:behaviors>
          <w:behavior w:val="content"/>
        </w:behaviors>
        <w:guid w:val="{C3F6821E-A60F-4F08-B8A8-A833EA1CBB9D}"/>
      </w:docPartPr>
      <w:docPartBody>
        <w:p w:rsidR="009E4705" w:rsidRDefault="00E27A78" w:rsidP="00E27A78">
          <w:pPr>
            <w:pStyle w:val="ACD21BA9B91F440A83ED759DF598D458"/>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735EA"/>
    <w:rsid w:val="00261E9A"/>
    <w:rsid w:val="00316D68"/>
    <w:rsid w:val="004A7A35"/>
    <w:rsid w:val="00500A2B"/>
    <w:rsid w:val="005511A7"/>
    <w:rsid w:val="0058288D"/>
    <w:rsid w:val="006801B3"/>
    <w:rsid w:val="00720F63"/>
    <w:rsid w:val="007F1B76"/>
    <w:rsid w:val="00810A55"/>
    <w:rsid w:val="00827407"/>
    <w:rsid w:val="008C6619"/>
    <w:rsid w:val="008D420E"/>
    <w:rsid w:val="008D4D3D"/>
    <w:rsid w:val="008E48B7"/>
    <w:rsid w:val="00914C28"/>
    <w:rsid w:val="009518B4"/>
    <w:rsid w:val="0098642F"/>
    <w:rsid w:val="009E4705"/>
    <w:rsid w:val="00A864FF"/>
    <w:rsid w:val="00BE1302"/>
    <w:rsid w:val="00CE6602"/>
    <w:rsid w:val="00DB3625"/>
    <w:rsid w:val="00DE468A"/>
    <w:rsid w:val="00DE5D1D"/>
    <w:rsid w:val="00E27A78"/>
    <w:rsid w:val="00E31D6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3625"/>
  </w:style>
  <w:style w:type="paragraph" w:customStyle="1" w:styleId="C444DEE40D7C456B82AF1A09CD132ABF">
    <w:name w:val="C444DEE40D7C456B82AF1A09CD132ABF"/>
    <w:rsid w:val="00CE6602"/>
    <w:pPr>
      <w:spacing w:after="160" w:line="259" w:lineRule="auto"/>
    </w:pPr>
  </w:style>
  <w:style w:type="paragraph" w:customStyle="1" w:styleId="FE9D13E5574B41F1A82A66CE694909E7">
    <w:name w:val="FE9D13E5574B41F1A82A66CE694909E7"/>
    <w:rsid w:val="00E27A78"/>
    <w:pPr>
      <w:spacing w:after="160" w:line="259" w:lineRule="auto"/>
    </w:pPr>
    <w:rPr>
      <w:lang w:val="en-CA" w:eastAsia="en-CA"/>
    </w:rPr>
  </w:style>
  <w:style w:type="paragraph" w:customStyle="1" w:styleId="ACD21BA9B91F440A83ED759DF598D458">
    <w:name w:val="ACD21BA9B91F440A83ED759DF598D458"/>
    <w:rsid w:val="00E27A78"/>
    <w:pPr>
      <w:spacing w:after="160" w:line="259" w:lineRule="auto"/>
    </w:pPr>
    <w:rPr>
      <w:lang w:val="en-CA" w:eastAsia="en-CA"/>
    </w:rPr>
  </w:style>
  <w:style w:type="paragraph" w:customStyle="1" w:styleId="924DE0BCD3A7EC46A919AF2393BBD1BA">
    <w:name w:val="924DE0BCD3A7EC46A919AF2393BBD1BA"/>
    <w:rsid w:val="00DB3625"/>
    <w:pPr>
      <w:spacing w:after="0" w:line="240" w:lineRule="auto"/>
    </w:pPr>
    <w:rPr>
      <w:sz w:val="24"/>
      <w:szCs w:val="24"/>
      <w:lang w:val="fr-FR"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3625"/>
  </w:style>
  <w:style w:type="paragraph" w:customStyle="1" w:styleId="C444DEE40D7C456B82AF1A09CD132ABF">
    <w:name w:val="C444DEE40D7C456B82AF1A09CD132ABF"/>
    <w:rsid w:val="00CE6602"/>
    <w:pPr>
      <w:spacing w:after="160" w:line="259" w:lineRule="auto"/>
    </w:pPr>
  </w:style>
  <w:style w:type="paragraph" w:customStyle="1" w:styleId="FE9D13E5574B41F1A82A66CE694909E7">
    <w:name w:val="FE9D13E5574B41F1A82A66CE694909E7"/>
    <w:rsid w:val="00E27A78"/>
    <w:pPr>
      <w:spacing w:after="160" w:line="259" w:lineRule="auto"/>
    </w:pPr>
    <w:rPr>
      <w:lang w:val="en-CA" w:eastAsia="en-CA"/>
    </w:rPr>
  </w:style>
  <w:style w:type="paragraph" w:customStyle="1" w:styleId="ACD21BA9B91F440A83ED759DF598D458">
    <w:name w:val="ACD21BA9B91F440A83ED759DF598D458"/>
    <w:rsid w:val="00E27A78"/>
    <w:pPr>
      <w:spacing w:after="160" w:line="259" w:lineRule="auto"/>
    </w:pPr>
    <w:rPr>
      <w:lang w:val="en-CA" w:eastAsia="en-CA"/>
    </w:rPr>
  </w:style>
  <w:style w:type="paragraph" w:customStyle="1" w:styleId="924DE0BCD3A7EC46A919AF2393BBD1BA">
    <w:name w:val="924DE0BCD3A7EC46A919AF2393BBD1BA"/>
    <w:rsid w:val="00DB3625"/>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82C100-348B-47E9-A547-D56E291B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1184</Words>
  <Characters>6749</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AUTRES QUESTIONS LIÉES A LA DIVERSITÉ BIOLOGIQUE MARINE ET CÔTIÈRE</vt:lpstr>
      <vt:lpstr>Other matters related to marine and coastal biodiversity</vt:lpstr>
    </vt:vector>
  </TitlesOfParts>
  <Company>SCBD</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	Autres questions liées à la diversité biologique marine et côtière</dc:title>
  <dc:subject>CBD/COP/DEC/14/10</dc:subject>
  <dc:creator>COP 14</dc:creator>
  <cp:keywords>Marine and coastal biodiversity, Convention on Biological Diversity</cp:keywords>
  <cp:lastModifiedBy>--</cp:lastModifiedBy>
  <cp:revision>10</cp:revision>
  <cp:lastPrinted>2018-11-26T13:53:00Z</cp:lastPrinted>
  <dcterms:created xsi:type="dcterms:W3CDTF">2019-01-05T20:04:00Z</dcterms:created>
  <dcterms:modified xsi:type="dcterms:W3CDTF">2019-01-07T13:18:00Z</dcterms:modified>
  <cp:contentStatus>GÉNÉRALE</cp:contentStatus>
</cp:coreProperties>
</file>