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A87B49" w:rsidRPr="00E13C35" w:rsidTr="00724D15">
        <w:trPr>
          <w:trHeight w:val="709"/>
        </w:trPr>
        <w:tc>
          <w:tcPr>
            <w:tcW w:w="976" w:type="dxa"/>
            <w:tcBorders>
              <w:bottom w:val="single" w:sz="12" w:space="0" w:color="auto"/>
            </w:tcBorders>
          </w:tcPr>
          <w:p w:rsidR="00A87B49" w:rsidRPr="00E13C35" w:rsidRDefault="00A87B49" w:rsidP="00724D15">
            <w:pPr>
              <w:rPr>
                <w:color w:val="000000" w:themeColor="text1"/>
                <w:lang w:val="es-419"/>
              </w:rPr>
            </w:pPr>
            <w:r w:rsidRPr="00E13C35">
              <w:rPr>
                <w:noProof/>
                <w:color w:val="000000" w:themeColor="text1"/>
                <w:lang w:val="es-419"/>
              </w:rPr>
              <w:drawing>
                <wp:inline distT="0" distB="0" distL="0" distR="0" wp14:anchorId="4217CBED" wp14:editId="25F727A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A87B49" w:rsidRPr="00E13C35" w:rsidRDefault="00A87B49" w:rsidP="00724D15">
            <w:pPr>
              <w:rPr>
                <w:color w:val="000000" w:themeColor="text1"/>
                <w:lang w:val="es-419"/>
              </w:rPr>
            </w:pPr>
            <w:r w:rsidRPr="00E13C35">
              <w:rPr>
                <w:noProof/>
                <w:color w:val="000000" w:themeColor="text1"/>
                <w:lang w:val="es-419"/>
              </w:rPr>
              <w:drawing>
                <wp:inline distT="0" distB="0" distL="0" distR="0" wp14:anchorId="15B9025E" wp14:editId="759C9BAC">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A87B49" w:rsidRPr="00E13C35" w:rsidRDefault="00A87B49" w:rsidP="00724D15">
            <w:pPr>
              <w:jc w:val="right"/>
              <w:rPr>
                <w:rFonts w:ascii="Arial" w:hAnsi="Arial" w:cs="Arial"/>
                <w:b/>
                <w:color w:val="000000" w:themeColor="text1"/>
                <w:sz w:val="32"/>
                <w:szCs w:val="32"/>
                <w:lang w:val="es-419"/>
              </w:rPr>
            </w:pPr>
            <w:r w:rsidRPr="00E13C35">
              <w:rPr>
                <w:rFonts w:ascii="Arial" w:hAnsi="Arial"/>
                <w:b/>
                <w:color w:val="000000" w:themeColor="text1"/>
                <w:sz w:val="32"/>
                <w:szCs w:val="32"/>
                <w:lang w:val="es-419"/>
              </w:rPr>
              <w:t>CBD</w:t>
            </w:r>
          </w:p>
        </w:tc>
      </w:tr>
      <w:tr w:rsidR="00A87B49" w:rsidRPr="00E13C35" w:rsidTr="00724D15">
        <w:tc>
          <w:tcPr>
            <w:tcW w:w="6117" w:type="dxa"/>
            <w:gridSpan w:val="2"/>
            <w:tcBorders>
              <w:top w:val="single" w:sz="12" w:space="0" w:color="auto"/>
              <w:bottom w:val="single" w:sz="36" w:space="0" w:color="auto"/>
            </w:tcBorders>
            <w:vAlign w:val="center"/>
          </w:tcPr>
          <w:p w:rsidR="00A87B49" w:rsidRPr="00E13C35" w:rsidRDefault="00A33EB4" w:rsidP="00724D15">
            <w:pPr>
              <w:rPr>
                <w:color w:val="000000" w:themeColor="text1"/>
                <w:lang w:val="es-419"/>
              </w:rPr>
            </w:pPr>
            <w:r w:rsidRPr="00E13C35">
              <w:rPr>
                <w:noProof/>
                <w:color w:val="000000" w:themeColor="text1"/>
                <w:lang w:val="es-419"/>
              </w:rPr>
              <w:drawing>
                <wp:inline distT="0" distB="0" distL="0" distR="0">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A87B49" w:rsidRPr="00E13C35" w:rsidRDefault="00A87B49" w:rsidP="00724D15">
            <w:pPr>
              <w:ind w:left="1124"/>
              <w:rPr>
                <w:color w:val="000000" w:themeColor="text1"/>
                <w:szCs w:val="22"/>
                <w:lang w:val="es-419"/>
              </w:rPr>
            </w:pPr>
            <w:proofErr w:type="spellStart"/>
            <w:r w:rsidRPr="00E13C35">
              <w:rPr>
                <w:color w:val="000000" w:themeColor="text1"/>
                <w:szCs w:val="22"/>
                <w:lang w:val="es-419"/>
              </w:rPr>
              <w:t>Distr</w:t>
            </w:r>
            <w:proofErr w:type="spellEnd"/>
            <w:r w:rsidRPr="00E13C35">
              <w:rPr>
                <w:color w:val="000000" w:themeColor="text1"/>
                <w:szCs w:val="22"/>
                <w:lang w:val="es-419"/>
              </w:rPr>
              <w:t>.</w:t>
            </w:r>
          </w:p>
          <w:p w:rsidR="00A87B49" w:rsidRPr="00E13C35" w:rsidRDefault="005A42A3" w:rsidP="00724D15">
            <w:pPr>
              <w:ind w:left="1124"/>
              <w:rPr>
                <w:color w:val="000000" w:themeColor="text1"/>
                <w:szCs w:val="22"/>
                <w:lang w:val="es-419"/>
              </w:rPr>
            </w:pPr>
            <w:sdt>
              <w:sdtPr>
                <w:rPr>
                  <w:caps/>
                  <w:color w:val="000000" w:themeColor="text1"/>
                  <w:szCs w:val="22"/>
                  <w:lang w:val="es-419"/>
                </w:rPr>
                <w:alias w:val="Status"/>
                <w:tag w:val=""/>
                <w:id w:val="307985777"/>
                <w:placeholder>
                  <w:docPart w:val="5FA1C7CCBE9449E3A3647741B285EBF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0F27" w:rsidRPr="00E13C35">
                  <w:rPr>
                    <w:caps/>
                    <w:color w:val="000000" w:themeColor="text1"/>
                    <w:szCs w:val="22"/>
                    <w:lang w:val="es-419"/>
                  </w:rPr>
                  <w:t>GENERAL</w:t>
                </w:r>
              </w:sdtContent>
            </w:sdt>
          </w:p>
          <w:p w:rsidR="00A87B49" w:rsidRPr="00E13C35" w:rsidRDefault="00A87B49" w:rsidP="00724D15">
            <w:pPr>
              <w:ind w:left="1124"/>
              <w:rPr>
                <w:color w:val="000000" w:themeColor="text1"/>
                <w:szCs w:val="22"/>
                <w:lang w:val="es-419"/>
              </w:rPr>
            </w:pPr>
          </w:p>
          <w:p w:rsidR="00A87B49" w:rsidRPr="00E13C35" w:rsidRDefault="005A42A3" w:rsidP="00724D15">
            <w:pPr>
              <w:ind w:left="1124"/>
              <w:rPr>
                <w:color w:val="000000" w:themeColor="text1"/>
                <w:szCs w:val="22"/>
                <w:lang w:val="es-419"/>
              </w:rPr>
            </w:pPr>
            <w:sdt>
              <w:sdtPr>
                <w:rPr>
                  <w:color w:val="000000" w:themeColor="text1"/>
                  <w:lang w:val="es-419"/>
                </w:rPr>
                <w:alias w:val="Subject"/>
                <w:tag w:val=""/>
                <w:id w:val="2137136483"/>
                <w:placeholder>
                  <w:docPart w:val="9DE7231251854785B62A7004D37DB9E3"/>
                </w:placeholder>
                <w:dataBinding w:prefixMappings="xmlns:ns0='http://purl.org/dc/elements/1.1/' xmlns:ns1='http://schemas.openxmlformats.org/package/2006/metadata/core-properties' " w:xpath="/ns1:coreProperties[1]/ns0:subject[1]" w:storeItemID="{6C3C8BC8-F283-45AE-878A-BAB7291924A1}"/>
                <w:text/>
              </w:sdtPr>
              <w:sdtEndPr/>
              <w:sdtContent>
                <w:r w:rsidR="005E0F27" w:rsidRPr="00E13C35">
                  <w:rPr>
                    <w:color w:val="000000" w:themeColor="text1"/>
                    <w:lang w:val="es-419"/>
                  </w:rPr>
                  <w:t>CBD/COP/DEC/14/9</w:t>
                </w:r>
              </w:sdtContent>
            </w:sdt>
          </w:p>
          <w:p w:rsidR="00A87B49" w:rsidRPr="00E13C35" w:rsidRDefault="00A87B49" w:rsidP="00724D15">
            <w:pPr>
              <w:ind w:left="1124"/>
              <w:rPr>
                <w:color w:val="000000" w:themeColor="text1"/>
                <w:szCs w:val="22"/>
                <w:lang w:val="es-419"/>
              </w:rPr>
            </w:pPr>
            <w:r w:rsidRPr="00E13C35">
              <w:rPr>
                <w:color w:val="000000" w:themeColor="text1"/>
                <w:szCs w:val="22"/>
                <w:lang w:val="es-419"/>
              </w:rPr>
              <w:t>28 de noviembre de 2018</w:t>
            </w:r>
          </w:p>
          <w:p w:rsidR="00A87B49" w:rsidRPr="00E13C35" w:rsidRDefault="00A87B49" w:rsidP="00724D15">
            <w:pPr>
              <w:ind w:left="1124"/>
              <w:rPr>
                <w:color w:val="000000" w:themeColor="text1"/>
                <w:szCs w:val="22"/>
                <w:lang w:val="es-419"/>
              </w:rPr>
            </w:pPr>
          </w:p>
          <w:p w:rsidR="00A33EB4" w:rsidRPr="00E13C35" w:rsidRDefault="00A87B49" w:rsidP="00724D15">
            <w:pPr>
              <w:ind w:left="1124"/>
              <w:rPr>
                <w:color w:val="000000" w:themeColor="text1"/>
                <w:szCs w:val="22"/>
                <w:lang w:val="es-419"/>
              </w:rPr>
            </w:pPr>
            <w:r w:rsidRPr="00E13C35">
              <w:rPr>
                <w:color w:val="000000" w:themeColor="text1"/>
                <w:szCs w:val="22"/>
                <w:lang w:val="es-419"/>
              </w:rPr>
              <w:t>ESPAÑOL</w:t>
            </w:r>
          </w:p>
          <w:p w:rsidR="00A87B49" w:rsidRPr="00E13C35" w:rsidRDefault="00A87B49" w:rsidP="00724D15">
            <w:pPr>
              <w:ind w:left="1124"/>
              <w:rPr>
                <w:color w:val="000000" w:themeColor="text1"/>
                <w:szCs w:val="22"/>
                <w:lang w:val="es-419"/>
              </w:rPr>
            </w:pPr>
            <w:r w:rsidRPr="00E13C35">
              <w:rPr>
                <w:color w:val="000000" w:themeColor="text1"/>
                <w:szCs w:val="22"/>
                <w:lang w:val="es-419"/>
              </w:rPr>
              <w:t>ORIGINAL:</w:t>
            </w:r>
            <w:r w:rsidR="00A33EB4" w:rsidRPr="00E13C35">
              <w:rPr>
                <w:color w:val="000000" w:themeColor="text1"/>
                <w:szCs w:val="22"/>
                <w:lang w:val="es-419"/>
              </w:rPr>
              <w:t xml:space="preserve"> </w:t>
            </w:r>
            <w:r w:rsidRPr="00E13C35">
              <w:rPr>
                <w:color w:val="000000" w:themeColor="text1"/>
                <w:szCs w:val="22"/>
                <w:lang w:val="es-419"/>
              </w:rPr>
              <w:t>INGLÉS</w:t>
            </w:r>
          </w:p>
          <w:p w:rsidR="00A87B49" w:rsidRPr="00E13C35" w:rsidRDefault="00A87B49" w:rsidP="00724D15">
            <w:pPr>
              <w:rPr>
                <w:color w:val="000000" w:themeColor="text1"/>
                <w:lang w:val="es-419"/>
              </w:rPr>
            </w:pPr>
          </w:p>
        </w:tc>
      </w:tr>
    </w:tbl>
    <w:p w:rsidR="0061445E" w:rsidRPr="00E13C35" w:rsidRDefault="0061445E" w:rsidP="0061445E">
      <w:pPr>
        <w:pStyle w:val="NoSpacing"/>
        <w:ind w:left="142" w:right="4682" w:hanging="142"/>
        <w:rPr>
          <w:rFonts w:ascii="Times New Roman" w:hAnsi="Times New Roman"/>
          <w:lang w:val="es-419"/>
        </w:rPr>
      </w:pPr>
      <w:r w:rsidRPr="00E13C35">
        <w:rPr>
          <w:rFonts w:ascii="Times New Roman" w:hAnsi="Times New Roman"/>
          <w:lang w:val="es-419"/>
        </w:rPr>
        <w:t>CONFERENCIA DE LAS PARTES EN EL CONVENIO SOBRE LA DIVERSIDAD BIOLÓGICA</w:t>
      </w:r>
    </w:p>
    <w:p w:rsidR="0061445E" w:rsidRPr="00E13C35" w:rsidRDefault="0061445E" w:rsidP="0061445E">
      <w:pPr>
        <w:pStyle w:val="NoSpacing"/>
        <w:rPr>
          <w:rFonts w:ascii="Times New Roman" w:hAnsi="Times New Roman"/>
          <w:lang w:val="es-419"/>
        </w:rPr>
      </w:pPr>
      <w:r w:rsidRPr="00E13C35">
        <w:rPr>
          <w:rFonts w:ascii="Times New Roman" w:hAnsi="Times New Roman"/>
          <w:lang w:val="es-419"/>
        </w:rPr>
        <w:t>Decimocuarta reunión</w:t>
      </w:r>
    </w:p>
    <w:p w:rsidR="0061445E" w:rsidRPr="00E13C35" w:rsidRDefault="0061445E" w:rsidP="0061445E">
      <w:pPr>
        <w:pStyle w:val="NoSpacing"/>
        <w:rPr>
          <w:rFonts w:ascii="Times New Roman" w:hAnsi="Times New Roman"/>
          <w:lang w:val="es-419"/>
        </w:rPr>
      </w:pPr>
      <w:r w:rsidRPr="00E13C35">
        <w:rPr>
          <w:rFonts w:ascii="Times New Roman" w:hAnsi="Times New Roman"/>
          <w:lang w:val="es-419"/>
        </w:rPr>
        <w:t>Sharm el-</w:t>
      </w:r>
      <w:proofErr w:type="spellStart"/>
      <w:r w:rsidRPr="00E13C35">
        <w:rPr>
          <w:rFonts w:ascii="Times New Roman" w:hAnsi="Times New Roman"/>
          <w:lang w:val="es-419"/>
        </w:rPr>
        <w:t>Sheikh</w:t>
      </w:r>
      <w:proofErr w:type="spellEnd"/>
      <w:r w:rsidRPr="00E13C35">
        <w:rPr>
          <w:rFonts w:ascii="Times New Roman" w:hAnsi="Times New Roman"/>
          <w:lang w:val="es-419"/>
        </w:rPr>
        <w:t xml:space="preserve"> (Egipto), 17 a 29 de noviembre de 2018</w:t>
      </w:r>
    </w:p>
    <w:p w:rsidR="00C9161D" w:rsidRPr="00E13C35" w:rsidRDefault="00405146" w:rsidP="00C9161D">
      <w:pPr>
        <w:rPr>
          <w:lang w:val="es-419"/>
        </w:rPr>
      </w:pPr>
      <w:r w:rsidRPr="00E13C35">
        <w:rPr>
          <w:lang w:val="es-419"/>
        </w:rPr>
        <w:t>Tema</w:t>
      </w:r>
      <w:r w:rsidR="00E13C35">
        <w:rPr>
          <w:lang w:val="es-419"/>
        </w:rPr>
        <w:t> </w:t>
      </w:r>
      <w:r w:rsidRPr="00E13C35">
        <w:rPr>
          <w:lang w:val="es-419"/>
        </w:rPr>
        <w:t>25 del programa</w:t>
      </w:r>
    </w:p>
    <w:p w:rsidR="00176CEE" w:rsidRPr="00E13C35" w:rsidRDefault="005E0F27" w:rsidP="005E0F27">
      <w:pPr>
        <w:spacing w:before="240" w:after="120"/>
        <w:jc w:val="center"/>
        <w:rPr>
          <w:b/>
          <w:caps/>
          <w:lang w:val="es-419"/>
        </w:rPr>
      </w:pPr>
      <w:r w:rsidRPr="00E13C35">
        <w:rPr>
          <w:b/>
          <w:caps/>
          <w:szCs w:val="22"/>
          <w:lang w:val="es-419"/>
        </w:rPr>
        <w:t xml:space="preserve">DECISIÓN ADOPTADA POR LA CONFERENCIA DE LAS PARTES EN EL CONVENIO SOBRE LA DIVERSIDAD BIOLÓGICA </w:t>
      </w:r>
    </w:p>
    <w:p w:rsidR="005E0F27" w:rsidRPr="00E13C35" w:rsidRDefault="005E0F27" w:rsidP="00880D5F">
      <w:pPr>
        <w:pStyle w:val="recommendation"/>
        <w:jc w:val="center"/>
        <w:rPr>
          <w:i/>
          <w:kern w:val="22"/>
          <w:lang w:val="es-419"/>
        </w:rPr>
      </w:pPr>
      <w:bookmarkStart w:id="0" w:name="Item14"/>
      <w:r w:rsidRPr="00E13C35">
        <w:rPr>
          <w:lang w:val="es-419"/>
        </w:rPr>
        <w:t>14/9.</w:t>
      </w:r>
      <w:r w:rsidRPr="00E13C35">
        <w:rPr>
          <w:lang w:val="es-419"/>
        </w:rPr>
        <w:tab/>
        <w:t>Diversidad biológica marina y costera: áreas marinas de importancia ecológica o biológica</w:t>
      </w:r>
    </w:p>
    <w:p w:rsidR="00DF44E0" w:rsidRPr="00E13C35" w:rsidRDefault="00DF44E0" w:rsidP="00DF44E0">
      <w:pPr>
        <w:suppressLineNumbers/>
        <w:suppressAutoHyphens/>
        <w:kinsoku w:val="0"/>
        <w:overflowPunct w:val="0"/>
        <w:autoSpaceDE w:val="0"/>
        <w:autoSpaceDN w:val="0"/>
        <w:adjustRightInd w:val="0"/>
        <w:snapToGrid w:val="0"/>
        <w:spacing w:before="120" w:after="120"/>
        <w:ind w:firstLine="720"/>
        <w:rPr>
          <w:bCs/>
          <w:i/>
          <w:snapToGrid w:val="0"/>
          <w:kern w:val="22"/>
          <w:szCs w:val="22"/>
          <w:lang w:val="es-419"/>
        </w:rPr>
      </w:pPr>
      <w:r w:rsidRPr="00E13C35">
        <w:rPr>
          <w:bCs/>
          <w:i/>
          <w:snapToGrid w:val="0"/>
          <w:szCs w:val="22"/>
          <w:lang w:val="es-419"/>
        </w:rPr>
        <w:t>La Conferencia de las Partes,</w:t>
      </w:r>
    </w:p>
    <w:p w:rsidR="00DF44E0" w:rsidRPr="00E13C35" w:rsidRDefault="00DF44E0" w:rsidP="00DF44E0">
      <w:pPr>
        <w:pStyle w:val="Para10"/>
        <w:numPr>
          <w:ilvl w:val="0"/>
          <w:numId w:val="0"/>
        </w:numPr>
        <w:suppressLineNumbers/>
        <w:suppressAutoHyphens/>
        <w:kinsoku w:val="0"/>
        <w:overflowPunct w:val="0"/>
        <w:autoSpaceDE w:val="0"/>
        <w:autoSpaceDN w:val="0"/>
        <w:adjustRightInd w:val="0"/>
        <w:snapToGrid w:val="0"/>
        <w:ind w:firstLine="709"/>
        <w:rPr>
          <w:kern w:val="22"/>
          <w:szCs w:val="22"/>
          <w:lang w:val="es-419"/>
        </w:rPr>
      </w:pPr>
      <w:r w:rsidRPr="00E13C35">
        <w:rPr>
          <w:i/>
          <w:szCs w:val="22"/>
          <w:lang w:val="es-419"/>
        </w:rPr>
        <w:t>Reafirmando</w:t>
      </w:r>
      <w:r w:rsidRPr="00E13C35">
        <w:rPr>
          <w:lang w:val="es-419"/>
        </w:rPr>
        <w:t xml:space="preserve"> las decisiones</w:t>
      </w:r>
      <w:r w:rsidR="008726AC">
        <w:rPr>
          <w:lang w:val="es-419"/>
        </w:rPr>
        <w:t> </w:t>
      </w:r>
      <w:r w:rsidRPr="00E13C35">
        <w:rPr>
          <w:lang w:val="es-419"/>
        </w:rPr>
        <w:t>X/29, XI/17, XII/22 y</w:t>
      </w:r>
      <w:r w:rsidR="00FE140D">
        <w:rPr>
          <w:lang w:val="es-419"/>
        </w:rPr>
        <w:t> </w:t>
      </w:r>
      <w:r w:rsidRPr="00E13C35">
        <w:rPr>
          <w:lang w:val="es-419"/>
        </w:rPr>
        <w:t>XIII/12, incluido su párrafo 3, sobre las áreas marinas de importancia ecológica o biológica,</w:t>
      </w:r>
    </w:p>
    <w:p w:rsidR="00DF44E0" w:rsidRPr="00E13C35" w:rsidRDefault="00DF44E0" w:rsidP="00DF44E0">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E13C35">
        <w:rPr>
          <w:i/>
          <w:snapToGrid w:val="0"/>
          <w:szCs w:val="22"/>
          <w:lang w:val="es-419"/>
        </w:rPr>
        <w:t>Reiterando</w:t>
      </w:r>
      <w:r w:rsidRPr="00E13C35">
        <w:rPr>
          <w:snapToGrid w:val="0"/>
          <w:szCs w:val="22"/>
          <w:lang w:val="es-419"/>
        </w:rPr>
        <w:t xml:space="preserve"> el papel fundamental que desempeña la Asamblea General de las Naciones Unidas para abordar las cuestiones relacionadas con la conservación y la utilización sostenible de la diversidad biológica en las áreas marinas situadas fuera de la jurisdicción nacional,</w:t>
      </w:r>
    </w:p>
    <w:p w:rsidR="00537E2A" w:rsidRPr="00E13C35" w:rsidRDefault="007D0089" w:rsidP="00384714">
      <w:pPr>
        <w:suppressLineNumbers/>
        <w:suppressAutoHyphens/>
        <w:kinsoku w:val="0"/>
        <w:overflowPunct w:val="0"/>
        <w:autoSpaceDE w:val="0"/>
        <w:autoSpaceDN w:val="0"/>
        <w:adjustRightInd w:val="0"/>
        <w:snapToGrid w:val="0"/>
        <w:spacing w:before="120" w:after="120"/>
        <w:ind w:firstLine="709"/>
        <w:rPr>
          <w:iCs/>
          <w:snapToGrid w:val="0"/>
          <w:kern w:val="22"/>
          <w:szCs w:val="22"/>
          <w:lang w:val="es-419"/>
        </w:rPr>
      </w:pPr>
      <w:r w:rsidRPr="00E13C35">
        <w:rPr>
          <w:i/>
          <w:snapToGrid w:val="0"/>
          <w:szCs w:val="22"/>
          <w:lang w:val="es-419"/>
        </w:rPr>
        <w:t>Recordando</w:t>
      </w:r>
      <w:r w:rsidRPr="00E13C35">
        <w:rPr>
          <w:iCs/>
          <w:snapToGrid w:val="0"/>
          <w:szCs w:val="22"/>
          <w:lang w:val="es-419"/>
        </w:rPr>
        <w:t xml:space="preserve"> la resolución 72/73 de la Asamblea General de las Naciones Unidas sobre los océanos y el derecho del mar y los párrafos de su preámbulo referidos a la Convención de las Naciones Unidas sobre el Derecho del Mar</w:t>
      </w:r>
      <w:r w:rsidR="000A1E25" w:rsidRPr="00E13C35">
        <w:rPr>
          <w:rStyle w:val="FootnoteReference"/>
          <w:iCs/>
          <w:snapToGrid w:val="0"/>
          <w:kern w:val="22"/>
          <w:szCs w:val="22"/>
          <w:lang w:val="es-419"/>
        </w:rPr>
        <w:footnoteReference w:id="1"/>
      </w:r>
      <w:r w:rsidRPr="00E13C35">
        <w:rPr>
          <w:iCs/>
          <w:snapToGrid w:val="0"/>
          <w:szCs w:val="22"/>
          <w:vertAlign w:val="superscript"/>
          <w:lang w:val="es-419"/>
        </w:rPr>
        <w:t>,</w:t>
      </w:r>
      <w:r w:rsidR="00652C76" w:rsidRPr="00E13C35">
        <w:rPr>
          <w:rStyle w:val="FootnoteReference"/>
          <w:iCs/>
          <w:snapToGrid w:val="0"/>
          <w:kern w:val="22"/>
          <w:szCs w:val="22"/>
          <w:lang w:val="es-419"/>
        </w:rPr>
        <w:footnoteReference w:id="2"/>
      </w:r>
      <w:r w:rsidRPr="00E13C35">
        <w:rPr>
          <w:iCs/>
          <w:snapToGrid w:val="0"/>
          <w:szCs w:val="22"/>
          <w:vertAlign w:val="superscript"/>
          <w:lang w:val="es-419"/>
        </w:rPr>
        <w:t>,</w:t>
      </w:r>
      <w:r w:rsidR="00A55FD4" w:rsidRPr="00E13C35">
        <w:rPr>
          <w:rStyle w:val="FootnoteReference"/>
          <w:iCs/>
          <w:snapToGrid w:val="0"/>
          <w:kern w:val="22"/>
          <w:szCs w:val="22"/>
          <w:lang w:val="es-419"/>
        </w:rPr>
        <w:footnoteReference w:id="3"/>
      </w:r>
      <w:r w:rsidRPr="00E13C35">
        <w:rPr>
          <w:snapToGrid w:val="0"/>
          <w:szCs w:val="22"/>
          <w:lang w:val="es-419"/>
        </w:rPr>
        <w:t>,</w:t>
      </w:r>
    </w:p>
    <w:p w:rsidR="004B3621" w:rsidRPr="00E13C35" w:rsidRDefault="00CB160E" w:rsidP="00DF44E0">
      <w:pPr>
        <w:suppressLineNumbers/>
        <w:suppressAutoHyphens/>
        <w:kinsoku w:val="0"/>
        <w:overflowPunct w:val="0"/>
        <w:autoSpaceDE w:val="0"/>
        <w:autoSpaceDN w:val="0"/>
        <w:adjustRightInd w:val="0"/>
        <w:snapToGrid w:val="0"/>
        <w:spacing w:before="120" w:after="120"/>
        <w:ind w:firstLine="720"/>
        <w:rPr>
          <w:iCs/>
          <w:snapToGrid w:val="0"/>
          <w:kern w:val="22"/>
          <w:szCs w:val="22"/>
          <w:lang w:val="es-419"/>
        </w:rPr>
      </w:pPr>
      <w:r w:rsidRPr="00E13C35">
        <w:rPr>
          <w:i/>
          <w:iCs/>
          <w:snapToGrid w:val="0"/>
          <w:szCs w:val="22"/>
          <w:lang w:val="es-419"/>
        </w:rPr>
        <w:t>Observando</w:t>
      </w:r>
      <w:r w:rsidRPr="00E13C35">
        <w:rPr>
          <w:iCs/>
          <w:snapToGrid w:val="0"/>
          <w:szCs w:val="22"/>
          <w:lang w:val="es-419"/>
        </w:rPr>
        <w:t xml:space="preserve"> las negociaciones que están en curso en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 de conformidad con la resolución 72/249 de la Asamblea General de las Naciones Unidas,</w:t>
      </w:r>
    </w:p>
    <w:p w:rsidR="00DF44E0" w:rsidRPr="00E13C35" w:rsidRDefault="00DF44E0" w:rsidP="00DF44E0">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E13C35">
        <w:rPr>
          <w:snapToGrid w:val="0"/>
          <w:szCs w:val="22"/>
          <w:lang w:val="es-419"/>
        </w:rPr>
        <w:t>1.</w:t>
      </w:r>
      <w:r w:rsidRPr="00E13C35">
        <w:rPr>
          <w:snapToGrid w:val="0"/>
          <w:szCs w:val="22"/>
          <w:lang w:val="es-419"/>
        </w:rPr>
        <w:tab/>
      </w:r>
      <w:r w:rsidRPr="00E13C35">
        <w:rPr>
          <w:i/>
          <w:lang w:val="es-419"/>
        </w:rPr>
        <w:t>Acoge con satisfacción</w:t>
      </w:r>
      <w:r w:rsidRPr="00E13C35">
        <w:rPr>
          <w:lang w:val="es-419"/>
        </w:rPr>
        <w:t xml:space="preserve"> la información científica y técnica que se recoge en los informes resumidos preparados por el Órgano Subsidiario de Asesoramiento Científico, Técnico y Tecnológico en su 22ª reunión, que figura en el anexo I </w:t>
      </w:r>
      <w:r w:rsidR="00A864B1">
        <w:rPr>
          <w:lang w:val="es-419"/>
        </w:rPr>
        <w:t>de la presente</w:t>
      </w:r>
      <w:r w:rsidRPr="00E13C35">
        <w:rPr>
          <w:lang w:val="es-419"/>
        </w:rPr>
        <w:t xml:space="preserve"> decisión, basada en los informes de los dos talleres regionales para describir las áreas marinas de importancia ecológica o biológica en el Mar Negro y el Mar </w:t>
      </w:r>
      <w:r w:rsidRPr="00E13C35">
        <w:rPr>
          <w:lang w:val="es-419"/>
        </w:rPr>
        <w:lastRenderedPageBreak/>
        <w:t>Caspio y en el Mar Báltico</w:t>
      </w:r>
      <w:r w:rsidRPr="00E13C35">
        <w:rPr>
          <w:rStyle w:val="FootnoteReference"/>
          <w:rFonts w:eastAsiaTheme="majorEastAsia"/>
          <w:snapToGrid w:val="0"/>
          <w:kern w:val="22"/>
          <w:szCs w:val="22"/>
          <w:lang w:val="es-419"/>
        </w:rPr>
        <w:footnoteReference w:id="4"/>
      </w:r>
      <w:r w:rsidRPr="00E13C35">
        <w:rPr>
          <w:lang w:val="es-419"/>
        </w:rPr>
        <w:t xml:space="preserve"> y </w:t>
      </w:r>
      <w:r w:rsidRPr="00E13C35">
        <w:rPr>
          <w:i/>
          <w:lang w:val="es-419"/>
        </w:rPr>
        <w:t>pide</w:t>
      </w:r>
      <w:r w:rsidRPr="00E13C35">
        <w:rPr>
          <w:lang w:val="es-419"/>
        </w:rPr>
        <w:t xml:space="preserve"> a la Secretaria Ejecutiva que incluya los informes resumidos en el repositorio de AIEB, y que los presente a la Asamblea General de las Naciones Unidas y sus procesos pertinentes, así como a las Partes, otros Gobiernos y organizaciones internacionales pertinentes, en consonancia con la finalidad y los procedimientos establecidos en las decisiones </w:t>
      </w:r>
      <w:hyperlink r:id="rId12" w:history="1">
        <w:r w:rsidRPr="00E13C35">
          <w:rPr>
            <w:rStyle w:val="Hyperlink"/>
            <w:snapToGrid w:val="0"/>
            <w:sz w:val="22"/>
            <w:szCs w:val="22"/>
            <w:lang w:val="es-419"/>
          </w:rPr>
          <w:t>X/29</w:t>
        </w:r>
      </w:hyperlink>
      <w:r w:rsidRPr="00E13C35">
        <w:rPr>
          <w:snapToGrid w:val="0"/>
          <w:szCs w:val="22"/>
          <w:lang w:val="es-419"/>
        </w:rPr>
        <w:t xml:space="preserve">, </w:t>
      </w:r>
      <w:hyperlink r:id="rId13" w:history="1">
        <w:r w:rsidRPr="00E13C35">
          <w:rPr>
            <w:rStyle w:val="Hyperlink"/>
            <w:snapToGrid w:val="0"/>
            <w:sz w:val="22"/>
            <w:szCs w:val="22"/>
            <w:lang w:val="es-419"/>
          </w:rPr>
          <w:t>XI/17</w:t>
        </w:r>
      </w:hyperlink>
      <w:r w:rsidRPr="00E13C35">
        <w:rPr>
          <w:snapToGrid w:val="0"/>
          <w:szCs w:val="22"/>
          <w:lang w:val="es-419"/>
        </w:rPr>
        <w:t xml:space="preserve">, </w:t>
      </w:r>
      <w:hyperlink r:id="rId14" w:history="1">
        <w:r w:rsidRPr="00E13C35">
          <w:rPr>
            <w:rStyle w:val="Hyperlink"/>
            <w:snapToGrid w:val="0"/>
            <w:sz w:val="22"/>
            <w:szCs w:val="22"/>
            <w:lang w:val="es-419"/>
          </w:rPr>
          <w:t>XII/22</w:t>
        </w:r>
      </w:hyperlink>
      <w:r w:rsidRPr="00E13C35">
        <w:rPr>
          <w:snapToGrid w:val="0"/>
          <w:szCs w:val="22"/>
          <w:lang w:val="es-419"/>
        </w:rPr>
        <w:t xml:space="preserve"> y </w:t>
      </w:r>
      <w:hyperlink r:id="rId15" w:history="1">
        <w:r w:rsidRPr="00E13C35">
          <w:rPr>
            <w:rStyle w:val="Hyperlink"/>
            <w:snapToGrid w:val="0"/>
            <w:sz w:val="22"/>
            <w:szCs w:val="22"/>
            <w:lang w:val="es-419"/>
          </w:rPr>
          <w:t>XIII/12</w:t>
        </w:r>
      </w:hyperlink>
      <w:r w:rsidRPr="00E13C35">
        <w:rPr>
          <w:lang w:val="es-419"/>
        </w:rPr>
        <w:t>;</w:t>
      </w:r>
    </w:p>
    <w:p w:rsidR="00DF44E0" w:rsidRPr="00E13C35" w:rsidRDefault="00DF44E0" w:rsidP="00DF44E0">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E13C35">
        <w:rPr>
          <w:snapToGrid w:val="0"/>
          <w:szCs w:val="22"/>
          <w:lang w:val="es-419"/>
        </w:rPr>
        <w:t>2.</w:t>
      </w:r>
      <w:r w:rsidRPr="00E13C35">
        <w:rPr>
          <w:snapToGrid w:val="0"/>
          <w:szCs w:val="22"/>
          <w:lang w:val="es-419"/>
        </w:rPr>
        <w:tab/>
      </w:r>
      <w:r w:rsidRPr="00E13C35">
        <w:rPr>
          <w:i/>
          <w:snapToGrid w:val="0"/>
          <w:szCs w:val="22"/>
          <w:lang w:val="es-419"/>
        </w:rPr>
        <w:t>Acoge con satisfacción también</w:t>
      </w:r>
      <w:r w:rsidRPr="00E13C35">
        <w:rPr>
          <w:snapToGrid w:val="0"/>
          <w:szCs w:val="22"/>
          <w:lang w:val="es-419"/>
        </w:rPr>
        <w:t xml:space="preserve"> el informe del Taller de expertos para elaborar opciones para modificar la descripción de las áreas marinas de importancia ecológica o biológica, para describir nuevas áreas y para fortalecer la credibilidad científica y la transparencia de este proceso</w:t>
      </w:r>
      <w:r w:rsidRPr="00E13C35">
        <w:rPr>
          <w:rStyle w:val="FootnoteReference"/>
          <w:rFonts w:eastAsiaTheme="majorEastAsia"/>
          <w:snapToGrid w:val="0"/>
          <w:kern w:val="22"/>
          <w:szCs w:val="22"/>
          <w:lang w:val="es-419"/>
        </w:rPr>
        <w:footnoteReference w:id="5"/>
      </w:r>
      <w:r w:rsidRPr="00E13C35">
        <w:rPr>
          <w:snapToGrid w:val="0"/>
          <w:szCs w:val="22"/>
          <w:lang w:val="es-419"/>
        </w:rPr>
        <w:t xml:space="preserve">, realizado en Berlín del 5 al 8 de diciembre de 2017, y </w:t>
      </w:r>
      <w:r w:rsidRPr="00E13C35">
        <w:rPr>
          <w:i/>
          <w:snapToGrid w:val="0"/>
          <w:szCs w:val="22"/>
          <w:lang w:val="es-419"/>
        </w:rPr>
        <w:t>pide</w:t>
      </w:r>
      <w:r w:rsidRPr="00E13C35">
        <w:rPr>
          <w:snapToGrid w:val="0"/>
          <w:szCs w:val="22"/>
          <w:lang w:val="es-419"/>
        </w:rPr>
        <w:t xml:space="preserve"> a la Secretaria Ejecutiva que, con sujeción a la disponibilidad de recursos financieros, identifique opciones para modificar la descripción de las áreas marinas de importancia ecológica o biológica, para describir nuevas áreas y para fortalecer la credibilidad científica y la transparencia de este proceso, tomando nota del informe antes mencionado y del anexo II de la presente decisión, y que las presente al Órgano Subsidiario de Asesoramiento Científico, Técnico y Tecnológico y la Conferencia de las Partes para que las examinen, y tomando nota del anexo III;</w:t>
      </w:r>
    </w:p>
    <w:p w:rsidR="004918C9" w:rsidRPr="00E13C35" w:rsidRDefault="008E0508" w:rsidP="004918C9">
      <w:pPr>
        <w:pStyle w:val="Para10"/>
        <w:numPr>
          <w:ilvl w:val="0"/>
          <w:numId w:val="0"/>
        </w:numPr>
        <w:suppressLineNumbers/>
        <w:tabs>
          <w:tab w:val="left" w:pos="360"/>
        </w:tabs>
        <w:suppressAutoHyphens/>
        <w:kinsoku w:val="0"/>
        <w:overflowPunct w:val="0"/>
        <w:autoSpaceDE w:val="0"/>
        <w:autoSpaceDN w:val="0"/>
        <w:adjustRightInd w:val="0"/>
        <w:snapToGrid w:val="0"/>
        <w:ind w:firstLine="720"/>
        <w:rPr>
          <w:kern w:val="22"/>
          <w:szCs w:val="22"/>
          <w:lang w:val="es-419"/>
        </w:rPr>
      </w:pPr>
      <w:r w:rsidRPr="00E13C35">
        <w:rPr>
          <w:lang w:val="es-419"/>
        </w:rPr>
        <w:t>3.</w:t>
      </w:r>
      <w:r w:rsidRPr="00E13C35">
        <w:rPr>
          <w:lang w:val="es-419"/>
        </w:rPr>
        <w:tab/>
      </w:r>
      <w:r w:rsidRPr="00E13C35">
        <w:rPr>
          <w:i/>
          <w:iCs/>
          <w:szCs w:val="22"/>
          <w:lang w:val="es-419"/>
        </w:rPr>
        <w:t>Exhorta</w:t>
      </w:r>
      <w:r w:rsidRPr="00E13C35">
        <w:rPr>
          <w:lang w:val="es-419"/>
        </w:rPr>
        <w:t xml:space="preserve"> a profundizar la colaboración y el intercambio de información entre la Secretaría del Convenio sobre la Diversidad Biológica, la Organización de las Naciones Unidas para la Alimentación y la Agricultura, la Organización Marítima Internacional y la Autoridad Internacional de los Fondos Marinos, así como con los órganos regionales de pesca, los convenios y planes de acción sobre mares regionales y otras organizaciones internacionales pertinentes, con respecto al uso de datos científicos sobre características ecológicas y biológicas en relación con las áreas marinas de importancia ecológica o biológica como uno de los elementos de información clave que pueden usarse entre otras cosas, como orientación sobre las herramientas de gestión basadas en áreas, con miras a contribuir al logro de las Metas de Aichi para la Diversidad Biológica y Objetivos de Desarrollo Sostenible pertinentes;</w:t>
      </w:r>
    </w:p>
    <w:p w:rsidR="00060CA2" w:rsidRPr="00E13C35" w:rsidRDefault="008E0508" w:rsidP="00DF44E0">
      <w:pPr>
        <w:pStyle w:val="Para10"/>
        <w:numPr>
          <w:ilvl w:val="0"/>
          <w:numId w:val="0"/>
        </w:numPr>
        <w:suppressLineNumbers/>
        <w:tabs>
          <w:tab w:val="left" w:pos="360"/>
        </w:tabs>
        <w:suppressAutoHyphens/>
        <w:kinsoku w:val="0"/>
        <w:overflowPunct w:val="0"/>
        <w:autoSpaceDE w:val="0"/>
        <w:autoSpaceDN w:val="0"/>
        <w:adjustRightInd w:val="0"/>
        <w:snapToGrid w:val="0"/>
        <w:ind w:firstLine="720"/>
        <w:rPr>
          <w:kern w:val="22"/>
          <w:szCs w:val="22"/>
          <w:lang w:val="es-419"/>
        </w:rPr>
      </w:pPr>
      <w:r w:rsidRPr="00E13C35">
        <w:rPr>
          <w:lang w:val="es-419"/>
        </w:rPr>
        <w:t>4.</w:t>
      </w:r>
      <w:r w:rsidRPr="00E13C35">
        <w:rPr>
          <w:lang w:val="es-419"/>
        </w:rPr>
        <w:tab/>
      </w:r>
      <w:r w:rsidRPr="00E13C35">
        <w:rPr>
          <w:i/>
          <w:szCs w:val="22"/>
          <w:lang w:val="es-419"/>
        </w:rPr>
        <w:t>Invita</w:t>
      </w:r>
      <w:r w:rsidRPr="00E13C35">
        <w:rPr>
          <w:lang w:val="es-419"/>
        </w:rPr>
        <w:t xml:space="preserve"> a las Partes a presentar descripciones de áreas que cumplen los criterios para ser consideradas áreas marinas de importancia ecológica o biológica en el Atlántico Nordeste;</w:t>
      </w:r>
    </w:p>
    <w:p w:rsidR="00C42D52" w:rsidRPr="00E13C35" w:rsidRDefault="00A0730A" w:rsidP="00A0730A">
      <w:pPr>
        <w:pStyle w:val="Para10"/>
        <w:numPr>
          <w:ilvl w:val="0"/>
          <w:numId w:val="0"/>
        </w:numPr>
        <w:suppressLineNumbers/>
        <w:suppressAutoHyphens/>
        <w:kinsoku w:val="0"/>
        <w:overflowPunct w:val="0"/>
        <w:autoSpaceDE w:val="0"/>
        <w:autoSpaceDN w:val="0"/>
        <w:adjustRightInd w:val="0"/>
        <w:snapToGrid w:val="0"/>
        <w:rPr>
          <w:kern w:val="22"/>
          <w:szCs w:val="22"/>
          <w:lang w:val="es-419"/>
        </w:rPr>
      </w:pPr>
      <w:r w:rsidRPr="00E13C35">
        <w:rPr>
          <w:lang w:val="es-419"/>
        </w:rPr>
        <w:tab/>
        <w:t>5.</w:t>
      </w:r>
      <w:r w:rsidRPr="00E13C35">
        <w:rPr>
          <w:lang w:val="es-419"/>
        </w:rPr>
        <w:tab/>
      </w:r>
      <w:r w:rsidRPr="00E13C35">
        <w:rPr>
          <w:i/>
          <w:szCs w:val="22"/>
          <w:lang w:val="es-419"/>
        </w:rPr>
        <w:t>Reafirma</w:t>
      </w:r>
      <w:r w:rsidRPr="00E13C35">
        <w:rPr>
          <w:lang w:val="es-419"/>
        </w:rPr>
        <w:t xml:space="preserve"> que la presente decisión es estrictamente un ejercicio científico y técnico y que su aplicación se entenderá sin perjuicio de la situación jurídica de cualquier país, territorio, ciudad o área o de sus autoridades o respecto de la delimitación de sus fronteras y límites, y que no tiene implicaciones económicas o jurídicas.</w:t>
      </w:r>
    </w:p>
    <w:p w:rsidR="00A0730A" w:rsidRPr="00E13C35" w:rsidRDefault="00A0730A" w:rsidP="00A0730A">
      <w:pPr>
        <w:pStyle w:val="Para10"/>
        <w:numPr>
          <w:ilvl w:val="0"/>
          <w:numId w:val="0"/>
        </w:numPr>
        <w:suppressLineNumbers/>
        <w:suppressAutoHyphens/>
        <w:kinsoku w:val="0"/>
        <w:overflowPunct w:val="0"/>
        <w:autoSpaceDE w:val="0"/>
        <w:autoSpaceDN w:val="0"/>
        <w:adjustRightInd w:val="0"/>
        <w:snapToGrid w:val="0"/>
        <w:rPr>
          <w:kern w:val="22"/>
          <w:szCs w:val="22"/>
          <w:lang w:val="es-419"/>
        </w:rPr>
      </w:pPr>
    </w:p>
    <w:p w:rsidR="007D0089" w:rsidRPr="00E13C35" w:rsidRDefault="007D0089">
      <w:pPr>
        <w:jc w:val="left"/>
        <w:rPr>
          <w:i/>
          <w:snapToGrid w:val="0"/>
          <w:kern w:val="22"/>
          <w:sz w:val="20"/>
          <w:szCs w:val="20"/>
          <w:lang w:val="es-419"/>
        </w:rPr>
      </w:pPr>
      <w:r w:rsidRPr="00E13C35">
        <w:rPr>
          <w:lang w:val="es-419"/>
        </w:rPr>
        <w:br w:type="page"/>
      </w:r>
    </w:p>
    <w:p w:rsidR="002C67F5" w:rsidRPr="00E13C35" w:rsidRDefault="002C67F5" w:rsidP="00B92B0B">
      <w:pPr>
        <w:pStyle w:val="Para10"/>
        <w:numPr>
          <w:ilvl w:val="0"/>
          <w:numId w:val="0"/>
        </w:numPr>
        <w:suppressLineNumbers/>
        <w:tabs>
          <w:tab w:val="left" w:pos="360"/>
        </w:tabs>
        <w:suppressAutoHyphens/>
        <w:kinsoku w:val="0"/>
        <w:overflowPunct w:val="0"/>
        <w:autoSpaceDE w:val="0"/>
        <w:autoSpaceDN w:val="0"/>
        <w:adjustRightInd w:val="0"/>
        <w:snapToGrid w:val="0"/>
        <w:ind w:firstLine="720"/>
        <w:jc w:val="center"/>
        <w:rPr>
          <w:i/>
          <w:kern w:val="22"/>
          <w:sz w:val="20"/>
          <w:szCs w:val="20"/>
          <w:lang w:val="es-419"/>
        </w:rPr>
      </w:pPr>
      <w:r w:rsidRPr="00E13C35">
        <w:rPr>
          <w:i/>
          <w:sz w:val="20"/>
          <w:szCs w:val="20"/>
          <w:lang w:val="es-419"/>
        </w:rPr>
        <w:lastRenderedPageBreak/>
        <w:t>Anexo I</w:t>
      </w:r>
    </w:p>
    <w:p w:rsidR="002C67F5" w:rsidRPr="00E13C35" w:rsidRDefault="002C67F5" w:rsidP="00B92B0B">
      <w:pPr>
        <w:pStyle w:val="Heading1"/>
        <w:suppressLineNumbers/>
        <w:suppressAutoHyphens/>
        <w:kinsoku w:val="0"/>
        <w:overflowPunct w:val="0"/>
        <w:autoSpaceDE w:val="0"/>
        <w:autoSpaceDN w:val="0"/>
        <w:spacing w:before="120"/>
        <w:rPr>
          <w:snapToGrid w:val="0"/>
          <w:kern w:val="22"/>
          <w:sz w:val="20"/>
          <w:szCs w:val="20"/>
          <w:lang w:val="es-419"/>
        </w:rPr>
      </w:pPr>
      <w:r w:rsidRPr="00E13C35">
        <w:rPr>
          <w:snapToGrid w:val="0"/>
          <w:sz w:val="20"/>
          <w:szCs w:val="20"/>
          <w:lang w:val="es-419"/>
        </w:rPr>
        <w:t>INFORME RESUMIDO DE LA DESCRIPCIÓN DE ÁREAS QUE CUMPLEN LOS CRITERIOS CIENTÍFICOS PARA SER CONSIDERADAS ÁREAS MARINAS DE IMPORTANCIA ECOLÓGICA O BIOLÓGICA</w:t>
      </w:r>
    </w:p>
    <w:p w:rsidR="002C67F5" w:rsidRPr="00E13C35" w:rsidRDefault="002C67F5" w:rsidP="00B92B0B">
      <w:pPr>
        <w:pStyle w:val="Heading1"/>
        <w:suppressLineNumbers/>
        <w:tabs>
          <w:tab w:val="clear" w:pos="720"/>
        </w:tabs>
        <w:suppressAutoHyphens/>
        <w:kinsoku w:val="0"/>
        <w:overflowPunct w:val="0"/>
        <w:autoSpaceDE w:val="0"/>
        <w:autoSpaceDN w:val="0"/>
        <w:spacing w:before="120"/>
        <w:rPr>
          <w:b w:val="0"/>
          <w:bCs/>
          <w:snapToGrid w:val="0"/>
          <w:kern w:val="22"/>
          <w:sz w:val="20"/>
          <w:szCs w:val="20"/>
          <w:lang w:val="es-419"/>
        </w:rPr>
      </w:pPr>
      <w:r w:rsidRPr="00E13C35">
        <w:rPr>
          <w:bCs/>
          <w:snapToGrid w:val="0"/>
          <w:sz w:val="20"/>
          <w:szCs w:val="20"/>
          <w:lang w:val="es-419"/>
        </w:rPr>
        <w:t>Antecedentes</w:t>
      </w:r>
    </w:p>
    <w:p w:rsidR="002C67F5" w:rsidRPr="00E13C35" w:rsidRDefault="002C67F5" w:rsidP="00B92B0B">
      <w:pPr>
        <w:pStyle w:val="Para10"/>
        <w:numPr>
          <w:ilvl w:val="0"/>
          <w:numId w:val="9"/>
        </w:numPr>
        <w:suppressLineNumbers/>
        <w:tabs>
          <w:tab w:val="clear" w:pos="360"/>
        </w:tabs>
        <w:suppressAutoHyphens/>
        <w:kinsoku w:val="0"/>
        <w:overflowPunct w:val="0"/>
        <w:autoSpaceDE w:val="0"/>
        <w:autoSpaceDN w:val="0"/>
        <w:rPr>
          <w:kern w:val="22"/>
          <w:sz w:val="20"/>
          <w:szCs w:val="20"/>
          <w:lang w:val="es-419"/>
        </w:rPr>
      </w:pPr>
      <w:r w:rsidRPr="00E13C35">
        <w:rPr>
          <w:lang w:val="es-419"/>
        </w:rPr>
        <w:t>De conformidad con la decisión </w:t>
      </w:r>
      <w:r w:rsidRPr="008726AC">
        <w:rPr>
          <w:lang w:val="es-419"/>
        </w:rPr>
        <w:t>X/29, párrafo 36, la decisión XI/17, párrafo 12, la decisión XII/22, párrafo 6, y la decisión XIII/12</w:t>
      </w:r>
      <w:r w:rsidRPr="00E13C35">
        <w:rPr>
          <w:lang w:val="es-419"/>
        </w:rPr>
        <w:t>, párrafo 8, la Secretaria Ejecutiva del Convenio sobre la Diversidad Biológica organizó los siguientes dos talleres regionales adicionales:</w:t>
      </w:r>
    </w:p>
    <w:p w:rsidR="002C67F5" w:rsidRPr="00E13C35" w:rsidRDefault="002C67F5" w:rsidP="007B15D3">
      <w:pPr>
        <w:pStyle w:val="Subtitle"/>
        <w:numPr>
          <w:ilvl w:val="1"/>
          <w:numId w:val="2"/>
        </w:numPr>
        <w:suppressLineNumbers/>
        <w:tabs>
          <w:tab w:val="clear" w:pos="1440"/>
        </w:tabs>
        <w:suppressAutoHyphens/>
        <w:kinsoku w:val="0"/>
        <w:overflowPunct w:val="0"/>
        <w:autoSpaceDE w:val="0"/>
        <w:autoSpaceDN w:val="0"/>
        <w:spacing w:before="120" w:after="120"/>
        <w:rPr>
          <w:rFonts w:ascii="Times New Roman" w:hAnsi="Times New Roman"/>
          <w:i w:val="0"/>
          <w:snapToGrid w:val="0"/>
          <w:color w:val="auto"/>
          <w:spacing w:val="0"/>
          <w:kern w:val="22"/>
          <w:sz w:val="20"/>
          <w:szCs w:val="20"/>
          <w:lang w:val="es-419"/>
        </w:rPr>
      </w:pPr>
      <w:r w:rsidRPr="00E13C35">
        <w:rPr>
          <w:rFonts w:ascii="Times New Roman" w:eastAsia="Times New Roman" w:hAnsi="Times New Roman" w:cs="Times New Roman"/>
          <w:i w:val="0"/>
          <w:iCs w:val="0"/>
          <w:snapToGrid w:val="0"/>
          <w:color w:val="auto"/>
          <w:spacing w:val="0"/>
          <w:sz w:val="22"/>
          <w:szCs w:val="18"/>
          <w:lang w:val="es-419"/>
        </w:rPr>
        <w:t>Mar Negro y Mar Caspio (Bakú, 24 al 29 de abril de 2017)</w:t>
      </w:r>
      <w:r w:rsidRPr="00E13C35">
        <w:rPr>
          <w:rStyle w:val="FootnoteReference"/>
          <w:rFonts w:ascii="Times New Roman" w:hAnsi="Times New Roman"/>
          <w:i w:val="0"/>
          <w:snapToGrid w:val="0"/>
          <w:color w:val="auto"/>
          <w:spacing w:val="0"/>
          <w:kern w:val="22"/>
          <w:sz w:val="20"/>
          <w:szCs w:val="20"/>
          <w:lang w:val="es-419"/>
        </w:rPr>
        <w:footnoteReference w:id="6"/>
      </w:r>
      <w:r w:rsidRPr="00E13C35">
        <w:rPr>
          <w:rFonts w:ascii="Times New Roman" w:hAnsi="Times New Roman"/>
          <w:i w:val="0"/>
          <w:snapToGrid w:val="0"/>
          <w:color w:val="auto"/>
          <w:sz w:val="20"/>
          <w:szCs w:val="20"/>
          <w:lang w:val="es-419"/>
        </w:rPr>
        <w:t>;</w:t>
      </w:r>
    </w:p>
    <w:p w:rsidR="002C67F5" w:rsidRPr="00E13C35" w:rsidRDefault="002C67F5" w:rsidP="007B15D3">
      <w:pPr>
        <w:pStyle w:val="Subtitle"/>
        <w:numPr>
          <w:ilvl w:val="1"/>
          <w:numId w:val="2"/>
        </w:numPr>
        <w:suppressLineNumbers/>
        <w:tabs>
          <w:tab w:val="clear" w:pos="1440"/>
        </w:tabs>
        <w:suppressAutoHyphens/>
        <w:kinsoku w:val="0"/>
        <w:overflowPunct w:val="0"/>
        <w:autoSpaceDE w:val="0"/>
        <w:autoSpaceDN w:val="0"/>
        <w:spacing w:before="120" w:after="120"/>
        <w:rPr>
          <w:rFonts w:ascii="Times New Roman" w:hAnsi="Times New Roman"/>
          <w:i w:val="0"/>
          <w:snapToGrid w:val="0"/>
          <w:color w:val="auto"/>
          <w:spacing w:val="0"/>
          <w:kern w:val="22"/>
          <w:sz w:val="20"/>
          <w:szCs w:val="20"/>
          <w:lang w:val="es-419"/>
        </w:rPr>
      </w:pPr>
      <w:r w:rsidRPr="00E13C35">
        <w:rPr>
          <w:rFonts w:ascii="Times New Roman" w:eastAsia="Times New Roman" w:hAnsi="Times New Roman" w:cs="Times New Roman"/>
          <w:i w:val="0"/>
          <w:iCs w:val="0"/>
          <w:snapToGrid w:val="0"/>
          <w:color w:val="auto"/>
          <w:spacing w:val="0"/>
          <w:sz w:val="22"/>
          <w:szCs w:val="18"/>
          <w:lang w:val="es-419"/>
        </w:rPr>
        <w:t>Mar Báltico (Helsinki, 19 al 24 de febrero de 2018)</w:t>
      </w:r>
      <w:r w:rsidRPr="00E13C35">
        <w:rPr>
          <w:rStyle w:val="FootnoteReference"/>
          <w:rFonts w:ascii="Times New Roman" w:hAnsi="Times New Roman"/>
          <w:i w:val="0"/>
          <w:snapToGrid w:val="0"/>
          <w:color w:val="auto"/>
          <w:spacing w:val="0"/>
          <w:kern w:val="22"/>
          <w:sz w:val="20"/>
          <w:szCs w:val="20"/>
          <w:lang w:val="es-419"/>
        </w:rPr>
        <w:footnoteReference w:id="7"/>
      </w:r>
      <w:r w:rsidRPr="00E13C35">
        <w:rPr>
          <w:rFonts w:ascii="Times New Roman" w:hAnsi="Times New Roman"/>
          <w:i w:val="0"/>
          <w:snapToGrid w:val="0"/>
          <w:color w:val="auto"/>
          <w:sz w:val="20"/>
          <w:szCs w:val="20"/>
          <w:lang w:val="es-419"/>
        </w:rPr>
        <w:t>.</w:t>
      </w:r>
    </w:p>
    <w:p w:rsidR="002C67F5" w:rsidRPr="00E13C35" w:rsidRDefault="002C67F5" w:rsidP="00B92B0B">
      <w:pPr>
        <w:pStyle w:val="Para10"/>
        <w:numPr>
          <w:ilvl w:val="0"/>
          <w:numId w:val="9"/>
        </w:numPr>
        <w:suppressLineNumbers/>
        <w:tabs>
          <w:tab w:val="clear" w:pos="360"/>
        </w:tabs>
        <w:suppressAutoHyphens/>
        <w:kinsoku w:val="0"/>
        <w:overflowPunct w:val="0"/>
        <w:autoSpaceDE w:val="0"/>
        <w:autoSpaceDN w:val="0"/>
        <w:rPr>
          <w:kern w:val="22"/>
          <w:szCs w:val="22"/>
          <w:lang w:val="es-419"/>
        </w:rPr>
      </w:pPr>
      <w:r w:rsidRPr="00E13C35">
        <w:rPr>
          <w:szCs w:val="22"/>
          <w:lang w:val="es-419"/>
        </w:rPr>
        <w:t>De conformidad con la decisión XI/17, párrafo 12, en los cuadros 1 y 2 que figuran a continuación se resumen los resultados esos talleres regionales, respectivamente, y las descripciones completas de la manera en que cada área cumple los criterios para ser considerada un área marina de importancia ecológica o biológica (AIEB) se brindan en los anexos de los respectivos informes de los talleres</w:t>
      </w:r>
      <w:r w:rsidRPr="00E13C35">
        <w:rPr>
          <w:bCs/>
          <w:szCs w:val="22"/>
          <w:shd w:val="clear" w:color="auto" w:fill="FFFFFF"/>
          <w:lang w:val="es-419"/>
        </w:rPr>
        <w:t>.</w:t>
      </w:r>
    </w:p>
    <w:p w:rsidR="002C67F5" w:rsidRPr="00E13C35" w:rsidRDefault="002C67F5" w:rsidP="00B92B0B">
      <w:pPr>
        <w:pStyle w:val="Para10"/>
        <w:numPr>
          <w:ilvl w:val="0"/>
          <w:numId w:val="9"/>
        </w:numPr>
        <w:suppressLineNumbers/>
        <w:tabs>
          <w:tab w:val="clear" w:pos="360"/>
        </w:tabs>
        <w:suppressAutoHyphens/>
        <w:kinsoku w:val="0"/>
        <w:overflowPunct w:val="0"/>
        <w:autoSpaceDE w:val="0"/>
        <w:autoSpaceDN w:val="0"/>
        <w:rPr>
          <w:kern w:val="22"/>
          <w:szCs w:val="22"/>
          <w:lang w:val="es-419"/>
        </w:rPr>
        <w:sectPr w:rsidR="002C67F5" w:rsidRPr="00E13C35" w:rsidSect="002502E2">
          <w:headerReference w:type="even" r:id="rId16"/>
          <w:headerReference w:type="default" r:id="rId17"/>
          <w:footerReference w:type="even" r:id="rId18"/>
          <w:footerReference w:type="default" r:id="rId19"/>
          <w:headerReference w:type="first" r:id="rId20"/>
          <w:footerReference w:type="first" r:id="rId21"/>
          <w:pgSz w:w="12240" w:h="15840"/>
          <w:pgMar w:top="567" w:right="1389" w:bottom="1134" w:left="1389" w:header="709" w:footer="709" w:gutter="0"/>
          <w:cols w:space="708"/>
          <w:titlePg/>
          <w:docGrid w:linePitch="360"/>
        </w:sectPr>
      </w:pPr>
    </w:p>
    <w:p w:rsidR="002C67F5" w:rsidRPr="00E13C35" w:rsidRDefault="002C67F5" w:rsidP="00B92B0B">
      <w:pPr>
        <w:pStyle w:val="Para10"/>
        <w:numPr>
          <w:ilvl w:val="0"/>
          <w:numId w:val="9"/>
        </w:numPr>
        <w:suppressLineNumbers/>
        <w:tabs>
          <w:tab w:val="clear" w:pos="360"/>
        </w:tabs>
        <w:suppressAutoHyphens/>
        <w:kinsoku w:val="0"/>
        <w:overflowPunct w:val="0"/>
        <w:autoSpaceDE w:val="0"/>
        <w:autoSpaceDN w:val="0"/>
        <w:rPr>
          <w:kern w:val="22"/>
          <w:sz w:val="20"/>
          <w:szCs w:val="20"/>
          <w:lang w:val="es-419"/>
        </w:rPr>
      </w:pPr>
      <w:r w:rsidRPr="00E13C35">
        <w:rPr>
          <w:szCs w:val="22"/>
          <w:lang w:val="es-419"/>
        </w:rPr>
        <w:t>En la decisión X/29, párrafo 26, la Conferencia de las Partes señaló que la aplicación de los criterios para las AIEB constituye un ejercicio técnico y científico, que las áreas que se determine que cumplen los criterios pueden requerir medidas de gestión y conservación más completas y que ello puede lograrse por diversos medios, entre otros la planificación espacial marina, las áreas marinas protegidas, otras medidas de conservación eficaces basadas en áreas y las evaluaciones de impacto. También hizo hincapié en que la determinación de zonas de importancia ecológica o biológica y la selección de medidas de gestión y conservación es competencia de los Estados y de las organizaciones intergubernamentales competentes, de conformidad con el derecho internacional, incluida la Convención de las Naciones Unidas sobre el Derecho del Mar</w:t>
      </w:r>
      <w:r w:rsidRPr="00E13C35">
        <w:rPr>
          <w:rStyle w:val="FootnoteReference"/>
          <w:rFonts w:eastAsiaTheme="majorEastAsia"/>
          <w:kern w:val="22"/>
          <w:sz w:val="20"/>
          <w:szCs w:val="20"/>
          <w:lang w:val="es-419"/>
        </w:rPr>
        <w:footnoteReference w:id="8"/>
      </w:r>
      <w:r w:rsidRPr="00E13C35">
        <w:rPr>
          <w:sz w:val="20"/>
          <w:szCs w:val="20"/>
          <w:lang w:val="es-419"/>
        </w:rPr>
        <w:t>.</w:t>
      </w:r>
    </w:p>
    <w:p w:rsidR="002C67F5" w:rsidRPr="00E13C35" w:rsidRDefault="002C67F5" w:rsidP="00B92B0B">
      <w:pPr>
        <w:pStyle w:val="Para10"/>
        <w:numPr>
          <w:ilvl w:val="0"/>
          <w:numId w:val="9"/>
        </w:numPr>
        <w:suppressLineNumbers/>
        <w:tabs>
          <w:tab w:val="clear" w:pos="360"/>
        </w:tabs>
        <w:suppressAutoHyphens/>
        <w:kinsoku w:val="0"/>
        <w:overflowPunct w:val="0"/>
        <w:autoSpaceDE w:val="0"/>
        <w:autoSpaceDN w:val="0"/>
        <w:rPr>
          <w:kern w:val="22"/>
          <w:szCs w:val="22"/>
          <w:lang w:val="es-419"/>
        </w:rPr>
      </w:pPr>
      <w:r w:rsidRPr="00E13C35">
        <w:rPr>
          <w:szCs w:val="22"/>
          <w:lang w:val="es-419"/>
        </w:rPr>
        <w:t>La descripción de las áreas marinas que cumplen los criterios para ser consideradas áreas marinas de importancia ecológica o biológica no implica pronunciamiento alguno respecto de la situación jurídica de ningún país, territorio, ciudad o área o de sus autoridades, ni respecto de la delimitación de sus fronteras o límites. Tampoco tiene implicaciones económicas o jurídicas; se trata estrictamente de un ejercicio científico y técnico.</w:t>
      </w:r>
    </w:p>
    <w:p w:rsidR="002C67F5" w:rsidRPr="00E13C35" w:rsidRDefault="002C67F5" w:rsidP="00B92B0B">
      <w:pPr>
        <w:pStyle w:val="Heading2"/>
        <w:suppressLineNumbers/>
        <w:tabs>
          <w:tab w:val="left" w:pos="5865"/>
        </w:tabs>
        <w:suppressAutoHyphens/>
        <w:kinsoku w:val="0"/>
        <w:overflowPunct w:val="0"/>
        <w:autoSpaceDE w:val="0"/>
        <w:autoSpaceDN w:val="0"/>
        <w:spacing w:before="240"/>
        <w:jc w:val="left"/>
        <w:rPr>
          <w:rStyle w:val="Emphasis"/>
          <w:snapToGrid w:val="0"/>
          <w:kern w:val="22"/>
          <w:sz w:val="20"/>
          <w:szCs w:val="20"/>
          <w:lang w:val="es-419"/>
        </w:rPr>
      </w:pPr>
      <w:r w:rsidRPr="00E13C35">
        <w:rPr>
          <w:rStyle w:val="Emphasis"/>
          <w:snapToGrid w:val="0"/>
          <w:sz w:val="20"/>
          <w:szCs w:val="20"/>
          <w:lang w:val="es-419"/>
        </w:rPr>
        <w:t>Leyenda de símbolos de los cuadros</w:t>
      </w:r>
      <w:r w:rsidRPr="00E13C35">
        <w:rPr>
          <w:rStyle w:val="Emphasis"/>
          <w:snapToGrid w:val="0"/>
          <w:sz w:val="20"/>
          <w:szCs w:val="20"/>
          <w:lang w:val="es-419"/>
        </w:rPr>
        <w:tab/>
      </w:r>
    </w:p>
    <w:p w:rsidR="002C67F5" w:rsidRPr="00E13C35" w:rsidRDefault="002C67F5" w:rsidP="00B92B0B">
      <w:pPr>
        <w:suppressLineNumbers/>
        <w:suppressAutoHyphens/>
        <w:kinsoku w:val="0"/>
        <w:overflowPunct w:val="0"/>
        <w:autoSpaceDE w:val="0"/>
        <w:autoSpaceDN w:val="0"/>
        <w:snapToGrid w:val="0"/>
        <w:spacing w:before="120" w:after="120"/>
        <w:rPr>
          <w:rFonts w:ascii="Arial Narrow" w:eastAsia="MS Mincho" w:hAnsi="Arial Narrow"/>
          <w:b/>
          <w:snapToGrid w:val="0"/>
          <w:kern w:val="22"/>
          <w:sz w:val="20"/>
          <w:szCs w:val="20"/>
          <w:lang w:val="es-419"/>
        </w:rPr>
        <w:sectPr w:rsidR="002C67F5" w:rsidRPr="00E13C35" w:rsidSect="00B92B0B">
          <w:type w:val="continuous"/>
          <w:pgSz w:w="12240" w:h="15840" w:code="1"/>
          <w:pgMar w:top="1021" w:right="1440" w:bottom="1134" w:left="1440" w:header="720" w:footer="720" w:gutter="0"/>
          <w:cols w:space="720"/>
        </w:sectPr>
      </w:pP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515"/>
        <w:gridCol w:w="5311"/>
      </w:tblGrid>
      <w:tr w:rsidR="002C67F5" w:rsidRPr="00E13C35" w:rsidTr="00A33EB4">
        <w:tc>
          <w:tcPr>
            <w:tcW w:w="3515" w:type="dxa"/>
            <w:shd w:val="clear" w:color="auto" w:fill="auto"/>
          </w:tcPr>
          <w:p w:rsidR="002C67F5" w:rsidRPr="00E13C35" w:rsidRDefault="002C67F5" w:rsidP="00B92B0B">
            <w:pPr>
              <w:suppressLineNumbers/>
              <w:suppressAutoHyphens/>
              <w:kinsoku w:val="0"/>
              <w:overflowPunct w:val="0"/>
              <w:autoSpaceDE w:val="0"/>
              <w:autoSpaceDN w:val="0"/>
              <w:snapToGrid w:val="0"/>
              <w:spacing w:before="120" w:after="120"/>
              <w:rPr>
                <w:rFonts w:ascii="Arial Narrow" w:eastAsia="MS Mincho" w:hAnsi="Arial Narrow"/>
                <w:b/>
                <w:snapToGrid w:val="0"/>
                <w:kern w:val="22"/>
                <w:sz w:val="20"/>
                <w:szCs w:val="20"/>
                <w:lang w:val="es-419"/>
              </w:rPr>
            </w:pPr>
            <w:r w:rsidRPr="00E13C35">
              <w:rPr>
                <w:rFonts w:ascii="Arial Narrow" w:hAnsi="Arial Narrow"/>
                <w:b/>
                <w:snapToGrid w:val="0"/>
                <w:sz w:val="20"/>
                <w:szCs w:val="20"/>
                <w:lang w:val="es-419"/>
              </w:rPr>
              <w:t>CALIFICACIÓN DE CRITERIOS PARA LAS AIEB</w:t>
            </w:r>
          </w:p>
          <w:p w:rsidR="002C67F5" w:rsidRPr="00E13C35" w:rsidRDefault="002C67F5" w:rsidP="00B92B0B">
            <w:pPr>
              <w:suppressLineNumbers/>
              <w:suppressAutoHyphens/>
              <w:kinsoku w:val="0"/>
              <w:overflowPunct w:val="0"/>
              <w:autoSpaceDE w:val="0"/>
              <w:autoSpaceDN w:val="0"/>
              <w:snapToGrid w:val="0"/>
              <w:rPr>
                <w:rFonts w:ascii="Arial Narrow" w:eastAsia="MS Mincho" w:hAnsi="Arial Narrow"/>
                <w:b/>
                <w:snapToGrid w:val="0"/>
                <w:kern w:val="22"/>
                <w:sz w:val="20"/>
                <w:szCs w:val="20"/>
                <w:lang w:val="es-419"/>
              </w:rPr>
            </w:pPr>
            <w:r w:rsidRPr="00E13C35">
              <w:rPr>
                <w:rFonts w:ascii="Arial Narrow" w:hAnsi="Arial Narrow"/>
                <w:b/>
                <w:snapToGrid w:val="0"/>
                <w:sz w:val="20"/>
                <w:szCs w:val="20"/>
                <w:lang w:val="es-419"/>
              </w:rPr>
              <w:t>Importancia</w:t>
            </w:r>
          </w:p>
          <w:p w:rsidR="002C67F5" w:rsidRPr="00E13C35" w:rsidRDefault="002C67F5" w:rsidP="00B92B0B">
            <w:pPr>
              <w:suppressLineNumbers/>
              <w:suppressAutoHyphens/>
              <w:kinsoku w:val="0"/>
              <w:overflowPunct w:val="0"/>
              <w:autoSpaceDE w:val="0"/>
              <w:autoSpaceDN w:val="0"/>
              <w:snapToGrid w:val="0"/>
              <w:ind w:left="426"/>
              <w:rPr>
                <w:rFonts w:ascii="Arial Narrow" w:eastAsia="MS Mincho" w:hAnsi="Arial Narrow"/>
                <w:b/>
                <w:snapToGrid w:val="0"/>
                <w:kern w:val="22"/>
                <w:sz w:val="20"/>
                <w:szCs w:val="20"/>
                <w:lang w:val="es-419"/>
              </w:rPr>
            </w:pPr>
            <w:r w:rsidRPr="00E13C35">
              <w:rPr>
                <w:rFonts w:ascii="Arial Narrow" w:hAnsi="Arial Narrow"/>
                <w:b/>
                <w:snapToGrid w:val="0"/>
                <w:sz w:val="20"/>
                <w:szCs w:val="20"/>
                <w:lang w:val="es-419"/>
              </w:rPr>
              <w:t>A: Alta</w:t>
            </w:r>
          </w:p>
          <w:p w:rsidR="002C67F5" w:rsidRPr="00E13C35" w:rsidRDefault="002C67F5" w:rsidP="00B92B0B">
            <w:pPr>
              <w:suppressLineNumbers/>
              <w:suppressAutoHyphens/>
              <w:kinsoku w:val="0"/>
              <w:overflowPunct w:val="0"/>
              <w:autoSpaceDE w:val="0"/>
              <w:autoSpaceDN w:val="0"/>
              <w:snapToGrid w:val="0"/>
              <w:ind w:left="426"/>
              <w:rPr>
                <w:rFonts w:ascii="Arial Narrow" w:eastAsia="MS Mincho" w:hAnsi="Arial Narrow"/>
                <w:b/>
                <w:snapToGrid w:val="0"/>
                <w:kern w:val="22"/>
                <w:sz w:val="20"/>
                <w:szCs w:val="20"/>
                <w:lang w:val="es-419"/>
              </w:rPr>
            </w:pPr>
            <w:r w:rsidRPr="00E13C35">
              <w:rPr>
                <w:rFonts w:ascii="Arial Narrow" w:hAnsi="Arial Narrow"/>
                <w:b/>
                <w:snapToGrid w:val="0"/>
                <w:sz w:val="20"/>
                <w:szCs w:val="20"/>
                <w:lang w:val="es-419"/>
              </w:rPr>
              <w:t>M: Media</w:t>
            </w:r>
          </w:p>
          <w:p w:rsidR="002C67F5" w:rsidRPr="00E13C35" w:rsidRDefault="002C67F5" w:rsidP="00B92B0B">
            <w:pPr>
              <w:suppressLineNumbers/>
              <w:suppressAutoHyphens/>
              <w:kinsoku w:val="0"/>
              <w:overflowPunct w:val="0"/>
              <w:autoSpaceDE w:val="0"/>
              <w:autoSpaceDN w:val="0"/>
              <w:snapToGrid w:val="0"/>
              <w:ind w:left="426"/>
              <w:rPr>
                <w:rFonts w:ascii="Arial Narrow" w:eastAsia="MS Mincho" w:hAnsi="Arial Narrow"/>
                <w:b/>
                <w:snapToGrid w:val="0"/>
                <w:kern w:val="22"/>
                <w:sz w:val="20"/>
                <w:szCs w:val="20"/>
                <w:lang w:val="es-419"/>
              </w:rPr>
            </w:pPr>
            <w:r w:rsidRPr="00E13C35">
              <w:rPr>
                <w:rFonts w:ascii="Arial Narrow" w:hAnsi="Arial Narrow"/>
                <w:b/>
                <w:snapToGrid w:val="0"/>
                <w:sz w:val="20"/>
                <w:szCs w:val="20"/>
                <w:lang w:val="es-419"/>
              </w:rPr>
              <w:t>B: Baja</w:t>
            </w:r>
          </w:p>
          <w:p w:rsidR="002C67F5" w:rsidRPr="00E13C35" w:rsidRDefault="002C67F5" w:rsidP="00B92B0B">
            <w:pPr>
              <w:suppressLineNumbers/>
              <w:suppressAutoHyphens/>
              <w:kinsoku w:val="0"/>
              <w:overflowPunct w:val="0"/>
              <w:autoSpaceDE w:val="0"/>
              <w:autoSpaceDN w:val="0"/>
              <w:snapToGrid w:val="0"/>
              <w:spacing w:after="120"/>
              <w:ind w:left="425"/>
              <w:rPr>
                <w:rFonts w:ascii="Arial Narrow" w:eastAsia="MS Mincho" w:hAnsi="Arial Narrow"/>
                <w:b/>
                <w:snapToGrid w:val="0"/>
                <w:kern w:val="22"/>
                <w:sz w:val="20"/>
                <w:szCs w:val="20"/>
                <w:lang w:val="es-419"/>
              </w:rPr>
            </w:pPr>
            <w:r w:rsidRPr="00E13C35">
              <w:rPr>
                <w:rFonts w:ascii="Arial Narrow" w:hAnsi="Arial Narrow"/>
                <w:b/>
                <w:snapToGrid w:val="0"/>
                <w:sz w:val="20"/>
                <w:szCs w:val="20"/>
                <w:lang w:val="es-419"/>
              </w:rPr>
              <w:t>Sin información</w:t>
            </w:r>
          </w:p>
          <w:p w:rsidR="002C67F5" w:rsidRPr="00E13C35" w:rsidRDefault="002C67F5" w:rsidP="00B92B0B">
            <w:pPr>
              <w:suppressLineNumbers/>
              <w:suppressAutoHyphens/>
              <w:kinsoku w:val="0"/>
              <w:overflowPunct w:val="0"/>
              <w:autoSpaceDE w:val="0"/>
              <w:autoSpaceDN w:val="0"/>
              <w:snapToGrid w:val="0"/>
              <w:ind w:left="360"/>
              <w:rPr>
                <w:b/>
                <w:snapToGrid w:val="0"/>
                <w:kern w:val="22"/>
                <w:sz w:val="20"/>
                <w:szCs w:val="20"/>
                <w:lang w:val="es-419"/>
              </w:rPr>
            </w:pPr>
          </w:p>
        </w:tc>
        <w:tc>
          <w:tcPr>
            <w:tcW w:w="5311" w:type="dxa"/>
          </w:tcPr>
          <w:p w:rsidR="002C67F5" w:rsidRPr="00E13C35" w:rsidRDefault="002C67F5" w:rsidP="00B92B0B">
            <w:pPr>
              <w:suppressLineNumbers/>
              <w:suppressAutoHyphens/>
              <w:kinsoku w:val="0"/>
              <w:overflowPunct w:val="0"/>
              <w:autoSpaceDE w:val="0"/>
              <w:autoSpaceDN w:val="0"/>
              <w:snapToGrid w:val="0"/>
              <w:spacing w:before="120" w:after="120"/>
              <w:rPr>
                <w:rFonts w:ascii="Arial Narrow" w:eastAsia="MS Mincho" w:hAnsi="Arial Narrow"/>
                <w:b/>
                <w:snapToGrid w:val="0"/>
                <w:kern w:val="22"/>
                <w:sz w:val="20"/>
                <w:szCs w:val="20"/>
                <w:lang w:val="es-419"/>
              </w:rPr>
            </w:pPr>
            <w:r w:rsidRPr="00E13C35">
              <w:rPr>
                <w:rFonts w:ascii="Arial Narrow" w:hAnsi="Arial Narrow"/>
                <w:b/>
                <w:snapToGrid w:val="0"/>
                <w:sz w:val="20"/>
                <w:szCs w:val="20"/>
                <w:lang w:val="es-419"/>
              </w:rPr>
              <w:t>CRITERIOS</w:t>
            </w:r>
          </w:p>
          <w:p w:rsidR="002C67F5" w:rsidRPr="00E13C35"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lang w:val="es-419"/>
              </w:rPr>
            </w:pPr>
            <w:r w:rsidRPr="00E13C35">
              <w:rPr>
                <w:rFonts w:ascii="Arial Narrow" w:hAnsi="Arial Narrow"/>
                <w:b/>
                <w:bCs/>
                <w:snapToGrid w:val="0"/>
                <w:color w:val="000000"/>
                <w:sz w:val="20"/>
                <w:szCs w:val="20"/>
                <w:lang w:val="es-419"/>
              </w:rPr>
              <w:t>C1</w:t>
            </w:r>
            <w:r w:rsidRPr="00E13C35">
              <w:rPr>
                <w:rFonts w:ascii="Arial Narrow" w:hAnsi="Arial Narrow"/>
                <w:bCs/>
                <w:snapToGrid w:val="0"/>
                <w:color w:val="000000"/>
                <w:sz w:val="20"/>
                <w:szCs w:val="20"/>
                <w:lang w:val="es-419"/>
              </w:rPr>
              <w:t xml:space="preserve">: Exclusividad o rareza </w:t>
            </w:r>
          </w:p>
          <w:p w:rsidR="002C67F5" w:rsidRPr="00E13C35"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lang w:val="es-419"/>
              </w:rPr>
            </w:pPr>
            <w:r w:rsidRPr="00E13C35">
              <w:rPr>
                <w:rFonts w:ascii="Arial Narrow" w:hAnsi="Arial Narrow"/>
                <w:b/>
                <w:bCs/>
                <w:snapToGrid w:val="0"/>
                <w:color w:val="000000"/>
                <w:sz w:val="20"/>
                <w:szCs w:val="20"/>
                <w:lang w:val="es-419"/>
              </w:rPr>
              <w:t>C2</w:t>
            </w:r>
            <w:r w:rsidRPr="00E13C35">
              <w:rPr>
                <w:rFonts w:ascii="Arial Narrow" w:hAnsi="Arial Narrow"/>
                <w:bCs/>
                <w:snapToGrid w:val="0"/>
                <w:color w:val="000000"/>
                <w:sz w:val="20"/>
                <w:szCs w:val="20"/>
                <w:lang w:val="es-419"/>
              </w:rPr>
              <w:t>: Importancia especial para etapas del ciclo vital de las especies</w:t>
            </w:r>
          </w:p>
          <w:p w:rsidR="002C67F5" w:rsidRPr="00E13C35"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lang w:val="es-419"/>
              </w:rPr>
            </w:pPr>
            <w:r w:rsidRPr="00E13C35">
              <w:rPr>
                <w:rFonts w:ascii="Arial Narrow" w:hAnsi="Arial Narrow"/>
                <w:b/>
                <w:bCs/>
                <w:snapToGrid w:val="0"/>
                <w:color w:val="000000"/>
                <w:sz w:val="20"/>
                <w:szCs w:val="20"/>
                <w:lang w:val="es-419"/>
              </w:rPr>
              <w:t>C3</w:t>
            </w:r>
            <w:r w:rsidRPr="00E13C35">
              <w:rPr>
                <w:rFonts w:ascii="Arial Narrow" w:hAnsi="Arial Narrow"/>
                <w:bCs/>
                <w:snapToGrid w:val="0"/>
                <w:color w:val="000000"/>
                <w:sz w:val="20"/>
                <w:szCs w:val="20"/>
                <w:lang w:val="es-419"/>
              </w:rPr>
              <w:t>: Importancia para especies o hábitats amenazados, en peligro o en declive</w:t>
            </w:r>
          </w:p>
          <w:p w:rsidR="002C67F5" w:rsidRPr="00E13C35"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lang w:val="es-419"/>
              </w:rPr>
            </w:pPr>
            <w:r w:rsidRPr="00E13C35">
              <w:rPr>
                <w:rFonts w:ascii="Arial Narrow" w:hAnsi="Arial Narrow"/>
                <w:b/>
                <w:bCs/>
                <w:snapToGrid w:val="0"/>
                <w:color w:val="000000"/>
                <w:sz w:val="20"/>
                <w:szCs w:val="20"/>
                <w:lang w:val="es-419"/>
              </w:rPr>
              <w:t>C4</w:t>
            </w:r>
            <w:r w:rsidRPr="00E13C35">
              <w:rPr>
                <w:rFonts w:ascii="Arial Narrow" w:hAnsi="Arial Narrow"/>
                <w:bCs/>
                <w:snapToGrid w:val="0"/>
                <w:color w:val="000000"/>
                <w:sz w:val="20"/>
                <w:szCs w:val="20"/>
                <w:lang w:val="es-419"/>
              </w:rPr>
              <w:t>: Vulnerabilidad, fragilidad, sensibilidad o recuperación lenta</w:t>
            </w:r>
          </w:p>
          <w:p w:rsidR="002C67F5" w:rsidRPr="00E13C35"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lang w:val="es-419"/>
              </w:rPr>
            </w:pPr>
            <w:r w:rsidRPr="00E13C35">
              <w:rPr>
                <w:rFonts w:ascii="Arial Narrow" w:hAnsi="Arial Narrow"/>
                <w:b/>
                <w:bCs/>
                <w:snapToGrid w:val="0"/>
                <w:color w:val="000000"/>
                <w:sz w:val="20"/>
                <w:szCs w:val="20"/>
                <w:lang w:val="es-419"/>
              </w:rPr>
              <w:t>C5</w:t>
            </w:r>
            <w:r w:rsidRPr="00E13C35">
              <w:rPr>
                <w:rFonts w:ascii="Arial Narrow" w:hAnsi="Arial Narrow"/>
                <w:bCs/>
                <w:snapToGrid w:val="0"/>
                <w:color w:val="000000"/>
                <w:sz w:val="20"/>
                <w:szCs w:val="20"/>
                <w:lang w:val="es-419"/>
              </w:rPr>
              <w:t>: Productividad biológica</w:t>
            </w:r>
          </w:p>
          <w:p w:rsidR="002C67F5" w:rsidRPr="00E13C35" w:rsidRDefault="002C67F5" w:rsidP="00B92B0B">
            <w:pPr>
              <w:numPr>
                <w:ilvl w:val="0"/>
                <w:numId w:val="8"/>
              </w:numPr>
              <w:suppressLineNumbers/>
              <w:suppressAutoHyphens/>
              <w:kinsoku w:val="0"/>
              <w:overflowPunct w:val="0"/>
              <w:autoSpaceDE w:val="0"/>
              <w:autoSpaceDN w:val="0"/>
              <w:snapToGrid w:val="0"/>
              <w:rPr>
                <w:rFonts w:ascii="Arial Narrow" w:hAnsi="Arial Narrow"/>
                <w:bCs/>
                <w:snapToGrid w:val="0"/>
                <w:color w:val="000000"/>
                <w:kern w:val="22"/>
                <w:sz w:val="20"/>
                <w:szCs w:val="20"/>
                <w:lang w:val="es-419"/>
              </w:rPr>
            </w:pPr>
            <w:r w:rsidRPr="00E13C35">
              <w:rPr>
                <w:rFonts w:ascii="Arial Narrow" w:hAnsi="Arial Narrow"/>
                <w:b/>
                <w:bCs/>
                <w:snapToGrid w:val="0"/>
                <w:color w:val="000000"/>
                <w:sz w:val="20"/>
                <w:szCs w:val="20"/>
                <w:lang w:val="es-419"/>
              </w:rPr>
              <w:t>C6</w:t>
            </w:r>
            <w:r w:rsidRPr="00E13C35">
              <w:rPr>
                <w:rFonts w:ascii="Arial Narrow" w:hAnsi="Arial Narrow"/>
                <w:bCs/>
                <w:snapToGrid w:val="0"/>
                <w:color w:val="000000"/>
                <w:sz w:val="20"/>
                <w:szCs w:val="20"/>
                <w:lang w:val="es-419"/>
              </w:rPr>
              <w:t>: Diversidad biológica</w:t>
            </w:r>
          </w:p>
          <w:p w:rsidR="002C67F5" w:rsidRPr="00E13C35" w:rsidRDefault="002C67F5" w:rsidP="00B92B0B">
            <w:pPr>
              <w:numPr>
                <w:ilvl w:val="0"/>
                <w:numId w:val="8"/>
              </w:numPr>
              <w:suppressLineNumbers/>
              <w:suppressAutoHyphens/>
              <w:kinsoku w:val="0"/>
              <w:overflowPunct w:val="0"/>
              <w:autoSpaceDE w:val="0"/>
              <w:autoSpaceDN w:val="0"/>
              <w:snapToGrid w:val="0"/>
              <w:rPr>
                <w:rFonts w:ascii="Arial Narrow" w:hAnsi="Arial Narrow"/>
                <w:snapToGrid w:val="0"/>
                <w:kern w:val="22"/>
                <w:sz w:val="20"/>
                <w:szCs w:val="20"/>
                <w:lang w:val="es-419"/>
              </w:rPr>
            </w:pPr>
            <w:r w:rsidRPr="00E13C35">
              <w:rPr>
                <w:rFonts w:ascii="Arial Narrow" w:hAnsi="Arial Narrow"/>
                <w:b/>
                <w:snapToGrid w:val="0"/>
                <w:color w:val="000000"/>
                <w:sz w:val="20"/>
                <w:szCs w:val="20"/>
                <w:lang w:val="es-419"/>
              </w:rPr>
              <w:t>C7</w:t>
            </w:r>
            <w:r w:rsidRPr="00E13C35">
              <w:rPr>
                <w:rFonts w:ascii="Arial Narrow" w:hAnsi="Arial Narrow"/>
                <w:snapToGrid w:val="0"/>
                <w:color w:val="000000"/>
                <w:sz w:val="20"/>
                <w:szCs w:val="20"/>
                <w:lang w:val="es-419"/>
              </w:rPr>
              <w:t>: Naturalidad</w:t>
            </w:r>
          </w:p>
          <w:p w:rsidR="002C67F5" w:rsidRPr="00E13C35" w:rsidRDefault="002C67F5" w:rsidP="00B92B0B">
            <w:pPr>
              <w:suppressLineNumbers/>
              <w:suppressAutoHyphens/>
              <w:kinsoku w:val="0"/>
              <w:overflowPunct w:val="0"/>
              <w:autoSpaceDE w:val="0"/>
              <w:autoSpaceDN w:val="0"/>
              <w:snapToGrid w:val="0"/>
              <w:spacing w:before="120" w:after="120"/>
              <w:rPr>
                <w:rFonts w:ascii="Arial Narrow" w:eastAsia="MS Mincho" w:hAnsi="Arial Narrow"/>
                <w:b/>
                <w:snapToGrid w:val="0"/>
                <w:kern w:val="22"/>
                <w:sz w:val="20"/>
                <w:szCs w:val="20"/>
                <w:lang w:val="es-419"/>
              </w:rPr>
            </w:pPr>
          </w:p>
        </w:tc>
      </w:tr>
    </w:tbl>
    <w:p w:rsidR="00A33EB4" w:rsidRPr="00E13C35" w:rsidRDefault="00A33EB4" w:rsidP="00A33EB4">
      <w:pPr>
        <w:suppressLineNumbers/>
        <w:suppressAutoHyphens/>
        <w:kinsoku w:val="0"/>
        <w:overflowPunct w:val="0"/>
        <w:autoSpaceDE w:val="0"/>
        <w:autoSpaceDN w:val="0"/>
        <w:rPr>
          <w:snapToGrid w:val="0"/>
          <w:kern w:val="22"/>
          <w:lang w:val="es-419"/>
        </w:rPr>
      </w:pPr>
    </w:p>
    <w:p w:rsidR="00A33EB4" w:rsidRPr="00E13C35" w:rsidRDefault="00A33EB4" w:rsidP="00A33EB4">
      <w:pPr>
        <w:suppressLineNumbers/>
        <w:suppressAutoHyphens/>
        <w:kinsoku w:val="0"/>
        <w:overflowPunct w:val="0"/>
        <w:autoSpaceDE w:val="0"/>
        <w:autoSpaceDN w:val="0"/>
        <w:rPr>
          <w:snapToGrid w:val="0"/>
          <w:kern w:val="22"/>
          <w:lang w:val="es-419"/>
        </w:rPr>
        <w:sectPr w:rsidR="00A33EB4" w:rsidRPr="00E13C35" w:rsidSect="00A33EB4">
          <w:headerReference w:type="even" r:id="rId22"/>
          <w:headerReference w:type="default" r:id="rId23"/>
          <w:footerReference w:type="even" r:id="rId24"/>
          <w:type w:val="continuous"/>
          <w:pgSz w:w="12240" w:h="15840" w:code="1"/>
          <w:pgMar w:top="1021" w:right="1440" w:bottom="1134" w:left="1440" w:header="720" w:footer="720" w:gutter="0"/>
          <w:cols w:space="720"/>
        </w:sectPr>
      </w:pPr>
    </w:p>
    <w:p w:rsidR="00A33EB4" w:rsidRPr="00E13C35" w:rsidRDefault="00A33EB4" w:rsidP="00A33EB4">
      <w:pPr>
        <w:pStyle w:val="Header"/>
        <w:suppressLineNumbers/>
        <w:suppressAutoHyphens/>
        <w:kinsoku w:val="0"/>
        <w:overflowPunct w:val="0"/>
        <w:autoSpaceDE w:val="0"/>
        <w:autoSpaceDN w:val="0"/>
        <w:jc w:val="left"/>
        <w:outlineLvl w:val="3"/>
        <w:rPr>
          <w:b/>
          <w:snapToGrid w:val="0"/>
          <w:kern w:val="22"/>
          <w:sz w:val="20"/>
          <w:szCs w:val="20"/>
          <w:lang w:val="es-419"/>
        </w:rPr>
      </w:pPr>
      <w:r w:rsidRPr="00E13C35">
        <w:rPr>
          <w:b/>
          <w:snapToGrid w:val="0"/>
          <w:kern w:val="22"/>
          <w:sz w:val="20"/>
          <w:szCs w:val="20"/>
          <w:lang w:val="es-419"/>
        </w:rPr>
        <w:lastRenderedPageBreak/>
        <w:t xml:space="preserve">Cuadro 1. </w:t>
      </w:r>
      <w:r w:rsidRPr="00E13C35">
        <w:rPr>
          <w:b/>
          <w:bCs/>
          <w:sz w:val="20"/>
          <w:szCs w:val="20"/>
          <w:lang w:val="es-419"/>
        </w:rPr>
        <w:t>Descripción de áreas en el Mar Negro y el Mar Caspio</w:t>
      </w:r>
      <w:r w:rsidRPr="00E13C35">
        <w:rPr>
          <w:b/>
          <w:snapToGrid w:val="0"/>
          <w:kern w:val="22"/>
          <w:sz w:val="20"/>
          <w:szCs w:val="20"/>
          <w:lang w:val="es-419"/>
        </w:rPr>
        <w:t xml:space="preserve"> </w:t>
      </w:r>
      <w:r w:rsidRPr="00E13C35">
        <w:rPr>
          <w:b/>
          <w:bCs/>
          <w:sz w:val="20"/>
          <w:szCs w:val="20"/>
          <w:lang w:val="es-419"/>
        </w:rPr>
        <w:t>que cumplen los criterios para ser consideradas AIEB</w:t>
      </w:r>
    </w:p>
    <w:p w:rsidR="00A33EB4" w:rsidRPr="00E13C35" w:rsidRDefault="00A33EB4" w:rsidP="00A33EB4">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snapToGrid w:val="0"/>
          <w:kern w:val="22"/>
          <w:sz w:val="20"/>
          <w:szCs w:val="20"/>
          <w:lang w:val="es-419"/>
        </w:rPr>
      </w:pPr>
      <w:r w:rsidRPr="00E13C35">
        <w:rPr>
          <w:i/>
          <w:snapToGrid w:val="0"/>
          <w:kern w:val="22"/>
          <w:sz w:val="20"/>
          <w:szCs w:val="20"/>
          <w:lang w:val="es-419"/>
        </w:rPr>
        <w:t>(</w:t>
      </w:r>
      <w:r w:rsidRPr="00E13C35">
        <w:rPr>
          <w:i/>
          <w:iCs/>
          <w:sz w:val="20"/>
          <w:szCs w:val="20"/>
          <w:lang w:val="es-419"/>
        </w:rPr>
        <w:t>Se brindan detalles en el apéndice del anexo V del informe del Taller regional para facilitar la descripción de áreas marinas de importancia ecológica o biológica (AIEB) en el Mar Negro y el Mar Caspio</w:t>
      </w:r>
      <w:r w:rsidRPr="00E13C35">
        <w:rPr>
          <w:i/>
          <w:iCs/>
          <w:kern w:val="22"/>
          <w:sz w:val="20"/>
          <w:szCs w:val="20"/>
          <w:lang w:val="es-419"/>
        </w:rPr>
        <w:t xml:space="preserve"> </w:t>
      </w:r>
      <w:r w:rsidRPr="00E13C35">
        <w:rPr>
          <w:i/>
          <w:snapToGrid w:val="0"/>
          <w:kern w:val="22"/>
          <w:sz w:val="20"/>
          <w:szCs w:val="20"/>
          <w:lang w:val="es-419"/>
        </w:rPr>
        <w:t>[CBD/EBSA/WS/2017/1/3])</w:t>
      </w:r>
    </w:p>
    <w:p w:rsidR="00A33EB4" w:rsidRPr="00E13C35" w:rsidRDefault="00A33EB4" w:rsidP="00A33EB4">
      <w:pPr>
        <w:pStyle w:val="Header"/>
        <w:suppressLineNumbers/>
        <w:suppressAutoHyphens/>
        <w:kinsoku w:val="0"/>
        <w:overflowPunct w:val="0"/>
        <w:autoSpaceDE w:val="0"/>
        <w:autoSpaceDN w:val="0"/>
        <w:jc w:val="left"/>
        <w:outlineLvl w:val="3"/>
        <w:rPr>
          <w:i/>
          <w:snapToGrid w:val="0"/>
          <w:kern w:val="22"/>
          <w:sz w:val="20"/>
          <w:szCs w:val="20"/>
          <w:highlight w:val="yellow"/>
          <w:lang w:val="es-419"/>
        </w:rPr>
      </w:pPr>
    </w:p>
    <w:tbl>
      <w:tblPr>
        <w:tblW w:w="13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A33EB4" w:rsidRPr="00E13C35" w:rsidTr="00A33EB4">
        <w:trPr>
          <w:trHeight w:val="264"/>
          <w:tblHeader/>
        </w:trPr>
        <w:tc>
          <w:tcPr>
            <w:tcW w:w="9687" w:type="dxa"/>
            <w:vMerge w:val="restart"/>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Ubicación y breve descripción de las áreas</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sz w:val="20"/>
                <w:szCs w:val="20"/>
                <w:lang w:val="es-419"/>
              </w:rPr>
            </w:pPr>
            <w:r w:rsidRPr="00E13C35">
              <w:rPr>
                <w:b/>
                <w:bCs/>
                <w:sz w:val="20"/>
                <w:szCs w:val="20"/>
                <w:lang w:val="es-419"/>
              </w:rPr>
              <w:t>C1</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C2</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C3</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C4</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C5</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C6</w:t>
            </w:r>
          </w:p>
        </w:tc>
        <w:tc>
          <w:tcPr>
            <w:tcW w:w="50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C7</w:t>
            </w:r>
          </w:p>
        </w:tc>
      </w:tr>
      <w:tr w:rsidR="00A33EB4" w:rsidRPr="00E13C35" w:rsidTr="00A33EB4">
        <w:trPr>
          <w:trHeight w:val="264"/>
          <w:tblHeader/>
        </w:trPr>
        <w:tc>
          <w:tcPr>
            <w:tcW w:w="9687" w:type="dxa"/>
            <w:vMerge/>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p>
        </w:tc>
        <w:tc>
          <w:tcPr>
            <w:tcW w:w="3543" w:type="dxa"/>
            <w:gridSpan w:val="7"/>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sz w:val="20"/>
                <w:szCs w:val="20"/>
                <w:lang w:val="es-419"/>
              </w:rPr>
            </w:pPr>
            <w:r w:rsidRPr="00E13C35">
              <w:rPr>
                <w:rFonts w:ascii="Arial Narrow" w:hAnsi="Arial Narrow" w:cs="Arial Narrow"/>
                <w:sz w:val="20"/>
                <w:szCs w:val="20"/>
                <w:lang w:val="es-419"/>
              </w:rPr>
              <w:t>Véase la leyenda de los cuadros más arriba</w:t>
            </w:r>
          </w:p>
        </w:tc>
      </w:tr>
      <w:tr w:rsidR="00A33EB4" w:rsidRPr="00E13C35" w:rsidTr="00A33EB4">
        <w:tc>
          <w:tcPr>
            <w:tcW w:w="13230" w:type="dxa"/>
            <w:gridSpan w:val="8"/>
            <w:tcBorders>
              <w:top w:val="single" w:sz="4" w:space="0" w:color="auto"/>
              <w:left w:val="single" w:sz="4" w:space="0" w:color="auto"/>
              <w:bottom w:val="single" w:sz="4" w:space="0" w:color="auto"/>
              <w:right w:val="single" w:sz="4" w:space="0" w:color="auto"/>
            </w:tcBorders>
            <w:shd w:val="clear" w:color="auto" w:fill="D9D9D9"/>
          </w:tcPr>
          <w:p w:rsidR="00A33EB4" w:rsidRPr="00E13C35" w:rsidRDefault="00A33EB4" w:rsidP="00A33EB4">
            <w:pPr>
              <w:snapToGrid w:val="0"/>
              <w:jc w:val="center"/>
              <w:rPr>
                <w:sz w:val="20"/>
                <w:szCs w:val="20"/>
                <w:lang w:val="es-419"/>
              </w:rPr>
            </w:pPr>
            <w:r w:rsidRPr="00E13C35">
              <w:rPr>
                <w:b/>
                <w:bCs/>
                <w:sz w:val="20"/>
                <w:szCs w:val="20"/>
                <w:lang w:val="es-419"/>
              </w:rPr>
              <w:t>Mar Negro</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b/>
                <w:bCs/>
                <w:sz w:val="20"/>
                <w:szCs w:val="20"/>
                <w:lang w:val="es-419"/>
              </w:rPr>
            </w:pPr>
            <w:r w:rsidRPr="00E13C35">
              <w:rPr>
                <w:b/>
                <w:bCs/>
                <w:sz w:val="20"/>
                <w:szCs w:val="20"/>
                <w:lang w:val="es-419"/>
              </w:rPr>
              <w:t xml:space="preserve">1. </w:t>
            </w:r>
            <w:proofErr w:type="spellStart"/>
            <w:r w:rsidRPr="00E13C35">
              <w:rPr>
                <w:b/>
                <w:bCs/>
                <w:sz w:val="20"/>
                <w:szCs w:val="20"/>
                <w:lang w:val="es-419"/>
              </w:rPr>
              <w:t>Ropotamo</w:t>
            </w:r>
            <w:proofErr w:type="spellEnd"/>
          </w:p>
          <w:p w:rsidR="00A33EB4" w:rsidRPr="00E13C35" w:rsidRDefault="00A33EB4" w:rsidP="00A33EB4">
            <w:pPr>
              <w:numPr>
                <w:ilvl w:val="0"/>
                <w:numId w:val="10"/>
              </w:numPr>
              <w:suppressAutoHyphens/>
              <w:rPr>
                <w:sz w:val="20"/>
                <w:szCs w:val="20"/>
                <w:lang w:val="es-419"/>
              </w:rPr>
            </w:pPr>
            <w:r w:rsidRPr="00E13C35">
              <w:rPr>
                <w:sz w:val="20"/>
                <w:szCs w:val="20"/>
                <w:lang w:val="es-419"/>
              </w:rPr>
              <w:t xml:space="preserve">Ubicación: El área de </w:t>
            </w:r>
            <w:proofErr w:type="spellStart"/>
            <w:r w:rsidRPr="00E13C35">
              <w:rPr>
                <w:sz w:val="20"/>
                <w:szCs w:val="20"/>
                <w:lang w:val="es-419"/>
              </w:rPr>
              <w:t>Ropotamo</w:t>
            </w:r>
            <w:proofErr w:type="spellEnd"/>
            <w:r w:rsidRPr="00E13C35">
              <w:rPr>
                <w:sz w:val="20"/>
                <w:szCs w:val="20"/>
                <w:lang w:val="es-419"/>
              </w:rPr>
              <w:t xml:space="preserve"> está ubicada en la latitud 42.3019º N y longitud 27.9343º E. Abarca 981 km</w:t>
            </w:r>
            <w:r w:rsidRPr="00E13C35">
              <w:rPr>
                <w:sz w:val="20"/>
                <w:szCs w:val="20"/>
                <w:vertAlign w:val="superscript"/>
                <w:lang w:val="es-419"/>
              </w:rPr>
              <w:t>2</w:t>
            </w:r>
            <w:r w:rsidRPr="00E13C35">
              <w:rPr>
                <w:sz w:val="20"/>
                <w:szCs w:val="20"/>
                <w:lang w:val="es-419"/>
              </w:rPr>
              <w:t>, de los cuales el 89,9 % se encuentra en el mar (881,91 km</w:t>
            </w:r>
            <w:r w:rsidRPr="00E13C35">
              <w:rPr>
                <w:sz w:val="20"/>
                <w:szCs w:val="20"/>
                <w:vertAlign w:val="superscript"/>
                <w:lang w:val="es-419"/>
              </w:rPr>
              <w:t>2</w:t>
            </w:r>
            <w:r w:rsidRPr="00E13C35">
              <w:rPr>
                <w:sz w:val="20"/>
                <w:szCs w:val="20"/>
                <w:lang w:val="es-419"/>
              </w:rPr>
              <w:t>).</w:t>
            </w:r>
          </w:p>
          <w:p w:rsidR="00A33EB4" w:rsidRPr="00E13C35" w:rsidRDefault="00A33EB4" w:rsidP="00A33EB4">
            <w:pPr>
              <w:numPr>
                <w:ilvl w:val="0"/>
                <w:numId w:val="10"/>
              </w:numPr>
              <w:suppressAutoHyphens/>
              <w:rPr>
                <w:sz w:val="20"/>
                <w:szCs w:val="20"/>
                <w:lang w:val="es-419"/>
              </w:rPr>
            </w:pPr>
            <w:r w:rsidRPr="00E13C35">
              <w:rPr>
                <w:sz w:val="20"/>
                <w:szCs w:val="20"/>
                <w:lang w:val="es-419"/>
              </w:rPr>
              <w:t xml:space="preserve">Comprende una zona marina y costera a lo largo de la costa de </w:t>
            </w:r>
            <w:r w:rsidRPr="00E13C35">
              <w:rPr>
                <w:color w:val="000000"/>
                <w:sz w:val="20"/>
                <w:szCs w:val="20"/>
                <w:lang w:val="es-419"/>
              </w:rPr>
              <w:t>Bulgaria en el Mar Negro</w:t>
            </w:r>
            <w:r w:rsidRPr="00E13C35">
              <w:rPr>
                <w:sz w:val="20"/>
                <w:szCs w:val="20"/>
                <w:lang w:val="es-419"/>
              </w:rPr>
              <w:t>. La parte terrestre incluye Humedales de Importancia Internacional en el marco de la Convención de Ramsar, biotopos CORINE (en el marco de la Comisión Europea) y áreas protegidas nacionales. La zona marina se extiende por 881,91 km</w:t>
            </w:r>
            <w:r w:rsidRPr="00E13C35">
              <w:rPr>
                <w:sz w:val="20"/>
                <w:szCs w:val="20"/>
                <w:vertAlign w:val="superscript"/>
                <w:lang w:val="es-419"/>
              </w:rPr>
              <w:t>2</w:t>
            </w:r>
            <w:r w:rsidRPr="00E13C35">
              <w:rPr>
                <w:sz w:val="20"/>
                <w:szCs w:val="20"/>
                <w:lang w:val="es-419"/>
              </w:rPr>
              <w:t xml:space="preserve"> (89,9 % del total). Incluye una variedad de hábitats de gran importancia para la conservación, que se distinguen por su rica diversidad biológica, buena situación ecológica y amplia extensión – tales como arrecifes biogénicos de la singular ostra plana europea </w:t>
            </w:r>
            <w:r w:rsidRPr="00E13C35">
              <w:rPr>
                <w:i/>
                <w:iCs/>
                <w:sz w:val="20"/>
                <w:szCs w:val="20"/>
                <w:lang w:val="es-419"/>
              </w:rPr>
              <w:t>(</w:t>
            </w:r>
            <w:proofErr w:type="spellStart"/>
            <w:r w:rsidRPr="00E13C35">
              <w:rPr>
                <w:i/>
                <w:iCs/>
                <w:sz w:val="20"/>
                <w:szCs w:val="20"/>
                <w:lang w:val="es-419"/>
              </w:rPr>
              <w:t>Ostrea</w:t>
            </w:r>
            <w:proofErr w:type="spellEnd"/>
            <w:r w:rsidRPr="00E13C35">
              <w:rPr>
                <w:i/>
                <w:iCs/>
                <w:sz w:val="20"/>
                <w:szCs w:val="20"/>
                <w:lang w:val="es-419"/>
              </w:rPr>
              <w:t xml:space="preserve"> </w:t>
            </w:r>
            <w:proofErr w:type="spellStart"/>
            <w:r w:rsidRPr="00E13C35">
              <w:rPr>
                <w:i/>
                <w:iCs/>
                <w:sz w:val="20"/>
                <w:szCs w:val="20"/>
                <w:lang w:val="es-419"/>
              </w:rPr>
              <w:t>edulis</w:t>
            </w:r>
            <w:proofErr w:type="spellEnd"/>
            <w:r w:rsidRPr="00E13C35">
              <w:rPr>
                <w:i/>
                <w:iCs/>
                <w:sz w:val="20"/>
                <w:szCs w:val="20"/>
                <w:lang w:val="es-419"/>
              </w:rPr>
              <w:t>)</w:t>
            </w:r>
            <w:r w:rsidRPr="00E13C35">
              <w:rPr>
                <w:sz w:val="20"/>
                <w:szCs w:val="20"/>
                <w:lang w:val="es-419"/>
              </w:rPr>
              <w:t xml:space="preserve">, la extraña asociación de algas rojas </w:t>
            </w:r>
            <w:proofErr w:type="spellStart"/>
            <w:r w:rsidRPr="00E13C35">
              <w:rPr>
                <w:sz w:val="20"/>
                <w:szCs w:val="20"/>
                <w:lang w:val="es-419"/>
              </w:rPr>
              <w:t>esciófilas</w:t>
            </w:r>
            <w:proofErr w:type="spellEnd"/>
            <w:r w:rsidRPr="00E13C35">
              <w:rPr>
                <w:sz w:val="20"/>
                <w:szCs w:val="20"/>
                <w:lang w:val="es-419"/>
              </w:rPr>
              <w:t xml:space="preserve"> </w:t>
            </w:r>
            <w:proofErr w:type="spellStart"/>
            <w:r w:rsidRPr="00E13C35">
              <w:rPr>
                <w:i/>
                <w:iCs/>
                <w:sz w:val="20"/>
                <w:szCs w:val="20"/>
                <w:lang w:val="es-419"/>
              </w:rPr>
              <w:t>Phyllophora</w:t>
            </w:r>
            <w:proofErr w:type="spellEnd"/>
            <w:r w:rsidRPr="00E13C35">
              <w:rPr>
                <w:i/>
                <w:iCs/>
                <w:sz w:val="20"/>
                <w:szCs w:val="20"/>
                <w:lang w:val="es-419"/>
              </w:rPr>
              <w:t xml:space="preserve"> crispa</w:t>
            </w:r>
            <w:r w:rsidRPr="00E13C35">
              <w:rPr>
                <w:sz w:val="20"/>
                <w:szCs w:val="20"/>
                <w:lang w:val="es-419"/>
              </w:rPr>
              <w:t xml:space="preserve"> en la roca </w:t>
            </w:r>
            <w:proofErr w:type="spellStart"/>
            <w:r w:rsidRPr="00E13C35">
              <w:rPr>
                <w:sz w:val="20"/>
                <w:szCs w:val="20"/>
                <w:lang w:val="es-419"/>
              </w:rPr>
              <w:t>infralitoral</w:t>
            </w:r>
            <w:proofErr w:type="spellEnd"/>
            <w:r w:rsidRPr="00E13C35">
              <w:rPr>
                <w:sz w:val="20"/>
                <w:szCs w:val="20"/>
                <w:lang w:val="es-419"/>
              </w:rPr>
              <w:t xml:space="preserve">, comunidades productivas de macroalgas marrones fotófilas, bancos de mejillones sobre sedimento, con gran diversidad de invertebrados y peces, bancos de arena y praderas de algas marinas. La zona marina es un hábitat importante para el sábalo, ya que proporciona lugares de alimentación y rutas migratorias hacia los sitios de desove. Además, sirve de protección para las tres poblaciones de pequeños cetáceos que habitan el Mar Negro. Esta zona es la mayor área marina protegida dentro de la red ecológica Natura 2000 en el Mar Negro de Bulgaria, concretamente la Zona especial de conservación (ZEC) </w:t>
            </w:r>
            <w:proofErr w:type="spellStart"/>
            <w:r w:rsidRPr="00E13C35">
              <w:rPr>
                <w:sz w:val="20"/>
                <w:szCs w:val="20"/>
                <w:lang w:val="es-419"/>
              </w:rPr>
              <w:t>Ropotamo</w:t>
            </w:r>
            <w:proofErr w:type="spellEnd"/>
            <w:r w:rsidRPr="00E13C35">
              <w:rPr>
                <w:sz w:val="20"/>
                <w:szCs w:val="20"/>
                <w:lang w:val="es-419"/>
              </w:rPr>
              <w:t xml:space="preserve"> BG0001001, designada en el marco de la Directiva Hábitats.</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pStyle w:val="Para10"/>
              <w:numPr>
                <w:ilvl w:val="0"/>
                <w:numId w:val="0"/>
              </w:numPr>
              <w:rPr>
                <w:b/>
                <w:bCs/>
                <w:sz w:val="20"/>
                <w:szCs w:val="20"/>
                <w:lang w:val="es-419"/>
              </w:rPr>
            </w:pPr>
            <w:r w:rsidRPr="00E13C35">
              <w:rPr>
                <w:b/>
                <w:bCs/>
                <w:sz w:val="20"/>
                <w:szCs w:val="20"/>
                <w:lang w:val="es-419"/>
              </w:rPr>
              <w:t xml:space="preserve">2. </w:t>
            </w:r>
            <w:proofErr w:type="spellStart"/>
            <w:r w:rsidRPr="00E13C35">
              <w:rPr>
                <w:b/>
                <w:bCs/>
                <w:sz w:val="20"/>
                <w:szCs w:val="20"/>
                <w:lang w:val="es-419"/>
              </w:rPr>
              <w:t>Kaliakra</w:t>
            </w:r>
            <w:proofErr w:type="spellEnd"/>
          </w:p>
          <w:p w:rsidR="00A33EB4" w:rsidRPr="00E13C35" w:rsidRDefault="00A33EB4" w:rsidP="00A33EB4">
            <w:pPr>
              <w:numPr>
                <w:ilvl w:val="0"/>
                <w:numId w:val="20"/>
              </w:numPr>
              <w:suppressAutoHyphens/>
              <w:autoSpaceDE w:val="0"/>
              <w:autoSpaceDN w:val="0"/>
              <w:adjustRightInd w:val="0"/>
              <w:snapToGrid w:val="0"/>
              <w:rPr>
                <w:color w:val="000000"/>
                <w:sz w:val="20"/>
                <w:szCs w:val="20"/>
                <w:lang w:val="es-419"/>
              </w:rPr>
            </w:pPr>
            <w:r w:rsidRPr="00E13C35">
              <w:rPr>
                <w:sz w:val="20"/>
                <w:szCs w:val="20"/>
                <w:lang w:val="es-419"/>
              </w:rPr>
              <w:t>Ubicación: Esta área se encuentra en las aguas costeras del Mar Negro occidental (entre las latitudes 43.37º N y 45.19º N).</w:t>
            </w:r>
          </w:p>
          <w:p w:rsidR="00A33EB4" w:rsidRPr="00E13C35" w:rsidRDefault="00A33EB4" w:rsidP="00A33EB4">
            <w:pPr>
              <w:numPr>
                <w:ilvl w:val="0"/>
                <w:numId w:val="20"/>
              </w:numPr>
              <w:suppressAutoHyphens/>
              <w:autoSpaceDE w:val="0"/>
              <w:autoSpaceDN w:val="0"/>
              <w:adjustRightInd w:val="0"/>
              <w:snapToGrid w:val="0"/>
              <w:rPr>
                <w:sz w:val="20"/>
                <w:szCs w:val="20"/>
                <w:lang w:val="es-419"/>
              </w:rPr>
            </w:pPr>
            <w:r w:rsidRPr="00E13C35">
              <w:rPr>
                <w:spacing w:val="-2"/>
                <w:sz w:val="20"/>
                <w:szCs w:val="20"/>
                <w:lang w:val="es-419"/>
              </w:rPr>
              <w:t>Abarca un Área importante para la conservación de las aves, designada principalmente por su importancia como corredor migratorio para la vulnerable pardela mediterránea (</w:t>
            </w:r>
            <w:proofErr w:type="spellStart"/>
            <w:r w:rsidRPr="00E13C35">
              <w:rPr>
                <w:i/>
                <w:iCs/>
                <w:spacing w:val="-2"/>
                <w:sz w:val="20"/>
                <w:szCs w:val="20"/>
                <w:lang w:val="es-419"/>
              </w:rPr>
              <w:t>Puffinus</w:t>
            </w:r>
            <w:proofErr w:type="spellEnd"/>
            <w:r w:rsidRPr="00E13C35">
              <w:rPr>
                <w:i/>
                <w:iCs/>
                <w:spacing w:val="-2"/>
                <w:sz w:val="20"/>
                <w:szCs w:val="20"/>
                <w:lang w:val="es-419"/>
              </w:rPr>
              <w:t xml:space="preserve"> </w:t>
            </w:r>
            <w:proofErr w:type="spellStart"/>
            <w:r w:rsidRPr="00E13C35">
              <w:rPr>
                <w:i/>
                <w:iCs/>
                <w:spacing w:val="-2"/>
                <w:sz w:val="20"/>
                <w:szCs w:val="20"/>
                <w:lang w:val="es-419"/>
              </w:rPr>
              <w:t>yelkouan</w:t>
            </w:r>
            <w:proofErr w:type="spellEnd"/>
            <w:r w:rsidRPr="00E13C35">
              <w:rPr>
                <w:i/>
                <w:iCs/>
                <w:spacing w:val="-2"/>
                <w:sz w:val="20"/>
                <w:szCs w:val="20"/>
                <w:lang w:val="es-419"/>
              </w:rPr>
              <w:t>)</w:t>
            </w:r>
            <w:r w:rsidRPr="00E13C35">
              <w:rPr>
                <w:spacing w:val="-2"/>
                <w:sz w:val="20"/>
                <w:szCs w:val="20"/>
                <w:lang w:val="es-419"/>
              </w:rPr>
              <w:t xml:space="preserve">. La pardela mediterránea es una especie endémica del Mediterráneo con una población estimada de entre 46.000 y 90.000 individuos, de los cuales el 30–40 % migra al Mar Negro fuera de la época de reproducción, que tiene lugar cerca de la costa norte de Bulgaria durante sus migraciones. El área también abarca la distribución fuera de la época de reproducción de otras dos aves marinas vulnerables: el </w:t>
            </w:r>
            <w:proofErr w:type="spellStart"/>
            <w:r w:rsidRPr="00E13C35">
              <w:rPr>
                <w:spacing w:val="-2"/>
                <w:sz w:val="20"/>
                <w:szCs w:val="20"/>
                <w:lang w:val="es-419"/>
              </w:rPr>
              <w:t>negrón</w:t>
            </w:r>
            <w:proofErr w:type="spellEnd"/>
            <w:r w:rsidRPr="00E13C35">
              <w:rPr>
                <w:spacing w:val="-2"/>
                <w:sz w:val="20"/>
                <w:szCs w:val="20"/>
                <w:lang w:val="es-419"/>
              </w:rPr>
              <w:t xml:space="preserve"> especulado (</w:t>
            </w:r>
            <w:proofErr w:type="spellStart"/>
            <w:r w:rsidRPr="00E13C35">
              <w:rPr>
                <w:i/>
                <w:iCs/>
                <w:spacing w:val="-2"/>
                <w:sz w:val="20"/>
                <w:szCs w:val="20"/>
                <w:lang w:val="es-419"/>
              </w:rPr>
              <w:t>Melanitta</w:t>
            </w:r>
            <w:proofErr w:type="spellEnd"/>
            <w:r w:rsidRPr="00E13C35">
              <w:rPr>
                <w:i/>
                <w:iCs/>
                <w:spacing w:val="-2"/>
                <w:sz w:val="20"/>
                <w:szCs w:val="20"/>
                <w:lang w:val="es-419"/>
              </w:rPr>
              <w:t xml:space="preserve"> fusca)</w:t>
            </w:r>
            <w:r w:rsidRPr="00E13C35">
              <w:rPr>
                <w:spacing w:val="-2"/>
                <w:sz w:val="20"/>
                <w:szCs w:val="20"/>
                <w:lang w:val="es-419"/>
              </w:rPr>
              <w:t xml:space="preserve"> y el zampullín </w:t>
            </w:r>
            <w:proofErr w:type="spellStart"/>
            <w:r w:rsidRPr="00E13C35">
              <w:rPr>
                <w:spacing w:val="-2"/>
                <w:sz w:val="20"/>
                <w:szCs w:val="20"/>
                <w:lang w:val="es-419"/>
              </w:rPr>
              <w:t>cuellirrojo</w:t>
            </w:r>
            <w:proofErr w:type="spellEnd"/>
            <w:r w:rsidRPr="00E13C35">
              <w:rPr>
                <w:b/>
                <w:bCs/>
                <w:spacing w:val="-2"/>
                <w:sz w:val="20"/>
                <w:szCs w:val="20"/>
                <w:lang w:val="es-419"/>
              </w:rPr>
              <w:t xml:space="preserve"> </w:t>
            </w:r>
            <w:r w:rsidRPr="00E13C35">
              <w:rPr>
                <w:spacing w:val="-2"/>
                <w:sz w:val="20"/>
                <w:szCs w:val="20"/>
                <w:lang w:val="es-419"/>
              </w:rPr>
              <w:t>(</w:t>
            </w:r>
            <w:proofErr w:type="spellStart"/>
            <w:r w:rsidRPr="00E13C35">
              <w:rPr>
                <w:i/>
                <w:iCs/>
                <w:spacing w:val="-2"/>
                <w:sz w:val="20"/>
                <w:szCs w:val="20"/>
                <w:lang w:val="es-419"/>
              </w:rPr>
              <w:t>Podiceps</w:t>
            </w:r>
            <w:proofErr w:type="spellEnd"/>
            <w:r w:rsidRPr="00E13C35">
              <w:rPr>
                <w:i/>
                <w:iCs/>
                <w:spacing w:val="-2"/>
                <w:sz w:val="20"/>
                <w:szCs w:val="20"/>
                <w:lang w:val="es-419"/>
              </w:rPr>
              <w:t xml:space="preserve"> </w:t>
            </w:r>
            <w:proofErr w:type="spellStart"/>
            <w:r w:rsidRPr="00E13C35">
              <w:rPr>
                <w:i/>
                <w:iCs/>
                <w:spacing w:val="-2"/>
                <w:sz w:val="20"/>
                <w:szCs w:val="20"/>
                <w:lang w:val="es-419"/>
              </w:rPr>
              <w:t>auritus</w:t>
            </w:r>
            <w:proofErr w:type="spellEnd"/>
            <w:r w:rsidRPr="00E13C35">
              <w:rPr>
                <w:i/>
                <w:iCs/>
                <w:spacing w:val="-2"/>
                <w:sz w:val="20"/>
                <w:szCs w:val="20"/>
                <w:lang w:val="es-419"/>
              </w:rPr>
              <w:t>)</w:t>
            </w:r>
            <w:r w:rsidRPr="00E13C35">
              <w:rPr>
                <w:spacing w:val="-2"/>
                <w:sz w:val="20"/>
                <w:szCs w:val="20"/>
                <w:lang w:val="es-419"/>
              </w:rPr>
              <w:t>. Esta zona también es importante para otras 17 especies de aves marinas y está designada como Zona de especial protección Natura 2000 en el marco de la Directiva Aves de la Unión Europea y Zona especial de conservación bajo la Directiva Hábitats de la Unión Europea. Incluye la única reserva marina y costera nacional del país, “</w:t>
            </w:r>
            <w:proofErr w:type="spellStart"/>
            <w:r w:rsidRPr="00E13C35">
              <w:rPr>
                <w:spacing w:val="-2"/>
                <w:sz w:val="20"/>
                <w:szCs w:val="20"/>
                <w:lang w:val="es-419"/>
              </w:rPr>
              <w:t>Kaliakra</w:t>
            </w:r>
            <w:proofErr w:type="spellEnd"/>
            <w:r w:rsidRPr="00E13C35">
              <w:rPr>
                <w:spacing w:val="-2"/>
                <w:sz w:val="20"/>
                <w:szCs w:val="20"/>
                <w:lang w:val="es-419"/>
              </w:rPr>
              <w:t>”</w:t>
            </w:r>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E13C35">
            <w:pPr>
              <w:keepNext/>
              <w:snapToGrid w:val="0"/>
              <w:rPr>
                <w:b/>
                <w:bCs/>
                <w:sz w:val="20"/>
                <w:szCs w:val="20"/>
                <w:lang w:val="es-419"/>
              </w:rPr>
            </w:pPr>
            <w:r w:rsidRPr="00E13C35">
              <w:rPr>
                <w:b/>
                <w:bCs/>
                <w:sz w:val="20"/>
                <w:szCs w:val="20"/>
                <w:lang w:val="es-419"/>
              </w:rPr>
              <w:lastRenderedPageBreak/>
              <w:t xml:space="preserve">3. Reserva marina </w:t>
            </w:r>
            <w:proofErr w:type="spellStart"/>
            <w:r w:rsidRPr="00E13C35">
              <w:rPr>
                <w:b/>
                <w:bCs/>
                <w:sz w:val="20"/>
                <w:szCs w:val="20"/>
                <w:lang w:val="es-419"/>
              </w:rPr>
              <w:t>Vama</w:t>
            </w:r>
            <w:proofErr w:type="spellEnd"/>
            <w:r w:rsidRPr="00E13C35">
              <w:rPr>
                <w:b/>
                <w:bCs/>
                <w:sz w:val="20"/>
                <w:szCs w:val="20"/>
                <w:lang w:val="es-419"/>
              </w:rPr>
              <w:t xml:space="preserve"> </w:t>
            </w:r>
            <w:proofErr w:type="spellStart"/>
            <w:r w:rsidRPr="00E13C35">
              <w:rPr>
                <w:b/>
                <w:bCs/>
                <w:sz w:val="20"/>
                <w:szCs w:val="20"/>
                <w:lang w:val="es-419"/>
              </w:rPr>
              <w:t>Veche</w:t>
            </w:r>
            <w:proofErr w:type="spellEnd"/>
            <w:r w:rsidRPr="00E13C35">
              <w:rPr>
                <w:b/>
                <w:bCs/>
                <w:sz w:val="20"/>
                <w:szCs w:val="20"/>
                <w:lang w:val="es-419"/>
              </w:rPr>
              <w:t xml:space="preserve"> – 2 Mai </w:t>
            </w:r>
          </w:p>
          <w:p w:rsidR="00A33EB4" w:rsidRPr="00E13C35" w:rsidRDefault="00A33EB4" w:rsidP="00A33EB4">
            <w:pPr>
              <w:pStyle w:val="ListParagraph"/>
              <w:numPr>
                <w:ilvl w:val="0"/>
                <w:numId w:val="32"/>
              </w:numPr>
              <w:ind w:left="395"/>
              <w:contextualSpacing w:val="0"/>
              <w:rPr>
                <w:rFonts w:eastAsia="MS Mincho"/>
                <w:sz w:val="20"/>
                <w:szCs w:val="20"/>
                <w:lang w:val="es-419"/>
              </w:rPr>
            </w:pPr>
            <w:r w:rsidRPr="00E13C35">
              <w:rPr>
                <w:sz w:val="20"/>
                <w:szCs w:val="20"/>
                <w:lang w:val="es-419"/>
              </w:rPr>
              <w:t xml:space="preserve">Ubicación: La Reserva marina </w:t>
            </w:r>
            <w:proofErr w:type="spellStart"/>
            <w:r w:rsidRPr="00E13C35">
              <w:rPr>
                <w:sz w:val="20"/>
                <w:szCs w:val="20"/>
                <w:lang w:val="es-419"/>
              </w:rPr>
              <w:t>Vama</w:t>
            </w:r>
            <w:proofErr w:type="spellEnd"/>
            <w:r w:rsidRPr="00E13C35">
              <w:rPr>
                <w:sz w:val="20"/>
                <w:szCs w:val="20"/>
                <w:lang w:val="es-419"/>
              </w:rPr>
              <w:t xml:space="preserve"> </w:t>
            </w:r>
            <w:proofErr w:type="spellStart"/>
            <w:r w:rsidRPr="00E13C35">
              <w:rPr>
                <w:sz w:val="20"/>
                <w:szCs w:val="20"/>
                <w:lang w:val="es-419"/>
              </w:rPr>
              <w:t>Veche</w:t>
            </w:r>
            <w:proofErr w:type="spellEnd"/>
            <w:r w:rsidRPr="00E13C35">
              <w:rPr>
                <w:sz w:val="20"/>
                <w:szCs w:val="20"/>
                <w:lang w:val="es-419"/>
              </w:rPr>
              <w:t xml:space="preserve"> - 2 Mai está ubicada en la parte más meridional de la costa de Rumania, con una extensión de 1231 km</w:t>
            </w:r>
            <w:r w:rsidRPr="00E13C35">
              <w:rPr>
                <w:sz w:val="20"/>
                <w:szCs w:val="20"/>
                <w:vertAlign w:val="superscript"/>
                <w:lang w:val="es-419"/>
              </w:rPr>
              <w:t>2</w:t>
            </w:r>
            <w:r w:rsidRPr="00E13C35">
              <w:rPr>
                <w:sz w:val="20"/>
                <w:szCs w:val="20"/>
                <w:lang w:val="es-419"/>
              </w:rPr>
              <w:t xml:space="preserve">, enteramente en el mar. Las coordenadas geográficas del lugar son 28.0019777 E y 43.0064000 N. </w:t>
            </w:r>
          </w:p>
          <w:p w:rsidR="00A33EB4" w:rsidRPr="00E13C35" w:rsidRDefault="00A33EB4" w:rsidP="00A33EB4">
            <w:pPr>
              <w:pStyle w:val="ListParagraph"/>
              <w:numPr>
                <w:ilvl w:val="0"/>
                <w:numId w:val="32"/>
              </w:numPr>
              <w:ind w:left="395"/>
              <w:contextualSpacing w:val="0"/>
              <w:rPr>
                <w:rFonts w:eastAsia="MS Mincho"/>
                <w:sz w:val="20"/>
                <w:szCs w:val="20"/>
                <w:lang w:val="es-419"/>
              </w:rPr>
            </w:pPr>
            <w:r w:rsidRPr="00E13C35">
              <w:rPr>
                <w:sz w:val="20"/>
                <w:szCs w:val="20"/>
                <w:lang w:val="es-419"/>
              </w:rPr>
              <w:t xml:space="preserve">Esta área presenta una combinación única de una gran variedad de tipos de hábitats considerados un verdadero mosaico condensado en un área bastante pequeña, que sirve de refugio y sitio de desove para muchas especies marinas. Las especies bentónicas y pelágicas son muy abundantes en este lugar, en comparación con la diversidad biológica de las áreas circundantes. Si bien es un área pequeña, se ha propuesto como un santuario para cetáceos debido a su abundante diversidad biológica y también está clasificada como un Área importante para la conservación de las aves (AICA). Esta zona es importante por su diversidad biológica. </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b/>
                <w:bCs/>
                <w:sz w:val="20"/>
                <w:szCs w:val="20"/>
                <w:lang w:val="es-419"/>
              </w:rPr>
            </w:pPr>
            <w:r w:rsidRPr="00E13C35">
              <w:rPr>
                <w:b/>
                <w:bCs/>
                <w:sz w:val="20"/>
                <w:szCs w:val="20"/>
                <w:lang w:val="es-419"/>
              </w:rPr>
              <w:t>4. Área marina del delta del Danubio</w:t>
            </w:r>
          </w:p>
          <w:p w:rsidR="00A33EB4" w:rsidRPr="00E13C35" w:rsidRDefault="00A33EB4" w:rsidP="00A33EB4">
            <w:pPr>
              <w:pStyle w:val="ListParagraph"/>
              <w:numPr>
                <w:ilvl w:val="0"/>
                <w:numId w:val="37"/>
              </w:numPr>
              <w:snapToGrid w:val="0"/>
              <w:ind w:left="395"/>
              <w:contextualSpacing w:val="0"/>
              <w:jc w:val="left"/>
              <w:rPr>
                <w:rFonts w:eastAsia="MS Mincho"/>
                <w:sz w:val="20"/>
                <w:szCs w:val="20"/>
                <w:lang w:val="es-419"/>
              </w:rPr>
            </w:pPr>
            <w:r w:rsidRPr="00E13C35">
              <w:rPr>
                <w:rFonts w:eastAsia="MS Mincho"/>
                <w:sz w:val="20"/>
                <w:szCs w:val="20"/>
                <w:lang w:val="es-419"/>
              </w:rPr>
              <w:t xml:space="preserve">Ubicación: Esta área está ubicada frente al delta del Danubio entre el brazo de </w:t>
            </w:r>
            <w:proofErr w:type="spellStart"/>
            <w:r w:rsidRPr="00E13C35">
              <w:rPr>
                <w:rFonts w:eastAsia="MS Mincho"/>
                <w:sz w:val="20"/>
                <w:szCs w:val="20"/>
                <w:lang w:val="es-419"/>
              </w:rPr>
              <w:t>Chilia</w:t>
            </w:r>
            <w:proofErr w:type="spellEnd"/>
            <w:r w:rsidRPr="00E13C35">
              <w:rPr>
                <w:rFonts w:eastAsia="MS Mincho"/>
                <w:sz w:val="20"/>
                <w:szCs w:val="20"/>
                <w:lang w:val="es-419"/>
              </w:rPr>
              <w:t xml:space="preserve"> en el norte y </w:t>
            </w:r>
            <w:proofErr w:type="spellStart"/>
            <w:r w:rsidRPr="00E13C35">
              <w:rPr>
                <w:rFonts w:eastAsia="MS Mincho"/>
                <w:sz w:val="20"/>
                <w:szCs w:val="20"/>
                <w:lang w:val="es-419"/>
              </w:rPr>
              <w:t>Midia</w:t>
            </w:r>
            <w:proofErr w:type="spellEnd"/>
            <w:r w:rsidRPr="00E13C35">
              <w:rPr>
                <w:rFonts w:eastAsia="MS Mincho"/>
                <w:sz w:val="20"/>
                <w:szCs w:val="20"/>
                <w:lang w:val="es-419"/>
              </w:rPr>
              <w:t xml:space="preserve"> Cape en el sur, y se proyecta hacia el mar hasta la </w:t>
            </w:r>
            <w:proofErr w:type="spellStart"/>
            <w:r w:rsidRPr="00E13C35">
              <w:rPr>
                <w:rFonts w:eastAsia="MS Mincho"/>
                <w:sz w:val="20"/>
                <w:szCs w:val="20"/>
                <w:lang w:val="es-419"/>
              </w:rPr>
              <w:t>isóbata</w:t>
            </w:r>
            <w:proofErr w:type="spellEnd"/>
            <w:r w:rsidRPr="00E13C35">
              <w:rPr>
                <w:rFonts w:eastAsia="MS Mincho"/>
                <w:sz w:val="20"/>
                <w:szCs w:val="20"/>
                <w:lang w:val="es-419"/>
              </w:rPr>
              <w:t xml:space="preserve"> de 20 metros. Tiene una extensión total de 1217 km</w:t>
            </w:r>
            <w:r w:rsidRPr="00E13C35">
              <w:rPr>
                <w:rFonts w:eastAsia="MS Mincho"/>
                <w:sz w:val="20"/>
                <w:szCs w:val="20"/>
                <w:vertAlign w:val="superscript"/>
                <w:lang w:val="es-419"/>
              </w:rPr>
              <w:t>2</w:t>
            </w:r>
            <w:r w:rsidRPr="00E13C35">
              <w:rPr>
                <w:rFonts w:eastAsia="MS Mincho"/>
                <w:sz w:val="20"/>
                <w:szCs w:val="20"/>
                <w:lang w:val="es-419"/>
              </w:rPr>
              <w:t>, enteramente en el mar. Las coordenadas geográficas del lugar son 44.0006472 N y 29.0111277 E.</w:t>
            </w:r>
          </w:p>
          <w:p w:rsidR="00A33EB4" w:rsidRPr="00E13C35" w:rsidRDefault="00A33EB4" w:rsidP="00A33EB4">
            <w:pPr>
              <w:pStyle w:val="ListParagraph"/>
              <w:numPr>
                <w:ilvl w:val="0"/>
                <w:numId w:val="37"/>
              </w:numPr>
              <w:snapToGrid w:val="0"/>
              <w:ind w:left="395"/>
              <w:contextualSpacing w:val="0"/>
              <w:rPr>
                <w:rFonts w:eastAsia="MS Mincho"/>
                <w:sz w:val="20"/>
                <w:szCs w:val="20"/>
                <w:lang w:val="es-419"/>
              </w:rPr>
            </w:pPr>
            <w:r w:rsidRPr="00E13C35">
              <w:rPr>
                <w:rFonts w:eastAsia="MS Mincho"/>
                <w:sz w:val="20"/>
                <w:szCs w:val="20"/>
                <w:lang w:val="es-419"/>
              </w:rPr>
              <w:t>Está muy influenciada por el ingreso de agua dulce y los sedimentos arrastrados por el río Danubio, que crean una mezcla de hábitats sedimentarios que son únicos para el área litoral de Rumania. Estos hábitats sedimentarios y los hábitats pelágicos de baja salinidad contienen una gran proporción de especies de agua dulce, agua salobre y marinas. Es un área importante de cría y alimentación para esturiones y sábalos del Mar Negro, especies protegidas por distintas convenciones. Las especies del área incluyen: marsopa común (</w:t>
            </w:r>
            <w:proofErr w:type="spellStart"/>
            <w:r w:rsidRPr="00E13C35">
              <w:rPr>
                <w:rFonts w:eastAsia="MS Mincho"/>
                <w:i/>
                <w:iCs/>
                <w:sz w:val="20"/>
                <w:szCs w:val="20"/>
                <w:lang w:val="es-419"/>
              </w:rPr>
              <w:t>Phocoena</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phocoena</w:t>
            </w:r>
            <w:proofErr w:type="spellEnd"/>
            <w:r w:rsidRPr="00E13C35">
              <w:rPr>
                <w:rFonts w:eastAsia="MS Mincho"/>
                <w:sz w:val="20"/>
                <w:szCs w:val="20"/>
                <w:lang w:val="es-419"/>
              </w:rPr>
              <w:t>), delfín mular (</w:t>
            </w:r>
            <w:proofErr w:type="spellStart"/>
            <w:r w:rsidRPr="00E13C35">
              <w:rPr>
                <w:rFonts w:eastAsia="MS Mincho"/>
                <w:i/>
                <w:iCs/>
                <w:sz w:val="20"/>
                <w:szCs w:val="20"/>
                <w:lang w:val="es-419"/>
              </w:rPr>
              <w:t>Tursiops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truncatus</w:t>
            </w:r>
            <w:proofErr w:type="spellEnd"/>
            <w:r w:rsidRPr="00E13C35">
              <w:rPr>
                <w:rFonts w:eastAsia="MS Mincho"/>
                <w:sz w:val="20"/>
                <w:szCs w:val="20"/>
                <w:lang w:val="es-419"/>
              </w:rPr>
              <w:t>), delfín común oceánico (</w:t>
            </w:r>
            <w:proofErr w:type="spellStart"/>
            <w:r w:rsidRPr="00E13C35">
              <w:rPr>
                <w:rFonts w:eastAsia="MS Mincho"/>
                <w:i/>
                <w:iCs/>
                <w:sz w:val="20"/>
                <w:szCs w:val="20"/>
                <w:lang w:val="es-419"/>
              </w:rPr>
              <w:t>Delphinus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delphis</w:t>
            </w:r>
            <w:proofErr w:type="spellEnd"/>
            <w:r w:rsidRPr="00E13C35">
              <w:rPr>
                <w:rFonts w:eastAsia="MS Mincho"/>
                <w:sz w:val="20"/>
                <w:szCs w:val="20"/>
                <w:lang w:val="es-419"/>
              </w:rPr>
              <w:t>), pardela mediterránea (</w:t>
            </w:r>
            <w:proofErr w:type="spellStart"/>
            <w:r w:rsidRPr="00E13C35">
              <w:rPr>
                <w:rFonts w:eastAsia="MS Mincho"/>
                <w:i/>
                <w:iCs/>
                <w:sz w:val="20"/>
                <w:szCs w:val="20"/>
                <w:lang w:val="es-419"/>
              </w:rPr>
              <w:t>Puffinus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yelkouan</w:t>
            </w:r>
            <w:proofErr w:type="spellEnd"/>
            <w:r w:rsidRPr="00E13C35">
              <w:rPr>
                <w:rFonts w:eastAsia="MS Mincho"/>
                <w:sz w:val="20"/>
                <w:szCs w:val="20"/>
                <w:lang w:val="es-419"/>
              </w:rPr>
              <w:t xml:space="preserve">), esturión </w:t>
            </w:r>
            <w:proofErr w:type="spellStart"/>
            <w:r w:rsidRPr="00E13C35">
              <w:rPr>
                <w:rFonts w:eastAsia="MS Mincho"/>
                <w:sz w:val="20"/>
                <w:szCs w:val="20"/>
                <w:lang w:val="es-419"/>
              </w:rPr>
              <w:t>beluga</w:t>
            </w:r>
            <w:proofErr w:type="spellEnd"/>
            <w:r w:rsidRPr="00E13C35">
              <w:rPr>
                <w:rFonts w:eastAsia="MS Mincho"/>
                <w:b/>
                <w:bCs/>
                <w:sz w:val="20"/>
                <w:szCs w:val="20"/>
                <w:lang w:val="es-419"/>
              </w:rPr>
              <w:t xml:space="preserve"> </w:t>
            </w:r>
            <w:r w:rsidRPr="00E13C35">
              <w:rPr>
                <w:rFonts w:eastAsia="MS Mincho"/>
                <w:sz w:val="20"/>
                <w:szCs w:val="20"/>
                <w:lang w:val="es-419"/>
              </w:rPr>
              <w:t>(</w:t>
            </w:r>
            <w:r w:rsidRPr="00E13C35">
              <w:rPr>
                <w:rFonts w:eastAsia="MS Mincho"/>
                <w:i/>
                <w:iCs/>
                <w:sz w:val="20"/>
                <w:szCs w:val="20"/>
                <w:lang w:val="es-419"/>
              </w:rPr>
              <w:t>Huso huso</w:t>
            </w:r>
            <w:r w:rsidRPr="00E13C35">
              <w:rPr>
                <w:rFonts w:eastAsia="MS Mincho"/>
                <w:sz w:val="20"/>
                <w:szCs w:val="20"/>
                <w:lang w:val="es-419"/>
              </w:rPr>
              <w:t>), esturión ruso (</w:t>
            </w:r>
            <w:proofErr w:type="spellStart"/>
            <w:r w:rsidRPr="00E13C35">
              <w:rPr>
                <w:rFonts w:eastAsia="MS Mincho"/>
                <w:i/>
                <w:iCs/>
                <w:sz w:val="20"/>
                <w:szCs w:val="20"/>
                <w:lang w:val="es-419"/>
              </w:rPr>
              <w:t>Acipenser</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gueldenstaedtii</w:t>
            </w:r>
            <w:proofErr w:type="spellEnd"/>
            <w:r w:rsidRPr="00E13C35">
              <w:rPr>
                <w:rFonts w:eastAsia="MS Mincho"/>
                <w:sz w:val="20"/>
                <w:szCs w:val="20"/>
                <w:lang w:val="es-419"/>
              </w:rPr>
              <w:t>), esturión estrellado (</w:t>
            </w:r>
            <w:proofErr w:type="spellStart"/>
            <w:r w:rsidRPr="00E13C35">
              <w:rPr>
                <w:rFonts w:eastAsia="MS Mincho"/>
                <w:i/>
                <w:iCs/>
                <w:sz w:val="20"/>
                <w:szCs w:val="20"/>
                <w:lang w:val="es-419"/>
              </w:rPr>
              <w:t>Acipenser</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stellatus</w:t>
            </w:r>
            <w:proofErr w:type="spellEnd"/>
            <w:r w:rsidRPr="00E13C35">
              <w:rPr>
                <w:rFonts w:eastAsia="MS Mincho"/>
                <w:sz w:val="20"/>
                <w:szCs w:val="20"/>
                <w:lang w:val="es-419"/>
              </w:rPr>
              <w:t>), sábalo del Danubio (</w:t>
            </w:r>
            <w:r w:rsidRPr="00E13C35">
              <w:rPr>
                <w:rFonts w:eastAsia="MS Mincho"/>
                <w:i/>
                <w:iCs/>
                <w:sz w:val="20"/>
                <w:szCs w:val="20"/>
                <w:lang w:val="es-419"/>
              </w:rPr>
              <w:t xml:space="preserve">Alosa </w:t>
            </w:r>
            <w:proofErr w:type="spellStart"/>
            <w:r w:rsidRPr="00E13C35">
              <w:rPr>
                <w:rFonts w:eastAsia="MS Mincho"/>
                <w:i/>
                <w:iCs/>
                <w:sz w:val="20"/>
                <w:szCs w:val="20"/>
                <w:lang w:val="es-419"/>
              </w:rPr>
              <w:t>immaculata</w:t>
            </w:r>
            <w:proofErr w:type="spellEnd"/>
            <w:r w:rsidRPr="00E13C35">
              <w:rPr>
                <w:rFonts w:eastAsia="MS Mincho"/>
                <w:sz w:val="20"/>
                <w:szCs w:val="20"/>
                <w:lang w:val="es-419"/>
              </w:rPr>
              <w:t>) y sábalo del Mar Negro (</w:t>
            </w:r>
            <w:r w:rsidRPr="00E13C35">
              <w:rPr>
                <w:rFonts w:eastAsia="MS Mincho"/>
                <w:i/>
                <w:iCs/>
                <w:sz w:val="20"/>
                <w:szCs w:val="20"/>
                <w:lang w:val="es-419"/>
              </w:rPr>
              <w:t xml:space="preserve">Alosa </w:t>
            </w:r>
            <w:proofErr w:type="spellStart"/>
            <w:r w:rsidRPr="00E13C35">
              <w:rPr>
                <w:rFonts w:eastAsia="MS Mincho"/>
                <w:i/>
                <w:iCs/>
                <w:sz w:val="20"/>
                <w:szCs w:val="20"/>
                <w:lang w:val="es-419"/>
              </w:rPr>
              <w:t>tanaica</w:t>
            </w:r>
            <w:proofErr w:type="spellEnd"/>
            <w:r w:rsidRPr="00E13C35">
              <w:rPr>
                <w:rFonts w:eastAsia="MS Mincho"/>
                <w:sz w:val="20"/>
                <w:szCs w:val="20"/>
                <w:lang w:val="es-419"/>
              </w:rPr>
              <w:t>). Forma parte de un área protegida más extensa, la Reserva de Biosfera del Delta del Danubio, identificada como Sitio del Patrimonio Mundial Natural de la UNESCO y Humedal de Importancia Internacional en el marco de la Convención de Ramsar.</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B</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b/>
                <w:bCs/>
                <w:sz w:val="20"/>
                <w:szCs w:val="20"/>
                <w:lang w:val="es-419"/>
              </w:rPr>
            </w:pPr>
            <w:r w:rsidRPr="00E13C35">
              <w:rPr>
                <w:b/>
                <w:bCs/>
                <w:sz w:val="20"/>
                <w:szCs w:val="20"/>
                <w:lang w:val="es-419"/>
              </w:rPr>
              <w:t xml:space="preserve">5. Campo de </w:t>
            </w:r>
            <w:proofErr w:type="spellStart"/>
            <w:r w:rsidRPr="00E13C35">
              <w:rPr>
                <w:b/>
                <w:bCs/>
                <w:sz w:val="20"/>
                <w:szCs w:val="20"/>
                <w:lang w:val="es-419"/>
              </w:rPr>
              <w:t>Phyllophora</w:t>
            </w:r>
            <w:proofErr w:type="spellEnd"/>
            <w:r w:rsidRPr="00E13C35">
              <w:rPr>
                <w:b/>
                <w:bCs/>
                <w:sz w:val="20"/>
                <w:szCs w:val="20"/>
                <w:lang w:val="es-419"/>
              </w:rPr>
              <w:t xml:space="preserve"> en </w:t>
            </w:r>
            <w:proofErr w:type="spellStart"/>
            <w:r w:rsidRPr="00E13C35">
              <w:rPr>
                <w:b/>
                <w:bCs/>
                <w:sz w:val="20"/>
                <w:szCs w:val="20"/>
                <w:lang w:val="es-419"/>
              </w:rPr>
              <w:t>Zernov</w:t>
            </w:r>
            <w:proofErr w:type="spellEnd"/>
          </w:p>
          <w:p w:rsidR="00A33EB4" w:rsidRPr="00E13C35" w:rsidRDefault="00A33EB4" w:rsidP="00A33EB4">
            <w:pPr>
              <w:widowControl w:val="0"/>
              <w:numPr>
                <w:ilvl w:val="0"/>
                <w:numId w:val="12"/>
              </w:numPr>
              <w:suppressAutoHyphens/>
              <w:autoSpaceDE w:val="0"/>
              <w:rPr>
                <w:sz w:val="20"/>
                <w:szCs w:val="20"/>
                <w:lang w:val="es-419"/>
              </w:rPr>
            </w:pPr>
            <w:r w:rsidRPr="00E13C35">
              <w:rPr>
                <w:sz w:val="20"/>
                <w:szCs w:val="20"/>
                <w:lang w:val="es-419"/>
              </w:rPr>
              <w:t>Ubicación: Esta área está ubicada en una plataforma amplia en el noroeste del Mar Negro a una profundidad de entre 25 y 50 metros. Tiene las siguientes coordenadas: 45°18'25'' N 30°42'26'' E; 45°54'42'' N 30°55'05'' E; 46°01'53'' N 31°10'40'' E; 45°З1'05'' N 31°42'56'' E; 45°17'41'' N 31°23'20'' E.</w:t>
            </w:r>
          </w:p>
          <w:p w:rsidR="00A33EB4" w:rsidRPr="00E13C35" w:rsidRDefault="00A33EB4" w:rsidP="00A33EB4">
            <w:pPr>
              <w:widowControl w:val="0"/>
              <w:numPr>
                <w:ilvl w:val="0"/>
                <w:numId w:val="12"/>
              </w:numPr>
              <w:suppressAutoHyphens/>
              <w:autoSpaceDE w:val="0"/>
              <w:rPr>
                <w:sz w:val="20"/>
                <w:szCs w:val="20"/>
                <w:lang w:val="es-419"/>
              </w:rPr>
            </w:pPr>
            <w:r w:rsidRPr="00E13C35">
              <w:rPr>
                <w:sz w:val="20"/>
                <w:szCs w:val="20"/>
                <w:lang w:val="es-419"/>
              </w:rPr>
              <w:t xml:space="preserve">El Campo de </w:t>
            </w:r>
            <w:proofErr w:type="spellStart"/>
            <w:r w:rsidRPr="00E13C35">
              <w:rPr>
                <w:sz w:val="20"/>
                <w:szCs w:val="20"/>
                <w:lang w:val="es-419"/>
              </w:rPr>
              <w:t>Phyllophora</w:t>
            </w:r>
            <w:proofErr w:type="spellEnd"/>
            <w:r w:rsidRPr="00E13C35">
              <w:rPr>
                <w:sz w:val="20"/>
                <w:szCs w:val="20"/>
                <w:lang w:val="es-419"/>
              </w:rPr>
              <w:t xml:space="preserve"> en </w:t>
            </w:r>
            <w:proofErr w:type="spellStart"/>
            <w:r w:rsidRPr="00E13C35">
              <w:rPr>
                <w:sz w:val="20"/>
                <w:szCs w:val="20"/>
                <w:lang w:val="es-419"/>
              </w:rPr>
              <w:t>Zernov</w:t>
            </w:r>
            <w:proofErr w:type="spellEnd"/>
            <w:r w:rsidRPr="00E13C35">
              <w:rPr>
                <w:sz w:val="20"/>
                <w:szCs w:val="20"/>
                <w:lang w:val="es-419"/>
              </w:rPr>
              <w:t xml:space="preserve"> (ZPF) es un fenómeno natural único: una concentración de algas marinas con una especie dominante de algas rojas (</w:t>
            </w:r>
            <w:proofErr w:type="spellStart"/>
            <w:r w:rsidRPr="00E13C35">
              <w:rPr>
                <w:sz w:val="20"/>
                <w:szCs w:val="20"/>
                <w:lang w:val="es-419"/>
              </w:rPr>
              <w:t>Phyllophoraceae</w:t>
            </w:r>
            <w:proofErr w:type="spellEnd"/>
            <w:r w:rsidRPr="00E13C35">
              <w:rPr>
                <w:sz w:val="20"/>
                <w:szCs w:val="20"/>
                <w:lang w:val="es-419"/>
              </w:rPr>
              <w:t xml:space="preserve">). Es un hábitat importante para muchas especies de peces e invertebrados. El principal grupo de </w:t>
            </w:r>
            <w:proofErr w:type="spellStart"/>
            <w:r w:rsidRPr="00E13C35">
              <w:rPr>
                <w:sz w:val="20"/>
                <w:szCs w:val="20"/>
                <w:lang w:val="es-419"/>
              </w:rPr>
              <w:t>macrofitos</w:t>
            </w:r>
            <w:proofErr w:type="spellEnd"/>
            <w:r w:rsidRPr="00E13C35">
              <w:rPr>
                <w:sz w:val="20"/>
                <w:szCs w:val="20"/>
                <w:lang w:val="es-419"/>
              </w:rPr>
              <w:t xml:space="preserve"> es el </w:t>
            </w:r>
            <w:proofErr w:type="spellStart"/>
            <w:r w:rsidRPr="00E13C35">
              <w:rPr>
                <w:sz w:val="20"/>
                <w:szCs w:val="20"/>
                <w:lang w:val="es-419"/>
              </w:rPr>
              <w:t>paleolecho</w:t>
            </w:r>
            <w:proofErr w:type="spellEnd"/>
            <w:r w:rsidRPr="00E13C35">
              <w:rPr>
                <w:sz w:val="20"/>
                <w:szCs w:val="20"/>
                <w:lang w:val="es-419"/>
              </w:rPr>
              <w:t xml:space="preserve"> del río </w:t>
            </w:r>
            <w:proofErr w:type="spellStart"/>
            <w:r w:rsidRPr="00E13C35">
              <w:rPr>
                <w:sz w:val="20"/>
                <w:szCs w:val="20"/>
                <w:lang w:val="es-419"/>
              </w:rPr>
              <w:t>Dnieper</w:t>
            </w:r>
            <w:proofErr w:type="spellEnd"/>
            <w:r w:rsidRPr="00E13C35">
              <w:rPr>
                <w:sz w:val="20"/>
                <w:szCs w:val="20"/>
                <w:lang w:val="es-419"/>
              </w:rPr>
              <w:t>, que se encuentra entre las dos ramas de la corriente circular del Mar Negro. Los sedimentos dominantes son caliza conchífera, cieno de caliza conchífera y cieno de conchas. La situación del ecosistema del ZPF es un indicador de la situación de toda la parte noroeste del ecosistema del Mar Negro.</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B</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E13C35">
            <w:pPr>
              <w:keepNext/>
              <w:snapToGrid w:val="0"/>
              <w:rPr>
                <w:b/>
                <w:bCs/>
                <w:sz w:val="20"/>
                <w:szCs w:val="20"/>
                <w:lang w:val="es-419"/>
              </w:rPr>
            </w:pPr>
            <w:r w:rsidRPr="00E13C35">
              <w:rPr>
                <w:b/>
                <w:bCs/>
                <w:sz w:val="20"/>
                <w:szCs w:val="20"/>
                <w:lang w:val="es-419"/>
              </w:rPr>
              <w:lastRenderedPageBreak/>
              <w:t xml:space="preserve">6. Pequeño campo de </w:t>
            </w:r>
            <w:proofErr w:type="spellStart"/>
            <w:r w:rsidRPr="00E13C35">
              <w:rPr>
                <w:b/>
                <w:bCs/>
                <w:sz w:val="20"/>
                <w:szCs w:val="20"/>
                <w:lang w:val="es-419"/>
              </w:rPr>
              <w:t>Phyllophora</w:t>
            </w:r>
            <w:proofErr w:type="spellEnd"/>
          </w:p>
          <w:p w:rsidR="00A33EB4" w:rsidRPr="00E13C35" w:rsidRDefault="00A33EB4" w:rsidP="00A33EB4">
            <w:pPr>
              <w:numPr>
                <w:ilvl w:val="0"/>
                <w:numId w:val="33"/>
              </w:numPr>
              <w:autoSpaceDE w:val="0"/>
              <w:autoSpaceDN w:val="0"/>
              <w:adjustRightInd w:val="0"/>
              <w:ind w:left="395"/>
              <w:rPr>
                <w:sz w:val="20"/>
                <w:szCs w:val="20"/>
                <w:lang w:val="es-419"/>
              </w:rPr>
            </w:pPr>
            <w:r w:rsidRPr="00E13C35">
              <w:rPr>
                <w:sz w:val="20"/>
                <w:szCs w:val="20"/>
                <w:lang w:val="es-419"/>
              </w:rPr>
              <w:t xml:space="preserve">Ubicación: El Pequeño campo de </w:t>
            </w:r>
            <w:proofErr w:type="spellStart"/>
            <w:r w:rsidRPr="00E13C35">
              <w:rPr>
                <w:sz w:val="20"/>
                <w:szCs w:val="20"/>
                <w:lang w:val="es-419"/>
              </w:rPr>
              <w:t>Phyllophora</w:t>
            </w:r>
            <w:proofErr w:type="spellEnd"/>
            <w:r w:rsidRPr="00E13C35">
              <w:rPr>
                <w:sz w:val="20"/>
                <w:szCs w:val="20"/>
                <w:lang w:val="es-419"/>
              </w:rPr>
              <w:t xml:space="preserve"> está situado en la Bahía de </w:t>
            </w:r>
            <w:proofErr w:type="spellStart"/>
            <w:r w:rsidRPr="00E13C35">
              <w:rPr>
                <w:sz w:val="20"/>
                <w:szCs w:val="20"/>
                <w:lang w:val="es-419"/>
              </w:rPr>
              <w:t>Karkinitsky</w:t>
            </w:r>
            <w:proofErr w:type="spellEnd"/>
            <w:r w:rsidRPr="00E13C35">
              <w:rPr>
                <w:sz w:val="20"/>
                <w:szCs w:val="20"/>
                <w:lang w:val="es-419"/>
              </w:rPr>
              <w:t xml:space="preserve">, la mayor bahía del Mar Negro, entre la costa noroeste de la península de Crimea y la costa de la provincia de </w:t>
            </w:r>
            <w:proofErr w:type="spellStart"/>
            <w:r w:rsidRPr="00E13C35">
              <w:rPr>
                <w:sz w:val="20"/>
                <w:szCs w:val="20"/>
                <w:lang w:val="es-419"/>
              </w:rPr>
              <w:t>Kherson</w:t>
            </w:r>
            <w:proofErr w:type="spellEnd"/>
            <w:r w:rsidRPr="00E13C35">
              <w:rPr>
                <w:sz w:val="20"/>
                <w:szCs w:val="20"/>
                <w:lang w:val="es-419"/>
              </w:rPr>
              <w:t xml:space="preserve">, donde se encuentra limitado por la isla </w:t>
            </w:r>
            <w:proofErr w:type="spellStart"/>
            <w:r w:rsidRPr="00E13C35">
              <w:rPr>
                <w:sz w:val="20"/>
                <w:szCs w:val="20"/>
                <w:lang w:val="es-419"/>
              </w:rPr>
              <w:t>Dzharylgach</w:t>
            </w:r>
            <w:proofErr w:type="spellEnd"/>
            <w:r w:rsidRPr="00E13C35">
              <w:rPr>
                <w:sz w:val="20"/>
                <w:szCs w:val="20"/>
                <w:lang w:val="es-419"/>
              </w:rPr>
              <w:t xml:space="preserve"> y el cordón litoral de </w:t>
            </w:r>
            <w:proofErr w:type="spellStart"/>
            <w:r w:rsidRPr="00E13C35">
              <w:rPr>
                <w:sz w:val="20"/>
                <w:szCs w:val="20"/>
                <w:lang w:val="es-419"/>
              </w:rPr>
              <w:t>Tendrovsky</w:t>
            </w:r>
            <w:proofErr w:type="spellEnd"/>
            <w:r w:rsidRPr="00E13C35">
              <w:rPr>
                <w:sz w:val="20"/>
                <w:szCs w:val="20"/>
                <w:lang w:val="es-419"/>
              </w:rPr>
              <w:t>.</w:t>
            </w:r>
          </w:p>
          <w:p w:rsidR="00A33EB4" w:rsidRPr="00E13C35" w:rsidRDefault="00A33EB4" w:rsidP="00A33EB4">
            <w:pPr>
              <w:numPr>
                <w:ilvl w:val="0"/>
                <w:numId w:val="33"/>
              </w:numPr>
              <w:autoSpaceDE w:val="0"/>
              <w:autoSpaceDN w:val="0"/>
              <w:adjustRightInd w:val="0"/>
              <w:ind w:left="395"/>
              <w:rPr>
                <w:sz w:val="20"/>
                <w:szCs w:val="20"/>
                <w:lang w:val="es-419"/>
              </w:rPr>
            </w:pPr>
            <w:r w:rsidRPr="00E13C35">
              <w:rPr>
                <w:sz w:val="20"/>
                <w:szCs w:val="20"/>
                <w:lang w:val="es-419"/>
              </w:rPr>
              <w:t xml:space="preserve">Las </w:t>
            </w:r>
            <w:proofErr w:type="spellStart"/>
            <w:r w:rsidRPr="00E13C35">
              <w:rPr>
                <w:sz w:val="20"/>
                <w:szCs w:val="20"/>
                <w:lang w:val="es-419"/>
              </w:rPr>
              <w:t>Phyllophora</w:t>
            </w:r>
            <w:proofErr w:type="spellEnd"/>
            <w:r w:rsidRPr="00E13C35">
              <w:rPr>
                <w:sz w:val="20"/>
                <w:szCs w:val="20"/>
                <w:lang w:val="es-419"/>
              </w:rPr>
              <w:t xml:space="preserve"> son un grupo de algas rojas de valor comercial por la cosecha y extracción de </w:t>
            </w:r>
            <w:proofErr w:type="spellStart"/>
            <w:r w:rsidRPr="00E13C35">
              <w:rPr>
                <w:sz w:val="20"/>
                <w:szCs w:val="20"/>
                <w:lang w:val="es-419"/>
              </w:rPr>
              <w:t>agaroides</w:t>
            </w:r>
            <w:proofErr w:type="spellEnd"/>
            <w:r w:rsidRPr="00E13C35">
              <w:rPr>
                <w:sz w:val="20"/>
                <w:szCs w:val="20"/>
                <w:lang w:val="es-419"/>
              </w:rPr>
              <w:t xml:space="preserve">. También constituyen una importante fuente de oxígeno resultante de la fotosíntesis realizada por las algas. Comunidades de fauna especializada, incluidas más de 110 especies de invertebrados y 47 especies de peces, se asocian con los campos de </w:t>
            </w:r>
            <w:proofErr w:type="spellStart"/>
            <w:r w:rsidRPr="00E13C35">
              <w:rPr>
                <w:sz w:val="20"/>
                <w:szCs w:val="20"/>
                <w:lang w:val="es-419"/>
              </w:rPr>
              <w:t>Phyllophora</w:t>
            </w:r>
            <w:proofErr w:type="spellEnd"/>
            <w:r w:rsidRPr="00E13C35">
              <w:rPr>
                <w:sz w:val="20"/>
                <w:szCs w:val="20"/>
                <w:lang w:val="es-419"/>
              </w:rPr>
              <w:t xml:space="preserve"> en el noroeste del Mar Negro. Muchas especies han evolucionado adoptando una coloración rojiza específicamente para camuflarse dentro de las algas.</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B</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b/>
                <w:bCs/>
                <w:sz w:val="20"/>
                <w:szCs w:val="20"/>
                <w:lang w:val="es-419"/>
              </w:rPr>
            </w:pPr>
            <w:r w:rsidRPr="00E13C35">
              <w:rPr>
                <w:b/>
                <w:bCs/>
                <w:sz w:val="20"/>
                <w:szCs w:val="20"/>
                <w:lang w:val="es-419"/>
              </w:rPr>
              <w:t>7. Balaklava</w:t>
            </w:r>
          </w:p>
          <w:p w:rsidR="00A33EB4" w:rsidRPr="00E13C35" w:rsidRDefault="00A33EB4" w:rsidP="00A33EB4">
            <w:pPr>
              <w:pStyle w:val="ListParagraph"/>
              <w:numPr>
                <w:ilvl w:val="0"/>
                <w:numId w:val="41"/>
              </w:numPr>
              <w:shd w:val="clear" w:color="auto" w:fill="FFFFFF"/>
              <w:ind w:left="395"/>
              <w:contextualSpacing w:val="0"/>
              <w:rPr>
                <w:rFonts w:ascii="Malgun Gothic" w:cs="Malgun Gothic"/>
                <w:color w:val="212121"/>
                <w:sz w:val="20"/>
                <w:szCs w:val="20"/>
                <w:lang w:val="es-419"/>
              </w:rPr>
            </w:pPr>
            <w:r w:rsidRPr="00E13C35">
              <w:rPr>
                <w:rFonts w:eastAsia="MS Mincho"/>
                <w:sz w:val="20"/>
                <w:szCs w:val="20"/>
                <w:lang w:val="es-419"/>
              </w:rPr>
              <w:t xml:space="preserve">Ubicación: El área se encuentra ubicada en </w:t>
            </w:r>
            <w:r w:rsidRPr="00E13C35">
              <w:rPr>
                <w:rFonts w:eastAsia="MS Mincho"/>
                <w:color w:val="212121"/>
                <w:sz w:val="20"/>
                <w:szCs w:val="20"/>
                <w:lang w:val="es-419"/>
              </w:rPr>
              <w:t xml:space="preserve">33º 36’ 12.37” E, 44º 26’ 32.76” N, en las aguas costeras entre los cabos de </w:t>
            </w:r>
            <w:proofErr w:type="spellStart"/>
            <w:r w:rsidRPr="00E13C35">
              <w:rPr>
                <w:rFonts w:eastAsia="MS Mincho"/>
                <w:sz w:val="20"/>
                <w:szCs w:val="20"/>
                <w:lang w:val="es-419"/>
              </w:rPr>
              <w:t>Fiolent</w:t>
            </w:r>
            <w:proofErr w:type="spellEnd"/>
            <w:r w:rsidRPr="00E13C35">
              <w:rPr>
                <w:rFonts w:eastAsia="MS Mincho"/>
                <w:sz w:val="20"/>
                <w:szCs w:val="20"/>
                <w:lang w:val="es-419"/>
              </w:rPr>
              <w:t xml:space="preserve"> y </w:t>
            </w:r>
            <w:proofErr w:type="spellStart"/>
            <w:r w:rsidRPr="00E13C35">
              <w:rPr>
                <w:rFonts w:eastAsia="MS Mincho"/>
                <w:sz w:val="20"/>
                <w:szCs w:val="20"/>
                <w:lang w:val="es-419"/>
              </w:rPr>
              <w:t>Sarych</w:t>
            </w:r>
            <w:proofErr w:type="spellEnd"/>
            <w:r w:rsidRPr="00E13C35">
              <w:rPr>
                <w:rFonts w:eastAsia="MS Mincho"/>
                <w:sz w:val="20"/>
                <w:szCs w:val="20"/>
                <w:lang w:val="es-419"/>
              </w:rPr>
              <w:t>, fuera de la bahía de Balaklava, a profundidades de entre 0 y 70 m.</w:t>
            </w:r>
          </w:p>
          <w:p w:rsidR="00A33EB4" w:rsidRPr="00E13C35" w:rsidRDefault="00A33EB4" w:rsidP="00A33EB4">
            <w:pPr>
              <w:pStyle w:val="ListParagraph"/>
              <w:numPr>
                <w:ilvl w:val="0"/>
                <w:numId w:val="41"/>
              </w:numPr>
              <w:shd w:val="clear" w:color="auto" w:fill="FFFFFF"/>
              <w:ind w:left="395"/>
              <w:contextualSpacing w:val="0"/>
              <w:rPr>
                <w:rFonts w:eastAsia="MS Mincho"/>
                <w:sz w:val="20"/>
                <w:szCs w:val="20"/>
                <w:lang w:val="es-419"/>
              </w:rPr>
            </w:pPr>
            <w:r w:rsidRPr="00E13C35">
              <w:rPr>
                <w:rFonts w:eastAsia="MS Mincho"/>
                <w:sz w:val="20"/>
                <w:szCs w:val="20"/>
                <w:lang w:val="es-419"/>
              </w:rPr>
              <w:t>Es una zona importante de distribución de cetáceos en el Mar Negro y está designada como Hábitat crítico de cetáceos en el marco de ACCOBAMS. Es un hábitat de vital importancia para dos especies de cetáceos, la marsopa de puerto del Mar Negro</w:t>
            </w:r>
            <w:r w:rsidRPr="00E13C35">
              <w:rPr>
                <w:rFonts w:ascii="Arial" w:eastAsia="MS Mincho" w:hAnsi="Arial" w:cs="Arial"/>
                <w:color w:val="545454"/>
                <w:sz w:val="20"/>
                <w:szCs w:val="20"/>
                <w:shd w:val="clear" w:color="auto" w:fill="FFFFFF"/>
                <w:lang w:val="es-419"/>
              </w:rPr>
              <w:t xml:space="preserve"> </w:t>
            </w:r>
            <w:r w:rsidRPr="00E13C35">
              <w:rPr>
                <w:rFonts w:eastAsia="MS Mincho"/>
                <w:sz w:val="20"/>
                <w:szCs w:val="20"/>
                <w:lang w:val="es-419"/>
              </w:rPr>
              <w:t>(</w:t>
            </w:r>
            <w:proofErr w:type="spellStart"/>
            <w:r w:rsidRPr="00E13C35">
              <w:rPr>
                <w:rFonts w:eastAsia="MS Mincho"/>
                <w:i/>
                <w:iCs/>
                <w:sz w:val="20"/>
                <w:szCs w:val="20"/>
                <w:lang w:val="es-419"/>
              </w:rPr>
              <w:t>Phocoena</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phocoena</w:t>
            </w:r>
            <w:proofErr w:type="spellEnd"/>
            <w:r w:rsidRPr="00E13C35">
              <w:rPr>
                <w:rFonts w:eastAsia="MS Mincho"/>
                <w:i/>
                <w:iCs/>
                <w:sz w:val="20"/>
                <w:szCs w:val="20"/>
                <w:lang w:val="es-419"/>
              </w:rPr>
              <w:t xml:space="preserve"> relicta</w:t>
            </w:r>
            <w:r w:rsidRPr="00E13C35">
              <w:rPr>
                <w:rFonts w:eastAsia="MS Mincho"/>
                <w:sz w:val="20"/>
                <w:szCs w:val="20"/>
                <w:lang w:val="es-419"/>
              </w:rPr>
              <w:t>) y el delfín mular del Mar Negro (</w:t>
            </w:r>
            <w:proofErr w:type="spellStart"/>
            <w:r w:rsidRPr="00E13C35">
              <w:rPr>
                <w:rFonts w:eastAsia="MS Mincho"/>
                <w:i/>
                <w:iCs/>
                <w:sz w:val="20"/>
                <w:szCs w:val="20"/>
                <w:lang w:val="es-419"/>
              </w:rPr>
              <w:t>Tursiops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truncatus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ponticus</w:t>
            </w:r>
            <w:proofErr w:type="spellEnd"/>
            <w:r w:rsidRPr="00E13C35">
              <w:rPr>
                <w:rFonts w:eastAsia="MS Mincho"/>
                <w:sz w:val="20"/>
                <w:szCs w:val="20"/>
                <w:lang w:val="es-419"/>
              </w:rPr>
              <w:t>), ambos incluidos como especies en peligro en la Lista Roja de la UICN. Estas dos especies utilizan esta área especialmente para reproducirse y alimentarse.</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uppressAutoHyphens/>
              <w:rPr>
                <w:sz w:val="20"/>
                <w:szCs w:val="20"/>
                <w:lang w:val="es-419"/>
              </w:rPr>
            </w:pPr>
            <w:r w:rsidRPr="00E13C35">
              <w:rPr>
                <w:b/>
                <w:bCs/>
                <w:sz w:val="20"/>
                <w:szCs w:val="20"/>
                <w:lang w:val="es-419"/>
              </w:rPr>
              <w:t xml:space="preserve">8. Bahía </w:t>
            </w:r>
            <w:proofErr w:type="spellStart"/>
            <w:r w:rsidRPr="00E13C35">
              <w:rPr>
                <w:b/>
                <w:bCs/>
                <w:sz w:val="20"/>
                <w:szCs w:val="20"/>
                <w:lang w:val="es-419"/>
              </w:rPr>
              <w:t>Yagorlytsky</w:t>
            </w:r>
            <w:proofErr w:type="spellEnd"/>
          </w:p>
          <w:p w:rsidR="00A33EB4" w:rsidRPr="00E13C35" w:rsidRDefault="00A33EB4" w:rsidP="00A33EB4">
            <w:pPr>
              <w:pStyle w:val="ListParagraph"/>
              <w:numPr>
                <w:ilvl w:val="0"/>
                <w:numId w:val="21"/>
              </w:numPr>
              <w:contextualSpacing w:val="0"/>
              <w:rPr>
                <w:rFonts w:eastAsia="MS Mincho"/>
                <w:sz w:val="20"/>
                <w:szCs w:val="20"/>
                <w:lang w:val="es-419"/>
              </w:rPr>
            </w:pPr>
            <w:r w:rsidRPr="00E13C35">
              <w:rPr>
                <w:rFonts w:eastAsia="MS Mincho"/>
                <w:sz w:val="20"/>
                <w:szCs w:val="20"/>
                <w:lang w:val="es-419"/>
              </w:rPr>
              <w:t xml:space="preserve">Ubicación: La Bahía </w:t>
            </w:r>
            <w:proofErr w:type="spellStart"/>
            <w:r w:rsidRPr="00E13C35">
              <w:rPr>
                <w:rFonts w:eastAsia="MS Mincho"/>
                <w:sz w:val="20"/>
                <w:szCs w:val="20"/>
                <w:lang w:val="es-419"/>
              </w:rPr>
              <w:t>Yagorlytsky</w:t>
            </w:r>
            <w:proofErr w:type="spellEnd"/>
            <w:r w:rsidRPr="00E13C35">
              <w:rPr>
                <w:rFonts w:eastAsia="MS Mincho"/>
                <w:sz w:val="20"/>
                <w:szCs w:val="20"/>
                <w:lang w:val="es-419"/>
              </w:rPr>
              <w:t xml:space="preserve"> se encuentra en la costa noroeste del Mar Negro entre las regiones </w:t>
            </w:r>
            <w:proofErr w:type="spellStart"/>
            <w:r w:rsidRPr="00E13C35">
              <w:rPr>
                <w:rFonts w:eastAsia="MS Mincho"/>
                <w:sz w:val="20"/>
                <w:szCs w:val="20"/>
                <w:lang w:val="es-419"/>
              </w:rPr>
              <w:t>Nikolaev</w:t>
            </w:r>
            <w:proofErr w:type="spellEnd"/>
            <w:r w:rsidRPr="00E13C35">
              <w:rPr>
                <w:rFonts w:eastAsia="MS Mincho"/>
                <w:sz w:val="20"/>
                <w:szCs w:val="20"/>
                <w:lang w:val="es-419"/>
              </w:rPr>
              <w:t xml:space="preserve"> y </w:t>
            </w:r>
            <w:proofErr w:type="spellStart"/>
            <w:r w:rsidRPr="00E13C35">
              <w:rPr>
                <w:rFonts w:eastAsia="MS Mincho"/>
                <w:sz w:val="20"/>
                <w:szCs w:val="20"/>
                <w:lang w:val="es-419"/>
              </w:rPr>
              <w:t>Kherson</w:t>
            </w:r>
            <w:proofErr w:type="spellEnd"/>
            <w:r w:rsidRPr="00E13C35">
              <w:rPr>
                <w:rFonts w:eastAsia="MS Mincho"/>
                <w:sz w:val="20"/>
                <w:szCs w:val="20"/>
                <w:lang w:val="es-419"/>
              </w:rPr>
              <w:t xml:space="preserve"> de Ucrania. Al norte está separada del estuario </w:t>
            </w:r>
            <w:proofErr w:type="spellStart"/>
            <w:r w:rsidRPr="00E13C35">
              <w:rPr>
                <w:rFonts w:eastAsia="MS Mincho"/>
                <w:sz w:val="20"/>
                <w:szCs w:val="20"/>
                <w:lang w:val="es-419"/>
              </w:rPr>
              <w:t>Dnieper</w:t>
            </w:r>
            <w:proofErr w:type="spellEnd"/>
            <w:r w:rsidRPr="00E13C35">
              <w:rPr>
                <w:rFonts w:eastAsia="MS Mincho"/>
                <w:sz w:val="20"/>
                <w:szCs w:val="20"/>
                <w:lang w:val="es-419"/>
              </w:rPr>
              <w:t xml:space="preserve">-Bug por </w:t>
            </w:r>
            <w:proofErr w:type="spellStart"/>
            <w:r w:rsidRPr="00E13C35">
              <w:rPr>
                <w:rFonts w:eastAsia="MS Mincho"/>
                <w:sz w:val="20"/>
                <w:szCs w:val="20"/>
                <w:lang w:val="es-419"/>
              </w:rPr>
              <w:t>Kinburg</w:t>
            </w:r>
            <w:proofErr w:type="spellEnd"/>
            <w:r w:rsidRPr="00E13C35">
              <w:rPr>
                <w:rFonts w:eastAsia="MS Mincho"/>
                <w:sz w:val="20"/>
                <w:szCs w:val="20"/>
                <w:lang w:val="es-419"/>
              </w:rPr>
              <w:t xml:space="preserve">. La bahía tiene 26 km de longitud y su entrada tiene 15 km de ancho. Sus coordenadas geográficas son: 46° 29,122' - 46° 19,867' N y 31° 47,066' - 32° 3,695' E. </w:t>
            </w:r>
          </w:p>
          <w:p w:rsidR="00A33EB4" w:rsidRPr="00E13C35" w:rsidRDefault="00A33EB4" w:rsidP="00A33EB4">
            <w:pPr>
              <w:numPr>
                <w:ilvl w:val="0"/>
                <w:numId w:val="21"/>
              </w:numPr>
              <w:suppressAutoHyphens/>
              <w:rPr>
                <w:sz w:val="20"/>
                <w:szCs w:val="20"/>
                <w:lang w:val="es-419"/>
              </w:rPr>
            </w:pPr>
            <w:r w:rsidRPr="00E13C35">
              <w:rPr>
                <w:sz w:val="20"/>
                <w:szCs w:val="20"/>
                <w:lang w:val="es-419"/>
              </w:rPr>
              <w:t xml:space="preserve">Las peculiaridades de los regímenes hidrológicos, </w:t>
            </w:r>
            <w:proofErr w:type="spellStart"/>
            <w:r w:rsidRPr="00E13C35">
              <w:rPr>
                <w:sz w:val="20"/>
                <w:szCs w:val="20"/>
                <w:lang w:val="es-419"/>
              </w:rPr>
              <w:t>hidroquímicos</w:t>
            </w:r>
            <w:proofErr w:type="spellEnd"/>
            <w:r w:rsidRPr="00E13C35">
              <w:rPr>
                <w:sz w:val="20"/>
                <w:szCs w:val="20"/>
                <w:lang w:val="es-419"/>
              </w:rPr>
              <w:t xml:space="preserve"> e hidrobiológicos hacen de la Bahía </w:t>
            </w:r>
            <w:proofErr w:type="spellStart"/>
            <w:r w:rsidRPr="00E13C35">
              <w:rPr>
                <w:sz w:val="20"/>
                <w:szCs w:val="20"/>
                <w:lang w:val="es-419"/>
              </w:rPr>
              <w:t>Yagorlytsky</w:t>
            </w:r>
            <w:proofErr w:type="spellEnd"/>
            <w:r w:rsidRPr="00E13C35">
              <w:rPr>
                <w:sz w:val="20"/>
                <w:szCs w:val="20"/>
                <w:lang w:val="es-419"/>
              </w:rPr>
              <w:t xml:space="preserve"> una zona única de la parte noroeste del Mar Negro. El complejo marino-terrestre de la Bahía </w:t>
            </w:r>
            <w:proofErr w:type="spellStart"/>
            <w:r w:rsidRPr="00E13C35">
              <w:rPr>
                <w:sz w:val="20"/>
                <w:szCs w:val="20"/>
                <w:lang w:val="es-419"/>
              </w:rPr>
              <w:t>Yagorlytsky</w:t>
            </w:r>
            <w:proofErr w:type="spellEnd"/>
            <w:r w:rsidRPr="00E13C35">
              <w:rPr>
                <w:sz w:val="20"/>
                <w:szCs w:val="20"/>
                <w:lang w:val="es-419"/>
              </w:rPr>
              <w:t xml:space="preserve"> se caracteriza por una rica variedad de animales y vegetales, gran endemismo y singularidad geomorfológica y de paisaje, y por su importancia ambiental internacional. La zona marina de la Bahía </w:t>
            </w:r>
            <w:proofErr w:type="spellStart"/>
            <w:r w:rsidRPr="00E13C35">
              <w:rPr>
                <w:sz w:val="20"/>
                <w:szCs w:val="20"/>
                <w:lang w:val="es-419"/>
              </w:rPr>
              <w:t>Yagorlytsky</w:t>
            </w:r>
            <w:proofErr w:type="spellEnd"/>
            <w:r w:rsidRPr="00E13C35">
              <w:rPr>
                <w:sz w:val="20"/>
                <w:szCs w:val="20"/>
                <w:lang w:val="es-419"/>
              </w:rPr>
              <w:t xml:space="preserve"> forma parte del Parque Nacional Natural “</w:t>
            </w:r>
            <w:proofErr w:type="spellStart"/>
            <w:r w:rsidRPr="00E13C35">
              <w:rPr>
                <w:sz w:val="20"/>
                <w:szCs w:val="20"/>
                <w:lang w:val="es-419"/>
              </w:rPr>
              <w:t>Biloberezhia</w:t>
            </w:r>
            <w:proofErr w:type="spellEnd"/>
            <w:r w:rsidRPr="00E13C35">
              <w:rPr>
                <w:sz w:val="20"/>
                <w:szCs w:val="20"/>
                <w:lang w:val="es-419"/>
              </w:rPr>
              <w:t xml:space="preserve"> </w:t>
            </w:r>
            <w:proofErr w:type="spellStart"/>
            <w:r w:rsidRPr="00E13C35">
              <w:rPr>
                <w:sz w:val="20"/>
                <w:szCs w:val="20"/>
                <w:lang w:val="es-419"/>
              </w:rPr>
              <w:t>Sviatoslava</w:t>
            </w:r>
            <w:proofErr w:type="spellEnd"/>
            <w:r w:rsidRPr="00E13C35">
              <w:rPr>
                <w:sz w:val="20"/>
                <w:szCs w:val="20"/>
                <w:lang w:val="es-419"/>
              </w:rPr>
              <w:t>” y la Reserva de Biosfera del Mar Negro. Los complejos naturales y territoriales de estas reservas no solo están representados por el complejo acuático de la bahía, sino también por humedales, estepas, marismas salinas, paisajes arenosos y forestales caracterizados por su elevado valor de conservación y gran diversidad de comunidades biológicas. Estos biotopos cumplen un papel excepcional en la conservación de la diversidad de especies en la región y el país; son utilizados para reproducción y alimentación por las principales especies comerciales de peces, y sus aguas poco profundas ofrecen refugio a muchas aves marinas durante el invierno y la época de anidación.</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B</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snapToGrid w:val="0"/>
              <w:rPr>
                <w:b/>
                <w:bCs/>
                <w:sz w:val="20"/>
                <w:szCs w:val="20"/>
                <w:lang w:val="es-419"/>
              </w:rPr>
            </w:pPr>
            <w:r w:rsidRPr="00E13C35">
              <w:rPr>
                <w:b/>
                <w:bCs/>
                <w:sz w:val="20"/>
                <w:szCs w:val="20"/>
                <w:lang w:val="es-419"/>
              </w:rPr>
              <w:lastRenderedPageBreak/>
              <w:t>9. Delta del río Kuban</w:t>
            </w:r>
          </w:p>
          <w:p w:rsidR="00A33EB4" w:rsidRPr="00E13C35" w:rsidRDefault="00A33EB4" w:rsidP="00A33EB4">
            <w:pPr>
              <w:keepNext/>
              <w:numPr>
                <w:ilvl w:val="0"/>
                <w:numId w:val="15"/>
              </w:numPr>
              <w:suppressAutoHyphens/>
              <w:rPr>
                <w:sz w:val="20"/>
                <w:szCs w:val="20"/>
                <w:lang w:val="es-419"/>
              </w:rPr>
            </w:pPr>
            <w:r w:rsidRPr="00E13C35">
              <w:rPr>
                <w:sz w:val="20"/>
                <w:szCs w:val="20"/>
                <w:lang w:val="es-419"/>
              </w:rPr>
              <w:t xml:space="preserve">Ubicación: El área está ubicada en las coordenadas 45°30' N y 37°48' E. Al sur limita con la costa de </w:t>
            </w:r>
            <w:proofErr w:type="spellStart"/>
            <w:r w:rsidRPr="00E13C35">
              <w:rPr>
                <w:sz w:val="20"/>
                <w:szCs w:val="20"/>
                <w:lang w:val="es-419"/>
              </w:rPr>
              <w:t>Kurchansky</w:t>
            </w:r>
            <w:proofErr w:type="spellEnd"/>
            <w:r w:rsidRPr="00E13C35">
              <w:rPr>
                <w:sz w:val="20"/>
                <w:szCs w:val="20"/>
                <w:lang w:val="es-419"/>
              </w:rPr>
              <w:t xml:space="preserve"> Liman (estuario), abarca el delta del río Kuban y llega al Mar de Azov. Hacia el oeste y el norte, el límite se extiende a lo largo de la costa del Mar de Azov y llega hasta la mitad de </w:t>
            </w:r>
            <w:proofErr w:type="spellStart"/>
            <w:r w:rsidRPr="00E13C35">
              <w:rPr>
                <w:sz w:val="20"/>
                <w:szCs w:val="20"/>
                <w:lang w:val="es-419"/>
              </w:rPr>
              <w:t>Akhtarsky</w:t>
            </w:r>
            <w:proofErr w:type="spellEnd"/>
            <w:r w:rsidRPr="00E13C35">
              <w:rPr>
                <w:sz w:val="20"/>
                <w:szCs w:val="20"/>
                <w:lang w:val="es-419"/>
              </w:rPr>
              <w:t xml:space="preserve"> Liman.</w:t>
            </w:r>
          </w:p>
          <w:p w:rsidR="00A33EB4" w:rsidRPr="00E13C35" w:rsidRDefault="00A33EB4" w:rsidP="00A33EB4">
            <w:pPr>
              <w:keepNext/>
              <w:numPr>
                <w:ilvl w:val="0"/>
                <w:numId w:val="15"/>
              </w:numPr>
              <w:suppressAutoHyphens/>
              <w:rPr>
                <w:sz w:val="20"/>
                <w:szCs w:val="20"/>
                <w:lang w:val="es-419"/>
              </w:rPr>
            </w:pPr>
            <w:r w:rsidRPr="00E13C35">
              <w:rPr>
                <w:sz w:val="20"/>
                <w:szCs w:val="20"/>
                <w:lang w:val="es-419"/>
              </w:rPr>
              <w:t>El delta del río Kuban es el segundo ecosistema de delta más grande del Mar Negro – cuenca del Mar de Azov (1920 km</w:t>
            </w:r>
            <w:r w:rsidRPr="00E13C35">
              <w:rPr>
                <w:sz w:val="20"/>
                <w:szCs w:val="20"/>
                <w:vertAlign w:val="superscript"/>
                <w:lang w:val="es-419"/>
              </w:rPr>
              <w:t>2</w:t>
            </w:r>
            <w:r w:rsidRPr="00E13C35">
              <w:rPr>
                <w:sz w:val="20"/>
                <w:szCs w:val="20"/>
                <w:lang w:val="es-419"/>
              </w:rPr>
              <w:t>). Incluye más de 600 cuerpos de agua con diferentes regímenes hidrológicos. Muchas aves acuáticas utilizan los humedales y estuarios costeros del delta como lugares de parada durante las migraciones de primavera y otoño. Esta zona se superpone con un Área importante para la conservación de las aves, y es un Humedal de Importancia Internacional en el marco de la Convención de Ramsar. Es importante para el pelícano ceñudo (</w:t>
            </w:r>
            <w:proofErr w:type="spellStart"/>
            <w:r w:rsidRPr="00E13C35">
              <w:rPr>
                <w:i/>
                <w:iCs/>
                <w:sz w:val="20"/>
                <w:szCs w:val="20"/>
                <w:lang w:val="es-419"/>
              </w:rPr>
              <w:t>Pelecanus</w:t>
            </w:r>
            <w:proofErr w:type="spellEnd"/>
            <w:r w:rsidRPr="00E13C35">
              <w:rPr>
                <w:i/>
                <w:iCs/>
                <w:sz w:val="20"/>
                <w:szCs w:val="20"/>
                <w:lang w:val="es-419"/>
              </w:rPr>
              <w:t xml:space="preserve"> </w:t>
            </w:r>
            <w:proofErr w:type="spellStart"/>
            <w:r w:rsidRPr="00E13C35">
              <w:rPr>
                <w:i/>
                <w:iCs/>
                <w:sz w:val="20"/>
                <w:szCs w:val="20"/>
                <w:lang w:val="es-419"/>
              </w:rPr>
              <w:t>crispus</w:t>
            </w:r>
            <w:proofErr w:type="spellEnd"/>
            <w:r w:rsidRPr="00E13C35">
              <w:rPr>
                <w:sz w:val="20"/>
                <w:szCs w:val="20"/>
                <w:lang w:val="es-419"/>
              </w:rPr>
              <w:t>), que se encuentra en estado vulnerable. El delta del río Kuban se encuentra en permanente cambio a causa de factores naturales y antropogénicos.</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B</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b/>
                <w:bCs/>
                <w:sz w:val="20"/>
                <w:szCs w:val="20"/>
                <w:lang w:val="es-419"/>
              </w:rPr>
            </w:pPr>
            <w:r w:rsidRPr="00E13C35">
              <w:rPr>
                <w:b/>
                <w:bCs/>
                <w:sz w:val="20"/>
                <w:szCs w:val="20"/>
                <w:lang w:val="es-419"/>
              </w:rPr>
              <w:t>10. Bahía de Taman y Estrecho de Kerch</w:t>
            </w:r>
          </w:p>
          <w:p w:rsidR="00A33EB4" w:rsidRPr="00E13C35" w:rsidRDefault="00A33EB4" w:rsidP="00A33EB4">
            <w:pPr>
              <w:pStyle w:val="ListParagraph"/>
              <w:numPr>
                <w:ilvl w:val="0"/>
                <w:numId w:val="17"/>
              </w:numPr>
              <w:contextualSpacing w:val="0"/>
              <w:rPr>
                <w:rFonts w:eastAsia="MS Mincho"/>
                <w:sz w:val="20"/>
                <w:szCs w:val="20"/>
                <w:lang w:val="es-419"/>
              </w:rPr>
            </w:pPr>
            <w:r w:rsidRPr="00E13C35">
              <w:rPr>
                <w:rFonts w:eastAsia="MS Mincho"/>
                <w:sz w:val="20"/>
                <w:szCs w:val="20"/>
                <w:lang w:val="es-419"/>
              </w:rPr>
              <w:t xml:space="preserve">Ubicación: La bahía de Taman es una bahía tipo laguna, poco profunda, ubicada al norte de la Península de Tamán entre el Mar de Azov y el Mar Negro, al norte de la península de Taman. Se abre al estrecho de Kerch y se considera parte del Mar de Azov. El área marina del estrecho de Kerch está delimitada por la línea entre Cape </w:t>
            </w:r>
            <w:proofErr w:type="spellStart"/>
            <w:r w:rsidRPr="00E13C35">
              <w:rPr>
                <w:rFonts w:eastAsia="MS Mincho"/>
                <w:sz w:val="20"/>
                <w:szCs w:val="20"/>
                <w:lang w:val="es-419"/>
              </w:rPr>
              <w:t>Ahilleon</w:t>
            </w:r>
            <w:proofErr w:type="spellEnd"/>
            <w:r w:rsidRPr="00E13C35">
              <w:rPr>
                <w:rFonts w:eastAsia="MS Mincho"/>
                <w:sz w:val="20"/>
                <w:szCs w:val="20"/>
                <w:lang w:val="es-419"/>
              </w:rPr>
              <w:t xml:space="preserve"> sobre la costa de la Península de Taman y Cape </w:t>
            </w:r>
            <w:proofErr w:type="spellStart"/>
            <w:r w:rsidRPr="00E13C35">
              <w:rPr>
                <w:rFonts w:eastAsia="MS Mincho"/>
                <w:sz w:val="20"/>
                <w:szCs w:val="20"/>
                <w:lang w:val="es-419"/>
              </w:rPr>
              <w:t>Hroni</w:t>
            </w:r>
            <w:proofErr w:type="spellEnd"/>
            <w:r w:rsidRPr="00E13C35">
              <w:rPr>
                <w:rFonts w:eastAsia="MS Mincho"/>
                <w:sz w:val="20"/>
                <w:szCs w:val="20"/>
                <w:lang w:val="es-419"/>
              </w:rPr>
              <w:t xml:space="preserve"> sobre la costa de la Península de Kerch al norte, y por la línea entre Cape </w:t>
            </w:r>
            <w:proofErr w:type="spellStart"/>
            <w:r w:rsidRPr="00E13C35">
              <w:rPr>
                <w:rFonts w:eastAsia="MS Mincho"/>
                <w:sz w:val="20"/>
                <w:szCs w:val="20"/>
                <w:lang w:val="es-419"/>
              </w:rPr>
              <w:t>Panagia</w:t>
            </w:r>
            <w:proofErr w:type="spellEnd"/>
            <w:r w:rsidRPr="00E13C35">
              <w:rPr>
                <w:rFonts w:eastAsia="MS Mincho"/>
                <w:sz w:val="20"/>
                <w:szCs w:val="20"/>
                <w:lang w:val="es-419"/>
              </w:rPr>
              <w:t xml:space="preserve"> (costa continental) y Cape </w:t>
            </w:r>
            <w:proofErr w:type="spellStart"/>
            <w:r w:rsidRPr="00E13C35">
              <w:rPr>
                <w:rFonts w:eastAsia="MS Mincho"/>
                <w:sz w:val="20"/>
                <w:szCs w:val="20"/>
                <w:lang w:val="es-419"/>
              </w:rPr>
              <w:t>Taqil</w:t>
            </w:r>
            <w:proofErr w:type="spellEnd"/>
            <w:r w:rsidRPr="00E13C35">
              <w:rPr>
                <w:rFonts w:eastAsia="MS Mincho"/>
                <w:sz w:val="20"/>
                <w:szCs w:val="20"/>
                <w:lang w:val="es-419"/>
              </w:rPr>
              <w:t xml:space="preserve"> (costa de la Península de Kerch) en el sur. La bahía de Taman y el estrecho de Kerch están separados en parte por los cordones litorales de </w:t>
            </w:r>
            <w:proofErr w:type="spellStart"/>
            <w:r w:rsidRPr="00E13C35">
              <w:rPr>
                <w:rFonts w:eastAsia="MS Mincho"/>
                <w:sz w:val="20"/>
                <w:szCs w:val="20"/>
                <w:lang w:val="es-419"/>
              </w:rPr>
              <w:t>Chushka</w:t>
            </w:r>
            <w:proofErr w:type="spellEnd"/>
            <w:r w:rsidRPr="00E13C35">
              <w:rPr>
                <w:rFonts w:eastAsia="MS Mincho"/>
                <w:sz w:val="20"/>
                <w:szCs w:val="20"/>
                <w:lang w:val="es-419"/>
              </w:rPr>
              <w:t xml:space="preserve"> y Tuzla. El área marina se extiende 803 km</w:t>
            </w:r>
            <w:r w:rsidRPr="00E13C35">
              <w:rPr>
                <w:rFonts w:eastAsia="MS Mincho"/>
                <w:sz w:val="20"/>
                <w:szCs w:val="20"/>
                <w:vertAlign w:val="superscript"/>
                <w:lang w:val="es-419"/>
              </w:rPr>
              <w:t>2</w:t>
            </w:r>
            <w:r w:rsidRPr="00E13C35">
              <w:rPr>
                <w:rFonts w:eastAsia="MS Mincho"/>
                <w:sz w:val="20"/>
                <w:szCs w:val="20"/>
                <w:lang w:val="es-419"/>
              </w:rPr>
              <w:t>.</w:t>
            </w:r>
          </w:p>
          <w:p w:rsidR="00A33EB4" w:rsidRPr="00E13C35" w:rsidRDefault="00A33EB4" w:rsidP="00A33EB4">
            <w:pPr>
              <w:pStyle w:val="ListBullet"/>
              <w:numPr>
                <w:ilvl w:val="0"/>
                <w:numId w:val="17"/>
              </w:numPr>
              <w:contextualSpacing w:val="0"/>
              <w:jc w:val="both"/>
              <w:rPr>
                <w:rFonts w:eastAsia="MS Mincho"/>
                <w:sz w:val="20"/>
                <w:szCs w:val="20"/>
                <w:lang w:val="es-419"/>
              </w:rPr>
            </w:pPr>
            <w:r w:rsidRPr="00E13C35">
              <w:rPr>
                <w:rFonts w:eastAsia="MS Mincho"/>
                <w:sz w:val="20"/>
                <w:szCs w:val="20"/>
                <w:lang w:val="es-419"/>
              </w:rPr>
              <w:t>La bahía de Taman es una laguna marina poco profunda y semicerrada sin una entrada constante de agua de río. Es un área marina única en el Mar Negro ruso y la costa del Mar de Azov, cuya producción primaria depende de praderas submarinas. La biomasa de vegetación submarina varía en gran medida y puede exceder los 5000 g/m</w:t>
            </w:r>
            <w:r w:rsidRPr="00E13C35">
              <w:rPr>
                <w:rFonts w:eastAsia="MS Mincho"/>
                <w:sz w:val="20"/>
                <w:szCs w:val="20"/>
                <w:vertAlign w:val="superscript"/>
                <w:lang w:val="es-419"/>
              </w:rPr>
              <w:t>2</w:t>
            </w:r>
            <w:r w:rsidRPr="00E13C35">
              <w:rPr>
                <w:rFonts w:eastAsia="MS Mincho"/>
                <w:sz w:val="20"/>
                <w:szCs w:val="20"/>
                <w:lang w:val="es-419"/>
              </w:rPr>
              <w:t xml:space="preserve"> (peso húmedo), mientras que la biomasa del </w:t>
            </w:r>
            <w:proofErr w:type="spellStart"/>
            <w:r w:rsidRPr="00E13C35">
              <w:rPr>
                <w:rFonts w:eastAsia="MS Mincho"/>
                <w:sz w:val="20"/>
                <w:szCs w:val="20"/>
                <w:lang w:val="es-419"/>
              </w:rPr>
              <w:t>macrozoobentos</w:t>
            </w:r>
            <w:proofErr w:type="spellEnd"/>
            <w:r w:rsidRPr="00E13C35">
              <w:rPr>
                <w:rFonts w:eastAsia="MS Mincho"/>
                <w:sz w:val="20"/>
                <w:szCs w:val="20"/>
                <w:lang w:val="es-419"/>
              </w:rPr>
              <w:t xml:space="preserve"> es 1500 g/m</w:t>
            </w:r>
            <w:r w:rsidRPr="00E13C35">
              <w:rPr>
                <w:rFonts w:eastAsia="MS Mincho"/>
                <w:sz w:val="20"/>
                <w:szCs w:val="20"/>
                <w:vertAlign w:val="superscript"/>
                <w:lang w:val="es-419"/>
              </w:rPr>
              <w:t>2</w:t>
            </w:r>
            <w:r w:rsidRPr="00E13C35">
              <w:rPr>
                <w:rFonts w:eastAsia="MS Mincho"/>
                <w:sz w:val="20"/>
                <w:szCs w:val="20"/>
                <w:lang w:val="es-419"/>
              </w:rPr>
              <w:t>. Hasta 1.000.000 de aves paran en la bahía durante la migración estacional. El humedal de la bahía de Taman es un lugar de invernada para muchas especies de aves acuáticas. Este lugar tiene un valor significativo como sitio de reproducción de especies de aves acuáticas incluidas en el Libro Rojo de la Federación de Rusia y la Provincia de Krasnodar. El ecosistema de la bahía demuestra cierta resiliencia y mantiene un régimen casi estable. El estrecho de Kerch adyacente es una importante ruta migratoria para la vida marina, incluidas distintas especies de peces además de dos especies de cetáceos, marsopas de puerto (</w:t>
            </w:r>
            <w:proofErr w:type="spellStart"/>
            <w:r w:rsidRPr="00E13C35">
              <w:rPr>
                <w:rFonts w:eastAsia="MS Mincho"/>
                <w:i/>
                <w:iCs/>
                <w:sz w:val="20"/>
                <w:szCs w:val="20"/>
                <w:lang w:val="es-419"/>
              </w:rPr>
              <w:t>Phocoena</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phocoena</w:t>
            </w:r>
            <w:proofErr w:type="spellEnd"/>
            <w:r w:rsidRPr="00E13C35">
              <w:rPr>
                <w:rFonts w:eastAsia="MS Mincho"/>
                <w:i/>
                <w:iCs/>
                <w:sz w:val="20"/>
                <w:szCs w:val="20"/>
                <w:lang w:val="es-419"/>
              </w:rPr>
              <w:t xml:space="preserve"> relicta</w:t>
            </w:r>
            <w:r w:rsidRPr="00E13C35">
              <w:rPr>
                <w:rFonts w:eastAsia="MS Mincho"/>
                <w:sz w:val="20"/>
                <w:szCs w:val="20"/>
                <w:lang w:val="es-419"/>
              </w:rPr>
              <w:t>) y delfines mulares (</w:t>
            </w:r>
            <w:proofErr w:type="spellStart"/>
            <w:r w:rsidRPr="00E13C35">
              <w:rPr>
                <w:rFonts w:eastAsia="MS Mincho"/>
                <w:i/>
                <w:iCs/>
                <w:sz w:val="20"/>
                <w:szCs w:val="20"/>
                <w:lang w:val="es-419"/>
              </w:rPr>
              <w:t>Tursiops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truncates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ponticus</w:t>
            </w:r>
            <w:proofErr w:type="spellEnd"/>
            <w:r w:rsidRPr="00E13C35">
              <w:rPr>
                <w:rFonts w:eastAsia="MS Mincho"/>
                <w:sz w:val="20"/>
                <w:szCs w:val="20"/>
                <w:lang w:val="es-419"/>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B</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B</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b/>
                <w:bCs/>
                <w:sz w:val="20"/>
                <w:szCs w:val="20"/>
                <w:lang w:val="es-419"/>
              </w:rPr>
            </w:pPr>
            <w:r w:rsidRPr="00E13C35">
              <w:rPr>
                <w:b/>
                <w:bCs/>
                <w:sz w:val="20"/>
                <w:szCs w:val="20"/>
                <w:lang w:val="es-419"/>
              </w:rPr>
              <w:t>11.</w:t>
            </w:r>
            <w:r w:rsidRPr="00E13C35">
              <w:rPr>
                <w:b/>
                <w:bCs/>
                <w:caps/>
                <w:sz w:val="20"/>
                <w:szCs w:val="20"/>
                <w:lang w:val="es-419"/>
              </w:rPr>
              <w:t xml:space="preserve"> </w:t>
            </w:r>
            <w:r w:rsidRPr="00E13C35">
              <w:rPr>
                <w:rFonts w:ascii="Times New Roman Bold" w:hAnsi="Times New Roman Bold" w:cs="Times New Roman Bold"/>
                <w:b/>
                <w:bCs/>
                <w:sz w:val="20"/>
                <w:szCs w:val="20"/>
                <w:lang w:val="es-419"/>
              </w:rPr>
              <w:t>Parte norte de la costa del Mar Negro del Cáucaso</w:t>
            </w:r>
          </w:p>
          <w:p w:rsidR="00A33EB4" w:rsidRPr="00E13C35" w:rsidRDefault="00A33EB4" w:rsidP="00A33EB4">
            <w:pPr>
              <w:pStyle w:val="ListParagraph"/>
              <w:numPr>
                <w:ilvl w:val="0"/>
                <w:numId w:val="25"/>
              </w:numPr>
              <w:ind w:left="395"/>
              <w:contextualSpacing w:val="0"/>
              <w:rPr>
                <w:rFonts w:eastAsia="MS Mincho"/>
                <w:sz w:val="20"/>
                <w:szCs w:val="20"/>
                <w:lang w:val="es-419"/>
              </w:rPr>
            </w:pPr>
            <w:r w:rsidRPr="00E13C35">
              <w:rPr>
                <w:rFonts w:eastAsia="MS Mincho"/>
                <w:color w:val="000000"/>
                <w:sz w:val="20"/>
                <w:szCs w:val="20"/>
                <w:lang w:val="es-419"/>
              </w:rPr>
              <w:t xml:space="preserve">Ubicación: </w:t>
            </w:r>
            <w:r w:rsidRPr="00E13C35">
              <w:rPr>
                <w:rFonts w:eastAsia="MS Mincho"/>
                <w:sz w:val="20"/>
                <w:szCs w:val="20"/>
                <w:lang w:val="es-419"/>
              </w:rPr>
              <w:t>Esta área incluye la costa noreste del Mar Negro (2562 km</w:t>
            </w:r>
            <w:r w:rsidRPr="00E13C35">
              <w:rPr>
                <w:rFonts w:eastAsia="MS Mincho"/>
                <w:sz w:val="20"/>
                <w:szCs w:val="20"/>
                <w:vertAlign w:val="superscript"/>
                <w:lang w:val="es-419"/>
              </w:rPr>
              <w:t>2</w:t>
            </w:r>
            <w:r w:rsidRPr="00E13C35">
              <w:rPr>
                <w:rFonts w:eastAsia="MS Mincho"/>
                <w:sz w:val="20"/>
                <w:szCs w:val="20"/>
                <w:lang w:val="es-419"/>
              </w:rPr>
              <w:t>).</w:t>
            </w:r>
            <w:r w:rsidRPr="00E13C35">
              <w:rPr>
                <w:rFonts w:eastAsia="MS Mincho"/>
                <w:color w:val="000000"/>
                <w:sz w:val="20"/>
                <w:szCs w:val="20"/>
                <w:lang w:val="es-419"/>
              </w:rPr>
              <w:t xml:space="preserve"> </w:t>
            </w:r>
            <w:r w:rsidRPr="00E13C35">
              <w:rPr>
                <w:rFonts w:eastAsia="MS Mincho"/>
                <w:sz w:val="20"/>
                <w:szCs w:val="20"/>
                <w:lang w:val="es-419"/>
              </w:rPr>
              <w:t xml:space="preserve">Al oeste, su límite se extiende desde </w:t>
            </w:r>
            <w:proofErr w:type="spellStart"/>
            <w:r w:rsidRPr="00E13C35">
              <w:rPr>
                <w:rFonts w:eastAsia="MS Mincho"/>
                <w:sz w:val="20"/>
                <w:szCs w:val="20"/>
                <w:lang w:val="es-419"/>
              </w:rPr>
              <w:t>Volna</w:t>
            </w:r>
            <w:proofErr w:type="spellEnd"/>
            <w:r w:rsidRPr="00E13C35">
              <w:rPr>
                <w:rFonts w:eastAsia="MS Mincho"/>
                <w:sz w:val="20"/>
                <w:szCs w:val="20"/>
                <w:lang w:val="es-419"/>
              </w:rPr>
              <w:t xml:space="preserve"> </w:t>
            </w:r>
            <w:proofErr w:type="spellStart"/>
            <w:r w:rsidRPr="00E13C35">
              <w:rPr>
                <w:rFonts w:eastAsia="MS Mincho"/>
                <w:sz w:val="20"/>
                <w:szCs w:val="20"/>
                <w:lang w:val="es-419"/>
              </w:rPr>
              <w:t>Village</w:t>
            </w:r>
            <w:proofErr w:type="spellEnd"/>
            <w:r w:rsidRPr="00E13C35">
              <w:rPr>
                <w:rFonts w:eastAsia="MS Mincho"/>
                <w:sz w:val="20"/>
                <w:szCs w:val="20"/>
                <w:lang w:val="es-419"/>
              </w:rPr>
              <w:t xml:space="preserve"> y atraviesa la costa oeste de la desembocadura del río en </w:t>
            </w:r>
            <w:proofErr w:type="spellStart"/>
            <w:r w:rsidRPr="00E13C35">
              <w:rPr>
                <w:rFonts w:eastAsia="MS Mincho"/>
                <w:sz w:val="20"/>
                <w:szCs w:val="20"/>
                <w:lang w:val="es-419"/>
              </w:rPr>
              <w:t>Arkhipo-Osipovka</w:t>
            </w:r>
            <w:proofErr w:type="spellEnd"/>
            <w:r w:rsidRPr="00E13C35">
              <w:rPr>
                <w:rFonts w:eastAsia="MS Mincho"/>
                <w:sz w:val="20"/>
                <w:szCs w:val="20"/>
                <w:lang w:val="es-419"/>
              </w:rPr>
              <w:t xml:space="preserve"> </w:t>
            </w:r>
            <w:proofErr w:type="spellStart"/>
            <w:r w:rsidRPr="00E13C35">
              <w:rPr>
                <w:rFonts w:eastAsia="MS Mincho"/>
                <w:sz w:val="20"/>
                <w:szCs w:val="20"/>
                <w:lang w:val="es-419"/>
              </w:rPr>
              <w:t>Village</w:t>
            </w:r>
            <w:proofErr w:type="spellEnd"/>
            <w:r w:rsidRPr="00E13C35">
              <w:rPr>
                <w:rFonts w:eastAsia="MS Mincho"/>
                <w:sz w:val="20"/>
                <w:szCs w:val="20"/>
                <w:lang w:val="es-419"/>
              </w:rPr>
              <w:t xml:space="preserve"> (45º 6’ N, 36º 43” E hasta aproximadamente 44º 30’ N, 36º 51’ E).</w:t>
            </w:r>
            <w:r w:rsidRPr="00E13C35">
              <w:rPr>
                <w:rFonts w:eastAsia="MS Mincho"/>
                <w:color w:val="000000"/>
                <w:sz w:val="20"/>
                <w:szCs w:val="20"/>
                <w:lang w:val="es-419"/>
              </w:rPr>
              <w:t xml:space="preserve"> </w:t>
            </w:r>
            <w:r w:rsidRPr="00E13C35">
              <w:rPr>
                <w:rFonts w:eastAsia="MS Mincho"/>
                <w:sz w:val="20"/>
                <w:szCs w:val="20"/>
                <w:lang w:val="es-419"/>
              </w:rPr>
              <w:t xml:space="preserve">El límite sur está delineado por la </w:t>
            </w:r>
            <w:proofErr w:type="spellStart"/>
            <w:r w:rsidRPr="00E13C35">
              <w:rPr>
                <w:rFonts w:eastAsia="MS Mincho"/>
                <w:sz w:val="20"/>
                <w:szCs w:val="20"/>
                <w:lang w:val="es-419"/>
              </w:rPr>
              <w:t>isóbata</w:t>
            </w:r>
            <w:proofErr w:type="spellEnd"/>
            <w:r w:rsidRPr="00E13C35">
              <w:rPr>
                <w:rFonts w:eastAsia="MS Mincho"/>
                <w:sz w:val="20"/>
                <w:szCs w:val="20"/>
                <w:lang w:val="es-419"/>
              </w:rPr>
              <w:t xml:space="preserve"> de 200 metros.</w:t>
            </w:r>
            <w:r w:rsidRPr="00E13C35">
              <w:rPr>
                <w:rFonts w:eastAsia="MS Mincho"/>
                <w:color w:val="000000"/>
                <w:sz w:val="20"/>
                <w:szCs w:val="20"/>
                <w:lang w:val="es-419"/>
              </w:rPr>
              <w:t xml:space="preserve"> </w:t>
            </w:r>
            <w:r w:rsidRPr="00E13C35">
              <w:rPr>
                <w:rFonts w:eastAsia="MS Mincho"/>
                <w:sz w:val="20"/>
                <w:szCs w:val="20"/>
                <w:lang w:val="es-419"/>
              </w:rPr>
              <w:t xml:space="preserve">El límite norte generalmente sigue la línea de la costa y también incluye las lagunas </w:t>
            </w:r>
            <w:proofErr w:type="spellStart"/>
            <w:r w:rsidRPr="00E13C35">
              <w:rPr>
                <w:rFonts w:eastAsia="MS Mincho"/>
                <w:sz w:val="20"/>
                <w:szCs w:val="20"/>
                <w:lang w:val="es-419"/>
              </w:rPr>
              <w:t>Bugazskiy</w:t>
            </w:r>
            <w:proofErr w:type="spellEnd"/>
            <w:r w:rsidRPr="00E13C35">
              <w:rPr>
                <w:rFonts w:eastAsia="MS Mincho"/>
                <w:sz w:val="20"/>
                <w:szCs w:val="20"/>
                <w:lang w:val="es-419"/>
              </w:rPr>
              <w:t xml:space="preserve">, </w:t>
            </w:r>
            <w:proofErr w:type="spellStart"/>
            <w:r w:rsidRPr="00E13C35">
              <w:rPr>
                <w:rFonts w:eastAsia="MS Mincho"/>
                <w:sz w:val="20"/>
                <w:szCs w:val="20"/>
                <w:lang w:val="es-419"/>
              </w:rPr>
              <w:t>Kiziltashskiy</w:t>
            </w:r>
            <w:proofErr w:type="spellEnd"/>
            <w:r w:rsidRPr="00E13C35">
              <w:rPr>
                <w:rFonts w:eastAsia="MS Mincho"/>
                <w:sz w:val="20"/>
                <w:szCs w:val="20"/>
                <w:lang w:val="es-419"/>
              </w:rPr>
              <w:t xml:space="preserve"> y </w:t>
            </w:r>
            <w:proofErr w:type="spellStart"/>
            <w:r w:rsidRPr="00E13C35">
              <w:rPr>
                <w:rFonts w:eastAsia="MS Mincho"/>
                <w:sz w:val="20"/>
                <w:szCs w:val="20"/>
                <w:lang w:val="es-419"/>
              </w:rPr>
              <w:t>Vitjazevskiy</w:t>
            </w:r>
            <w:proofErr w:type="spellEnd"/>
            <w:r w:rsidRPr="00E13C35">
              <w:rPr>
                <w:rFonts w:eastAsia="MS Mincho"/>
                <w:sz w:val="20"/>
                <w:szCs w:val="20"/>
                <w:lang w:val="es-419"/>
              </w:rPr>
              <w:t xml:space="preserve">, pero no incluye la bahía de </w:t>
            </w:r>
            <w:proofErr w:type="spellStart"/>
            <w:r w:rsidRPr="00E13C35">
              <w:rPr>
                <w:rFonts w:eastAsia="MS Mincho"/>
                <w:sz w:val="20"/>
                <w:szCs w:val="20"/>
                <w:lang w:val="es-419"/>
              </w:rPr>
              <w:t>Novorossiysk</w:t>
            </w:r>
            <w:proofErr w:type="spellEnd"/>
            <w:r w:rsidRPr="00E13C35">
              <w:rPr>
                <w:rFonts w:eastAsia="MS Mincho"/>
                <w:sz w:val="20"/>
                <w:szCs w:val="20"/>
                <w:lang w:val="es-419"/>
              </w:rPr>
              <w:t xml:space="preserve"> (</w:t>
            </w:r>
            <w:proofErr w:type="spellStart"/>
            <w:r w:rsidRPr="00E13C35">
              <w:rPr>
                <w:rFonts w:eastAsia="MS Mincho"/>
                <w:sz w:val="20"/>
                <w:szCs w:val="20"/>
                <w:lang w:val="es-419"/>
              </w:rPr>
              <w:t>Tsemes</w:t>
            </w:r>
            <w:proofErr w:type="spellEnd"/>
            <w:r w:rsidRPr="00E13C35">
              <w:rPr>
                <w:rFonts w:eastAsia="MS Mincho"/>
                <w:sz w:val="20"/>
                <w:szCs w:val="20"/>
                <w:lang w:val="es-419"/>
              </w:rPr>
              <w:t>).</w:t>
            </w:r>
          </w:p>
          <w:p w:rsidR="00A33EB4" w:rsidRPr="00E13C35" w:rsidRDefault="00A33EB4" w:rsidP="00A33EB4">
            <w:pPr>
              <w:numPr>
                <w:ilvl w:val="0"/>
                <w:numId w:val="25"/>
              </w:numPr>
              <w:ind w:left="395"/>
              <w:rPr>
                <w:spacing w:val="-2"/>
                <w:sz w:val="20"/>
                <w:szCs w:val="20"/>
                <w:lang w:val="es-419"/>
              </w:rPr>
            </w:pPr>
            <w:r w:rsidRPr="00E13C35">
              <w:rPr>
                <w:spacing w:val="-2"/>
                <w:sz w:val="20"/>
                <w:szCs w:val="20"/>
                <w:lang w:val="es-419"/>
              </w:rPr>
              <w:lastRenderedPageBreak/>
              <w:t xml:space="preserve">El área es parte de la plataforma y talud noreste del Mar Negro, que es angosta en el este y relativamente ancha en el oeste, al sur del estrecho de Kerch. Además, incluye grandes lagunas poco profundas que son vestigios del paleo-delta del río Kuban. Esta área ofrece buenas condiciones para el desarrollo de </w:t>
            </w:r>
            <w:proofErr w:type="spellStart"/>
            <w:r w:rsidRPr="00E13C35">
              <w:rPr>
                <w:spacing w:val="-2"/>
                <w:sz w:val="20"/>
                <w:szCs w:val="20"/>
                <w:lang w:val="es-419"/>
              </w:rPr>
              <w:t>macrofitos</w:t>
            </w:r>
            <w:proofErr w:type="spellEnd"/>
            <w:r w:rsidRPr="00E13C35">
              <w:rPr>
                <w:spacing w:val="-2"/>
                <w:sz w:val="20"/>
                <w:szCs w:val="20"/>
                <w:lang w:val="es-419"/>
              </w:rPr>
              <w:t xml:space="preserve"> y su productividad es elevada (si bien su productividad no es máxima) a escala regional. Tiene algunas características únicas y poco frecuentes, tales como peculiares bancos de carbonato, pero en muchos otros aspectos es más representativo que diferente. Es importante para los ciclos vitales de varias especies de invertebrados y peces marinos, tales como el rodaballo del Mar Negro, anchoa europea y caballa, que actualmente se encuentran en declive. También es importante como área de migración y forrajeo para especies en peligro incluidos los esturiones y cetáceos. La diversidad biológica es abundante debido a la diversidad de biotopos, que incluyen cordones litorales arenosos y llanuras arenosas poco profundas, bancos de carbonato en plataformas poco profundas, arrecifes de arcilla, biotopos arenosos, de lodo y grava en la plataforma, bancos sumergidos en forma de cresta, y rocas escarpadas con ricas comunidades de algas, biotopos de desprendimiento de tierras sumergidas y biotopos de lagunas de agua salada. </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lastRenderedPageBreak/>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jc w:val="left"/>
              <w:outlineLvl w:val="1"/>
              <w:rPr>
                <w:b/>
                <w:bCs/>
                <w:caps/>
                <w:sz w:val="20"/>
                <w:szCs w:val="20"/>
                <w:lang w:val="es-419"/>
              </w:rPr>
            </w:pPr>
            <w:r w:rsidRPr="00E13C35">
              <w:rPr>
                <w:b/>
                <w:bCs/>
                <w:sz w:val="20"/>
                <w:szCs w:val="20"/>
                <w:lang w:val="es-419"/>
              </w:rPr>
              <w:t xml:space="preserve">12. Área marina de </w:t>
            </w:r>
            <w:proofErr w:type="spellStart"/>
            <w:r w:rsidRPr="00E13C35">
              <w:rPr>
                <w:b/>
                <w:bCs/>
                <w:sz w:val="20"/>
                <w:szCs w:val="20"/>
                <w:lang w:val="es-419"/>
              </w:rPr>
              <w:t>Kolkheti</w:t>
            </w:r>
            <w:proofErr w:type="spellEnd"/>
            <w:r w:rsidRPr="00E13C35">
              <w:rPr>
                <w:b/>
                <w:bCs/>
                <w:sz w:val="20"/>
                <w:szCs w:val="20"/>
                <w:lang w:val="es-419"/>
              </w:rPr>
              <w:t xml:space="preserve"> </w:t>
            </w:r>
          </w:p>
          <w:p w:rsidR="00A33EB4" w:rsidRPr="00E13C35" w:rsidRDefault="00A33EB4" w:rsidP="00A33EB4">
            <w:pPr>
              <w:numPr>
                <w:ilvl w:val="0"/>
                <w:numId w:val="26"/>
              </w:numPr>
              <w:ind w:left="395"/>
              <w:rPr>
                <w:sz w:val="20"/>
                <w:szCs w:val="20"/>
                <w:lang w:val="es-419"/>
              </w:rPr>
            </w:pPr>
            <w:r w:rsidRPr="00E13C35">
              <w:rPr>
                <w:sz w:val="20"/>
                <w:szCs w:val="20"/>
                <w:lang w:val="es-419"/>
              </w:rPr>
              <w:t>Ubicación: Esta área se extiende 502 km</w:t>
            </w:r>
            <w:r w:rsidRPr="00E13C35">
              <w:rPr>
                <w:sz w:val="20"/>
                <w:szCs w:val="20"/>
                <w:vertAlign w:val="superscript"/>
                <w:lang w:val="es-419"/>
              </w:rPr>
              <w:t>2</w:t>
            </w:r>
            <w:r w:rsidRPr="00E13C35">
              <w:rPr>
                <w:sz w:val="20"/>
                <w:szCs w:val="20"/>
                <w:lang w:val="es-419"/>
              </w:rPr>
              <w:t xml:space="preserve"> entre el río </w:t>
            </w:r>
            <w:proofErr w:type="spellStart"/>
            <w:r w:rsidRPr="00E13C35">
              <w:rPr>
                <w:sz w:val="20"/>
                <w:szCs w:val="20"/>
                <w:lang w:val="es-419"/>
              </w:rPr>
              <w:t>Tikori</w:t>
            </w:r>
            <w:proofErr w:type="spellEnd"/>
            <w:r w:rsidRPr="00E13C35">
              <w:rPr>
                <w:sz w:val="20"/>
                <w:szCs w:val="20"/>
                <w:lang w:val="es-419"/>
              </w:rPr>
              <w:t xml:space="preserve"> y la desembocadura del río </w:t>
            </w:r>
            <w:proofErr w:type="spellStart"/>
            <w:r w:rsidRPr="00E13C35">
              <w:rPr>
                <w:sz w:val="20"/>
                <w:szCs w:val="20"/>
                <w:lang w:val="es-419"/>
              </w:rPr>
              <w:t>Rioni</w:t>
            </w:r>
            <w:proofErr w:type="spellEnd"/>
            <w:r w:rsidRPr="00E13C35">
              <w:rPr>
                <w:sz w:val="20"/>
                <w:szCs w:val="20"/>
                <w:lang w:val="es-419"/>
              </w:rPr>
              <w:t xml:space="preserve"> (inclusive), dentro las siguientes latitudes y longitudes, respectivamente: 42.3688965 y 41.5923238; 42.3678906 y 41.3485938; 42.1492143 y 41.3730120 y 42.1781462 y 41.6434212.</w:t>
            </w:r>
          </w:p>
          <w:p w:rsidR="00A33EB4" w:rsidRPr="00E13C35" w:rsidRDefault="00A33EB4" w:rsidP="00A33EB4">
            <w:pPr>
              <w:numPr>
                <w:ilvl w:val="0"/>
                <w:numId w:val="26"/>
              </w:numPr>
              <w:ind w:left="395"/>
              <w:rPr>
                <w:sz w:val="20"/>
                <w:szCs w:val="20"/>
                <w:lang w:val="es-419"/>
              </w:rPr>
            </w:pPr>
            <w:r w:rsidRPr="00E13C35">
              <w:rPr>
                <w:sz w:val="20"/>
                <w:szCs w:val="20"/>
                <w:lang w:val="es-419"/>
              </w:rPr>
              <w:t>Se caracteriza por una alta densidad y relativa riqueza de especies de zooplancton y bivalvos. Además, es un hábitat preferido por especies de rodaballo y lenguado. En invierno y primavera, grandes concentraciones de anchoas (</w:t>
            </w:r>
            <w:proofErr w:type="spellStart"/>
            <w:r w:rsidRPr="00E13C35">
              <w:rPr>
                <w:i/>
                <w:iCs/>
                <w:sz w:val="20"/>
                <w:szCs w:val="20"/>
                <w:lang w:val="es-419"/>
              </w:rPr>
              <w:t>Engraulis</w:t>
            </w:r>
            <w:proofErr w:type="spellEnd"/>
            <w:r w:rsidRPr="00E13C35">
              <w:rPr>
                <w:i/>
                <w:iCs/>
                <w:sz w:val="20"/>
                <w:szCs w:val="20"/>
                <w:lang w:val="es-419"/>
              </w:rPr>
              <w:t xml:space="preserve"> </w:t>
            </w:r>
            <w:proofErr w:type="spellStart"/>
            <w:r w:rsidRPr="00E13C35">
              <w:rPr>
                <w:i/>
                <w:iCs/>
                <w:sz w:val="20"/>
                <w:szCs w:val="20"/>
                <w:lang w:val="es-419"/>
              </w:rPr>
              <w:t>encrasicolus</w:t>
            </w:r>
            <w:proofErr w:type="spellEnd"/>
            <w:r w:rsidRPr="00E13C35">
              <w:rPr>
                <w:sz w:val="20"/>
                <w:szCs w:val="20"/>
                <w:lang w:val="es-419"/>
              </w:rPr>
              <w:t xml:space="preserve">) utilizan la zona como lugar de invernada y desove. Además, es un hábitat y área de desove de la especie en peligro </w:t>
            </w:r>
            <w:proofErr w:type="spellStart"/>
            <w:r w:rsidRPr="00E13C35">
              <w:rPr>
                <w:sz w:val="20"/>
                <w:szCs w:val="20"/>
                <w:lang w:val="es-419"/>
              </w:rPr>
              <w:t>Acipenseridae</w:t>
            </w:r>
            <w:proofErr w:type="spellEnd"/>
            <w:r w:rsidRPr="00E13C35">
              <w:rPr>
                <w:sz w:val="20"/>
                <w:szCs w:val="20"/>
                <w:lang w:val="es-419"/>
              </w:rPr>
              <w:t>, y sirve de lugar de invernada para grandes cantidades de aves migratorias y cetáceos del Mar Negro. Es un lugar importante de alimentación y cría para especies de cetáceos (</w:t>
            </w:r>
            <w:proofErr w:type="spellStart"/>
            <w:r w:rsidRPr="00E13C35">
              <w:rPr>
                <w:i/>
                <w:iCs/>
                <w:sz w:val="20"/>
                <w:szCs w:val="20"/>
                <w:lang w:val="es-419"/>
              </w:rPr>
              <w:t>Tursiops</w:t>
            </w:r>
            <w:proofErr w:type="spellEnd"/>
            <w:r w:rsidRPr="00E13C35">
              <w:rPr>
                <w:i/>
                <w:iCs/>
                <w:sz w:val="20"/>
                <w:szCs w:val="20"/>
                <w:lang w:val="es-419"/>
              </w:rPr>
              <w:t xml:space="preserve"> </w:t>
            </w:r>
            <w:proofErr w:type="spellStart"/>
            <w:r w:rsidRPr="00E13C35">
              <w:rPr>
                <w:i/>
                <w:iCs/>
                <w:sz w:val="20"/>
                <w:szCs w:val="20"/>
                <w:lang w:val="es-419"/>
              </w:rPr>
              <w:t>truncatus</w:t>
            </w:r>
            <w:proofErr w:type="spellEnd"/>
            <w:r w:rsidRPr="00E13C35">
              <w:rPr>
                <w:i/>
                <w:iCs/>
                <w:sz w:val="20"/>
                <w:szCs w:val="20"/>
                <w:lang w:val="es-419"/>
              </w:rPr>
              <w:t xml:space="preserve"> </w:t>
            </w:r>
            <w:proofErr w:type="spellStart"/>
            <w:r w:rsidRPr="00E13C35">
              <w:rPr>
                <w:i/>
                <w:iCs/>
                <w:sz w:val="20"/>
                <w:szCs w:val="20"/>
                <w:lang w:val="es-419"/>
              </w:rPr>
              <w:t>ponticus</w:t>
            </w:r>
            <w:proofErr w:type="spellEnd"/>
            <w:r w:rsidRPr="00E13C35">
              <w:rPr>
                <w:i/>
                <w:iCs/>
                <w:sz w:val="20"/>
                <w:szCs w:val="20"/>
                <w:lang w:val="es-419"/>
              </w:rPr>
              <w:t xml:space="preserve">, </w:t>
            </w:r>
            <w:proofErr w:type="spellStart"/>
            <w:r w:rsidRPr="00E13C35">
              <w:rPr>
                <w:i/>
                <w:iCs/>
                <w:sz w:val="20"/>
                <w:szCs w:val="20"/>
                <w:lang w:val="es-419"/>
              </w:rPr>
              <w:t>Delphinus</w:t>
            </w:r>
            <w:proofErr w:type="spellEnd"/>
            <w:r w:rsidRPr="00E13C35">
              <w:rPr>
                <w:i/>
                <w:iCs/>
                <w:sz w:val="20"/>
                <w:szCs w:val="20"/>
                <w:lang w:val="es-419"/>
              </w:rPr>
              <w:t xml:space="preserve"> </w:t>
            </w:r>
            <w:proofErr w:type="spellStart"/>
            <w:r w:rsidRPr="00E13C35">
              <w:rPr>
                <w:i/>
                <w:iCs/>
                <w:sz w:val="20"/>
                <w:szCs w:val="20"/>
                <w:lang w:val="es-419"/>
              </w:rPr>
              <w:t>delphis</w:t>
            </w:r>
            <w:proofErr w:type="spellEnd"/>
            <w:r w:rsidRPr="00E13C35">
              <w:rPr>
                <w:i/>
                <w:iCs/>
                <w:sz w:val="20"/>
                <w:szCs w:val="20"/>
                <w:lang w:val="es-419"/>
              </w:rPr>
              <w:t xml:space="preserve"> </w:t>
            </w:r>
            <w:proofErr w:type="spellStart"/>
            <w:r w:rsidRPr="00E13C35">
              <w:rPr>
                <w:i/>
                <w:iCs/>
                <w:sz w:val="20"/>
                <w:szCs w:val="20"/>
                <w:lang w:val="es-419"/>
              </w:rPr>
              <w:t>ponticus</w:t>
            </w:r>
            <w:proofErr w:type="spellEnd"/>
            <w:r w:rsidRPr="00E13C35">
              <w:rPr>
                <w:i/>
                <w:iCs/>
                <w:sz w:val="20"/>
                <w:szCs w:val="20"/>
                <w:lang w:val="es-419"/>
              </w:rPr>
              <w:t xml:space="preserve"> </w:t>
            </w:r>
            <w:r w:rsidRPr="00E13C35">
              <w:rPr>
                <w:sz w:val="20"/>
                <w:szCs w:val="20"/>
                <w:lang w:val="es-419"/>
              </w:rPr>
              <w:t>y</w:t>
            </w:r>
            <w:r w:rsidRPr="00E13C35">
              <w:rPr>
                <w:i/>
                <w:iCs/>
                <w:sz w:val="20"/>
                <w:szCs w:val="20"/>
                <w:lang w:val="es-419"/>
              </w:rPr>
              <w:t xml:space="preserve"> </w:t>
            </w:r>
            <w:proofErr w:type="spellStart"/>
            <w:r w:rsidRPr="00E13C35">
              <w:rPr>
                <w:i/>
                <w:iCs/>
                <w:sz w:val="20"/>
                <w:szCs w:val="20"/>
                <w:lang w:val="es-419"/>
              </w:rPr>
              <w:t>Phocoena</w:t>
            </w:r>
            <w:proofErr w:type="spellEnd"/>
            <w:r w:rsidRPr="00E13C35">
              <w:rPr>
                <w:i/>
                <w:iCs/>
                <w:sz w:val="20"/>
                <w:szCs w:val="20"/>
                <w:lang w:val="es-419"/>
              </w:rPr>
              <w:t xml:space="preserve"> </w:t>
            </w:r>
            <w:proofErr w:type="spellStart"/>
            <w:r w:rsidRPr="00E13C35">
              <w:rPr>
                <w:i/>
                <w:iCs/>
                <w:sz w:val="20"/>
                <w:szCs w:val="20"/>
                <w:lang w:val="es-419"/>
              </w:rPr>
              <w:t>phocoena</w:t>
            </w:r>
            <w:proofErr w:type="spellEnd"/>
            <w:r w:rsidRPr="00E13C35">
              <w:rPr>
                <w:i/>
                <w:iCs/>
                <w:sz w:val="20"/>
                <w:szCs w:val="20"/>
                <w:lang w:val="es-419"/>
              </w:rPr>
              <w:t xml:space="preserve"> relicta</w:t>
            </w:r>
            <w:r w:rsidRPr="00E13C35">
              <w:rPr>
                <w:sz w:val="20"/>
                <w:szCs w:val="20"/>
                <w:lang w:val="es-419"/>
              </w:rPr>
              <w:t>) durante todo el año.</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jc w:val="left"/>
              <w:outlineLvl w:val="1"/>
              <w:rPr>
                <w:b/>
                <w:bCs/>
                <w:caps/>
                <w:sz w:val="20"/>
                <w:szCs w:val="20"/>
                <w:lang w:val="es-419"/>
              </w:rPr>
            </w:pPr>
            <w:r w:rsidRPr="00E13C35">
              <w:rPr>
                <w:b/>
                <w:bCs/>
                <w:sz w:val="20"/>
                <w:szCs w:val="20"/>
                <w:lang w:val="es-419"/>
              </w:rPr>
              <w:t xml:space="preserve">13. </w:t>
            </w:r>
            <w:proofErr w:type="spellStart"/>
            <w:r w:rsidRPr="00E13C35">
              <w:rPr>
                <w:b/>
                <w:bCs/>
                <w:sz w:val="20"/>
                <w:szCs w:val="20"/>
                <w:lang w:val="es-419"/>
              </w:rPr>
              <w:t>Sarpi</w:t>
            </w:r>
            <w:proofErr w:type="spellEnd"/>
          </w:p>
          <w:p w:rsidR="00A33EB4" w:rsidRPr="00E13C35" w:rsidRDefault="00A33EB4" w:rsidP="00A33EB4">
            <w:pPr>
              <w:numPr>
                <w:ilvl w:val="0"/>
                <w:numId w:val="34"/>
              </w:numPr>
              <w:rPr>
                <w:sz w:val="20"/>
                <w:szCs w:val="20"/>
                <w:lang w:val="es-419"/>
              </w:rPr>
            </w:pPr>
            <w:r w:rsidRPr="00E13C35">
              <w:rPr>
                <w:sz w:val="20"/>
                <w:szCs w:val="20"/>
                <w:lang w:val="es-419"/>
              </w:rPr>
              <w:t>Ubicación: El área se encuentra en las siguientes latitudes y longitudes, respectivamente: 41.5447181 y 41.5606554 y 41.5266607 y 41.5485533.</w:t>
            </w:r>
          </w:p>
          <w:p w:rsidR="00A33EB4" w:rsidRPr="00E13C35" w:rsidRDefault="00A33EB4" w:rsidP="00A33EB4">
            <w:pPr>
              <w:numPr>
                <w:ilvl w:val="0"/>
                <w:numId w:val="27"/>
              </w:numPr>
              <w:ind w:left="360"/>
              <w:rPr>
                <w:sz w:val="20"/>
                <w:szCs w:val="20"/>
                <w:lang w:val="es-419"/>
              </w:rPr>
            </w:pPr>
            <w:r w:rsidRPr="00E13C35">
              <w:rPr>
                <w:sz w:val="20"/>
                <w:szCs w:val="20"/>
                <w:lang w:val="es-419"/>
              </w:rPr>
              <w:t xml:space="preserve">Abarca rocas marinas y costa rocosa, y es el mayor hábitat rocoso en la costa de Georgia. Su campo de algas marinas </w:t>
            </w:r>
            <w:proofErr w:type="spellStart"/>
            <w:r w:rsidRPr="00E13C35">
              <w:rPr>
                <w:i/>
                <w:iCs/>
                <w:sz w:val="20"/>
                <w:szCs w:val="20"/>
                <w:lang w:val="es-419"/>
              </w:rPr>
              <w:t>Cystoseira</w:t>
            </w:r>
            <w:proofErr w:type="spellEnd"/>
            <w:r w:rsidRPr="00E13C35">
              <w:rPr>
                <w:i/>
                <w:iCs/>
                <w:sz w:val="20"/>
                <w:szCs w:val="20"/>
                <w:lang w:val="es-419"/>
              </w:rPr>
              <w:t xml:space="preserve"> </w:t>
            </w:r>
            <w:proofErr w:type="spellStart"/>
            <w:r w:rsidRPr="00E13C35">
              <w:rPr>
                <w:i/>
                <w:iCs/>
                <w:sz w:val="20"/>
                <w:szCs w:val="20"/>
                <w:lang w:val="es-419"/>
              </w:rPr>
              <w:t>barbata</w:t>
            </w:r>
            <w:proofErr w:type="spellEnd"/>
            <w:r w:rsidRPr="00E13C35">
              <w:rPr>
                <w:sz w:val="20"/>
                <w:szCs w:val="20"/>
                <w:lang w:val="es-419"/>
              </w:rPr>
              <w:t xml:space="preserve"> y </w:t>
            </w:r>
            <w:proofErr w:type="spellStart"/>
            <w:r w:rsidRPr="00E13C35">
              <w:rPr>
                <w:i/>
                <w:iCs/>
                <w:sz w:val="20"/>
                <w:szCs w:val="20"/>
                <w:lang w:val="es-419"/>
              </w:rPr>
              <w:t>Ceramium</w:t>
            </w:r>
            <w:proofErr w:type="spellEnd"/>
            <w:r w:rsidRPr="00E13C35">
              <w:rPr>
                <w:i/>
                <w:iCs/>
                <w:sz w:val="20"/>
                <w:szCs w:val="20"/>
                <w:lang w:val="es-419"/>
              </w:rPr>
              <w:t xml:space="preserve"> </w:t>
            </w:r>
            <w:proofErr w:type="spellStart"/>
            <w:r w:rsidRPr="00E13C35">
              <w:rPr>
                <w:i/>
                <w:iCs/>
                <w:sz w:val="20"/>
                <w:szCs w:val="20"/>
                <w:lang w:val="es-419"/>
              </w:rPr>
              <w:t>rubrum</w:t>
            </w:r>
            <w:proofErr w:type="spellEnd"/>
            <w:r w:rsidRPr="00E13C35">
              <w:rPr>
                <w:sz w:val="20"/>
                <w:szCs w:val="20"/>
                <w:lang w:val="es-419"/>
              </w:rPr>
              <w:t xml:space="preserve"> ofrece refugio para muchas especies de peces e invertebrados. Mejillones (</w:t>
            </w:r>
            <w:proofErr w:type="spellStart"/>
            <w:r w:rsidRPr="00E13C35">
              <w:rPr>
                <w:i/>
                <w:iCs/>
                <w:sz w:val="20"/>
                <w:szCs w:val="20"/>
                <w:lang w:val="es-419"/>
              </w:rPr>
              <w:t>Mytilus</w:t>
            </w:r>
            <w:proofErr w:type="spellEnd"/>
            <w:r w:rsidRPr="00E13C35">
              <w:rPr>
                <w:i/>
                <w:iCs/>
                <w:sz w:val="20"/>
                <w:szCs w:val="20"/>
                <w:lang w:val="es-419"/>
              </w:rPr>
              <w:t xml:space="preserve"> </w:t>
            </w:r>
            <w:proofErr w:type="spellStart"/>
            <w:r w:rsidRPr="00E13C35">
              <w:rPr>
                <w:i/>
                <w:iCs/>
                <w:sz w:val="20"/>
                <w:szCs w:val="20"/>
                <w:lang w:val="es-419"/>
              </w:rPr>
              <w:t>galloprovincialis</w:t>
            </w:r>
            <w:proofErr w:type="spellEnd"/>
            <w:r w:rsidRPr="00E13C35">
              <w:rPr>
                <w:sz w:val="20"/>
                <w:szCs w:val="20"/>
                <w:lang w:val="es-419"/>
              </w:rPr>
              <w:t>) y otros bivalvos se adhieren a las rocas marinas. La zona rocosa ofrece refugio y lugares de alimentación para distintas especies de peces. Algunas de ellas, tales como el tordo (</w:t>
            </w:r>
            <w:proofErr w:type="spellStart"/>
            <w:r w:rsidRPr="00E13C35">
              <w:rPr>
                <w:i/>
                <w:iCs/>
                <w:sz w:val="20"/>
                <w:szCs w:val="20"/>
                <w:lang w:val="es-419"/>
              </w:rPr>
              <w:t>Symphodus</w:t>
            </w:r>
            <w:proofErr w:type="spellEnd"/>
            <w:r w:rsidRPr="00E13C35">
              <w:rPr>
                <w:i/>
                <w:iCs/>
                <w:sz w:val="20"/>
                <w:szCs w:val="20"/>
                <w:lang w:val="es-419"/>
              </w:rPr>
              <w:t xml:space="preserve"> tinca</w:t>
            </w:r>
            <w:r w:rsidRPr="00E13C35">
              <w:rPr>
                <w:sz w:val="20"/>
                <w:szCs w:val="20"/>
                <w:lang w:val="es-419"/>
              </w:rPr>
              <w:t xml:space="preserve">), son más comunes cerca de </w:t>
            </w:r>
            <w:proofErr w:type="spellStart"/>
            <w:r w:rsidRPr="00E13C35">
              <w:rPr>
                <w:sz w:val="20"/>
                <w:szCs w:val="20"/>
                <w:lang w:val="es-419"/>
              </w:rPr>
              <w:t>Sarpi</w:t>
            </w:r>
            <w:proofErr w:type="spellEnd"/>
            <w:r w:rsidRPr="00E13C35">
              <w:rPr>
                <w:sz w:val="20"/>
                <w:szCs w:val="20"/>
                <w:lang w:val="es-419"/>
              </w:rPr>
              <w:t xml:space="preserve"> que en cualquier otra zona de la región. La zona se superpone con un lugar de importancia mundial para la pardela mediterránea (</w:t>
            </w:r>
            <w:proofErr w:type="spellStart"/>
            <w:r w:rsidRPr="00E13C35">
              <w:rPr>
                <w:i/>
                <w:iCs/>
                <w:sz w:val="20"/>
                <w:szCs w:val="20"/>
                <w:lang w:val="es-419"/>
              </w:rPr>
              <w:t>Puffinus</w:t>
            </w:r>
            <w:proofErr w:type="spellEnd"/>
            <w:r w:rsidRPr="00E13C35">
              <w:rPr>
                <w:i/>
                <w:iCs/>
                <w:sz w:val="20"/>
                <w:szCs w:val="20"/>
                <w:lang w:val="es-419"/>
              </w:rPr>
              <w:t xml:space="preserve"> </w:t>
            </w:r>
            <w:proofErr w:type="spellStart"/>
            <w:r w:rsidRPr="00E13C35">
              <w:rPr>
                <w:i/>
                <w:iCs/>
                <w:sz w:val="20"/>
                <w:szCs w:val="20"/>
                <w:lang w:val="es-419"/>
              </w:rPr>
              <w:t>yelkouan</w:t>
            </w:r>
            <w:proofErr w:type="spellEnd"/>
            <w:r w:rsidRPr="00E13C35">
              <w:rPr>
                <w:sz w:val="20"/>
                <w:szCs w:val="20"/>
                <w:lang w:val="es-419"/>
              </w:rPr>
              <w:t>) fuera de la época de reproducción. Además, su ubicación es próxima a colonias de la subespecie endémica en el Mediterráneo de cormorán moñudo (</w:t>
            </w:r>
            <w:proofErr w:type="spellStart"/>
            <w:r w:rsidRPr="00E13C35">
              <w:rPr>
                <w:i/>
                <w:iCs/>
                <w:sz w:val="20"/>
                <w:szCs w:val="20"/>
                <w:lang w:val="es-419"/>
              </w:rPr>
              <w:t>Phalacrocorax</w:t>
            </w:r>
            <w:proofErr w:type="spellEnd"/>
            <w:r w:rsidRPr="00E13C35">
              <w:rPr>
                <w:i/>
                <w:iCs/>
                <w:sz w:val="20"/>
                <w:szCs w:val="20"/>
                <w:lang w:val="es-419"/>
              </w:rPr>
              <w:t xml:space="preserve"> </w:t>
            </w:r>
            <w:proofErr w:type="spellStart"/>
            <w:r w:rsidRPr="00E13C35">
              <w:rPr>
                <w:i/>
                <w:iCs/>
                <w:sz w:val="20"/>
                <w:szCs w:val="20"/>
                <w:lang w:val="es-419"/>
              </w:rPr>
              <w:t>aristotelis</w:t>
            </w:r>
            <w:proofErr w:type="spellEnd"/>
            <w:r w:rsidRPr="00E13C35">
              <w:rPr>
                <w:i/>
                <w:iCs/>
                <w:sz w:val="20"/>
                <w:szCs w:val="20"/>
                <w:lang w:val="es-419"/>
              </w:rPr>
              <w:t xml:space="preserve"> </w:t>
            </w:r>
            <w:proofErr w:type="spellStart"/>
            <w:r w:rsidRPr="00E13C35">
              <w:rPr>
                <w:i/>
                <w:iCs/>
                <w:sz w:val="20"/>
                <w:szCs w:val="20"/>
                <w:lang w:val="es-419"/>
              </w:rPr>
              <w:t>desmarestii</w:t>
            </w:r>
            <w:proofErr w:type="spellEnd"/>
            <w:r w:rsidRPr="00E13C35">
              <w:rPr>
                <w:sz w:val="20"/>
                <w:szCs w:val="20"/>
                <w:lang w:val="es-419"/>
              </w:rPr>
              <w:t>), por lo que es potencialmente importante para esta subespecie durante la época de reproducción. Los cetáceos del Mar Negro utilizan la zona para alimentarse y posiblemente para reproducirse.</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E13C35">
            <w:pPr>
              <w:keepNext/>
              <w:jc w:val="left"/>
              <w:outlineLvl w:val="1"/>
              <w:rPr>
                <w:b/>
                <w:bCs/>
                <w:caps/>
                <w:sz w:val="20"/>
                <w:szCs w:val="20"/>
                <w:lang w:val="es-419"/>
              </w:rPr>
            </w:pPr>
            <w:r w:rsidRPr="00E13C35">
              <w:rPr>
                <w:b/>
                <w:bCs/>
                <w:sz w:val="20"/>
                <w:szCs w:val="20"/>
                <w:lang w:val="es-419"/>
              </w:rPr>
              <w:lastRenderedPageBreak/>
              <w:t>14. Artvin-</w:t>
            </w:r>
            <w:proofErr w:type="spellStart"/>
            <w:r w:rsidRPr="00E13C35">
              <w:rPr>
                <w:b/>
                <w:bCs/>
                <w:sz w:val="20"/>
                <w:szCs w:val="20"/>
                <w:lang w:val="es-419"/>
              </w:rPr>
              <w:t>Arhavi</w:t>
            </w:r>
            <w:proofErr w:type="spellEnd"/>
          </w:p>
          <w:p w:rsidR="00A33EB4" w:rsidRPr="00E13C35" w:rsidRDefault="00A33EB4" w:rsidP="00A33EB4">
            <w:pPr>
              <w:numPr>
                <w:ilvl w:val="0"/>
                <w:numId w:val="22"/>
              </w:numPr>
              <w:rPr>
                <w:sz w:val="20"/>
                <w:szCs w:val="20"/>
                <w:lang w:val="es-419"/>
              </w:rPr>
            </w:pPr>
            <w:r w:rsidRPr="00E13C35">
              <w:rPr>
                <w:sz w:val="20"/>
                <w:szCs w:val="20"/>
                <w:lang w:val="es-419"/>
              </w:rPr>
              <w:t>Ubicación: Las coordenadas de la zona son: 41 21.48' N- 41 18.824' E, 41 22.116' N- 41 18.824' E, 41 22.659' N- 41 20.216' E, 41 22.14' N- 41 20.216' E.</w:t>
            </w:r>
          </w:p>
          <w:p w:rsidR="00A33EB4" w:rsidRPr="00E13C35" w:rsidRDefault="00A33EB4" w:rsidP="00A33EB4">
            <w:pPr>
              <w:numPr>
                <w:ilvl w:val="0"/>
                <w:numId w:val="22"/>
              </w:numPr>
              <w:rPr>
                <w:sz w:val="20"/>
                <w:szCs w:val="20"/>
                <w:lang w:val="es-419"/>
              </w:rPr>
            </w:pPr>
            <w:r w:rsidRPr="00E13C35">
              <w:rPr>
                <w:sz w:val="20"/>
                <w:szCs w:val="20"/>
                <w:lang w:val="es-419"/>
              </w:rPr>
              <w:t xml:space="preserve">Esta área es importante principalmente para especies de peces marinos pelágicos y </w:t>
            </w:r>
            <w:proofErr w:type="spellStart"/>
            <w:r w:rsidRPr="00E13C35">
              <w:rPr>
                <w:sz w:val="20"/>
                <w:szCs w:val="20"/>
                <w:lang w:val="es-419"/>
              </w:rPr>
              <w:t>demersales</w:t>
            </w:r>
            <w:proofErr w:type="spellEnd"/>
            <w:r w:rsidRPr="00E13C35">
              <w:rPr>
                <w:sz w:val="20"/>
                <w:szCs w:val="20"/>
                <w:lang w:val="es-419"/>
              </w:rPr>
              <w:t xml:space="preserve"> y especies de cetáceos. En cuanto a las aves, se superpone con un Área marina importante para la conservación de las aves y la diversidad biológica, que tiene importancia regional para dos especies de aves marinas: el </w:t>
            </w:r>
            <w:proofErr w:type="spellStart"/>
            <w:r w:rsidRPr="00E13C35">
              <w:rPr>
                <w:sz w:val="20"/>
                <w:szCs w:val="20"/>
                <w:lang w:val="es-419"/>
              </w:rPr>
              <w:t>negrón</w:t>
            </w:r>
            <w:proofErr w:type="spellEnd"/>
            <w:r w:rsidRPr="00E13C35">
              <w:rPr>
                <w:sz w:val="20"/>
                <w:szCs w:val="20"/>
                <w:lang w:val="es-419"/>
              </w:rPr>
              <w:t xml:space="preserve"> especulado (</w:t>
            </w:r>
            <w:proofErr w:type="spellStart"/>
            <w:r w:rsidRPr="00E13C35">
              <w:rPr>
                <w:i/>
                <w:iCs/>
                <w:sz w:val="20"/>
                <w:szCs w:val="20"/>
                <w:lang w:val="es-419"/>
              </w:rPr>
              <w:t>Melanitta</w:t>
            </w:r>
            <w:proofErr w:type="spellEnd"/>
            <w:r w:rsidRPr="00E13C35">
              <w:rPr>
                <w:i/>
                <w:iCs/>
                <w:sz w:val="20"/>
                <w:szCs w:val="20"/>
                <w:lang w:val="es-419"/>
              </w:rPr>
              <w:t xml:space="preserve"> fusca</w:t>
            </w:r>
            <w:r w:rsidRPr="00E13C35">
              <w:rPr>
                <w:sz w:val="20"/>
                <w:szCs w:val="20"/>
                <w:lang w:val="es-419"/>
              </w:rPr>
              <w:t>) y la gaviota del Caspio (</w:t>
            </w:r>
            <w:proofErr w:type="spellStart"/>
            <w:r w:rsidRPr="00E13C35">
              <w:rPr>
                <w:i/>
                <w:iCs/>
                <w:sz w:val="20"/>
                <w:szCs w:val="20"/>
                <w:lang w:val="es-419"/>
              </w:rPr>
              <w:t>Larus</w:t>
            </w:r>
            <w:proofErr w:type="spellEnd"/>
            <w:r w:rsidRPr="00E13C35">
              <w:rPr>
                <w:i/>
                <w:iCs/>
                <w:sz w:val="20"/>
                <w:szCs w:val="20"/>
                <w:lang w:val="es-419"/>
              </w:rPr>
              <w:t xml:space="preserve"> </w:t>
            </w:r>
            <w:proofErr w:type="spellStart"/>
            <w:r w:rsidRPr="00E13C35">
              <w:rPr>
                <w:i/>
                <w:iCs/>
                <w:sz w:val="20"/>
                <w:szCs w:val="20"/>
                <w:lang w:val="es-419"/>
              </w:rPr>
              <w:t>cachinnans</w:t>
            </w:r>
            <w:proofErr w:type="spellEnd"/>
            <w:r w:rsidRPr="00E13C35">
              <w:rPr>
                <w:sz w:val="20"/>
                <w:szCs w:val="20"/>
                <w:lang w:val="es-419"/>
              </w:rPr>
              <w:t>). También se ha detectado una tercera especie: gaviota cana (</w:t>
            </w:r>
            <w:proofErr w:type="spellStart"/>
            <w:r w:rsidRPr="00E13C35">
              <w:rPr>
                <w:i/>
                <w:iCs/>
                <w:sz w:val="20"/>
                <w:szCs w:val="20"/>
                <w:lang w:val="es-419"/>
              </w:rPr>
              <w:t>Larus</w:t>
            </w:r>
            <w:proofErr w:type="spellEnd"/>
            <w:r w:rsidRPr="00E13C35">
              <w:rPr>
                <w:i/>
                <w:iCs/>
                <w:sz w:val="20"/>
                <w:szCs w:val="20"/>
                <w:lang w:val="es-419"/>
              </w:rPr>
              <w:t xml:space="preserve"> </w:t>
            </w:r>
            <w:proofErr w:type="spellStart"/>
            <w:r w:rsidRPr="00E13C35">
              <w:rPr>
                <w:i/>
                <w:iCs/>
                <w:sz w:val="20"/>
                <w:szCs w:val="20"/>
                <w:lang w:val="es-419"/>
              </w:rPr>
              <w:t>canus</w:t>
            </w:r>
            <w:proofErr w:type="spellEnd"/>
            <w:r w:rsidRPr="00E13C35">
              <w:rPr>
                <w:sz w:val="20"/>
                <w:szCs w:val="20"/>
                <w:lang w:val="es-419"/>
              </w:rPr>
              <w:t>).</w:t>
            </w:r>
            <w:r w:rsidRPr="00E13C35">
              <w:rPr>
                <w:color w:val="FF0000"/>
                <w:sz w:val="20"/>
                <w:szCs w:val="20"/>
                <w:lang w:val="es-419"/>
              </w:rPr>
              <w:t xml:space="preserve"> </w:t>
            </w:r>
            <w:r w:rsidRPr="00E13C35">
              <w:rPr>
                <w:sz w:val="20"/>
                <w:szCs w:val="20"/>
                <w:lang w:val="es-419"/>
              </w:rPr>
              <w:t>Se han encontrado marsopas de puerto a lo largo de la costa turca del Mar Negro, y son particularmente abundantes a lo largo de la costa este, donde varios ríos desembocan en el Mar Negro.</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outlineLvl w:val="1"/>
              <w:rPr>
                <w:b/>
                <w:bCs/>
                <w:caps/>
                <w:sz w:val="20"/>
                <w:szCs w:val="20"/>
                <w:lang w:val="es-419"/>
              </w:rPr>
            </w:pPr>
            <w:r w:rsidRPr="00E13C35">
              <w:rPr>
                <w:b/>
                <w:bCs/>
                <w:sz w:val="20"/>
                <w:szCs w:val="20"/>
                <w:lang w:val="es-419"/>
              </w:rPr>
              <w:t>15. Trabzon-</w:t>
            </w:r>
            <w:proofErr w:type="spellStart"/>
            <w:r w:rsidRPr="00E13C35">
              <w:rPr>
                <w:b/>
                <w:bCs/>
                <w:sz w:val="20"/>
                <w:szCs w:val="20"/>
                <w:lang w:val="es-419"/>
              </w:rPr>
              <w:t>Sürmene</w:t>
            </w:r>
            <w:proofErr w:type="spellEnd"/>
          </w:p>
          <w:p w:rsidR="00A33EB4" w:rsidRPr="00E13C35" w:rsidRDefault="00A33EB4" w:rsidP="00A33EB4">
            <w:pPr>
              <w:numPr>
                <w:ilvl w:val="0"/>
                <w:numId w:val="24"/>
              </w:numPr>
              <w:ind w:left="395"/>
              <w:rPr>
                <w:sz w:val="20"/>
                <w:szCs w:val="20"/>
                <w:lang w:val="es-419"/>
              </w:rPr>
            </w:pPr>
            <w:r w:rsidRPr="00E13C35">
              <w:rPr>
                <w:sz w:val="20"/>
                <w:szCs w:val="20"/>
                <w:lang w:val="es-419"/>
              </w:rPr>
              <w:t>Ubicación: Esta área se encuentra en las coordenadas 40 54.749' N - 40 08.364' E, 40 54.794' N - 40 10.404' E, 40 55.183' N- 40 10.404' E y 40 55.183' N-40 08.364' E.</w:t>
            </w:r>
          </w:p>
          <w:p w:rsidR="00A33EB4" w:rsidRPr="00E13C35" w:rsidRDefault="00A33EB4" w:rsidP="00A33EB4">
            <w:pPr>
              <w:numPr>
                <w:ilvl w:val="0"/>
                <w:numId w:val="24"/>
              </w:numPr>
              <w:ind w:left="395"/>
              <w:rPr>
                <w:sz w:val="20"/>
                <w:szCs w:val="20"/>
                <w:lang w:val="es-419"/>
              </w:rPr>
            </w:pPr>
            <w:r w:rsidRPr="00E13C35">
              <w:rPr>
                <w:sz w:val="20"/>
                <w:szCs w:val="20"/>
                <w:lang w:val="es-419"/>
              </w:rPr>
              <w:t xml:space="preserve">Esta área es muy importante para la cría, reproducción y alimentación de especies de peces pelágicos y </w:t>
            </w:r>
            <w:proofErr w:type="spellStart"/>
            <w:r w:rsidRPr="00E13C35">
              <w:rPr>
                <w:sz w:val="20"/>
                <w:szCs w:val="20"/>
                <w:lang w:val="es-419"/>
              </w:rPr>
              <w:t>demersales</w:t>
            </w:r>
            <w:proofErr w:type="spellEnd"/>
            <w:r w:rsidRPr="00E13C35">
              <w:rPr>
                <w:sz w:val="20"/>
                <w:szCs w:val="20"/>
                <w:lang w:val="es-419"/>
              </w:rPr>
              <w:t xml:space="preserve">. Es una zona de </w:t>
            </w:r>
            <w:proofErr w:type="spellStart"/>
            <w:r w:rsidRPr="00E13C35">
              <w:rPr>
                <w:sz w:val="20"/>
                <w:szCs w:val="20"/>
                <w:lang w:val="es-419"/>
              </w:rPr>
              <w:t>bioreserva</w:t>
            </w:r>
            <w:proofErr w:type="spellEnd"/>
            <w:r w:rsidRPr="00E13C35">
              <w:rPr>
                <w:sz w:val="20"/>
                <w:szCs w:val="20"/>
                <w:lang w:val="es-419"/>
              </w:rPr>
              <w:t xml:space="preserve"> que está cerrada para la pesca. Posee una estructura arenosa y rocosa </w:t>
            </w:r>
            <w:proofErr w:type="spellStart"/>
            <w:r w:rsidRPr="00E13C35">
              <w:rPr>
                <w:sz w:val="20"/>
                <w:szCs w:val="20"/>
                <w:lang w:val="es-419"/>
              </w:rPr>
              <w:t>taloniforme</w:t>
            </w:r>
            <w:proofErr w:type="spellEnd"/>
            <w:r w:rsidRPr="00E13C35">
              <w:rPr>
                <w:sz w:val="20"/>
                <w:szCs w:val="20"/>
                <w:lang w:val="es-419"/>
              </w:rPr>
              <w:t xml:space="preserve">, con abundancia de rocas sumergidas. La región también es el hábitat natural del besugo, y es el único lugar de este tipo en el Mar Negro. La diversidad biológica de esta parte del Mar Negro es considerable. Es posible encontrar marsopas de puerto a lo largo de toda la costa turca del Mar Negro, y son particularmente abundantes a lo largo de la costa este, donde varios ríos desembocan en el Mar Negro. En cuanto a las aves, la zona se superpone con un Área marina importante para la conservación de las aves y la diversidad biológica, que tiene importancia regional para dos especies de aves marinas: el </w:t>
            </w:r>
            <w:proofErr w:type="spellStart"/>
            <w:r w:rsidRPr="00E13C35">
              <w:rPr>
                <w:sz w:val="20"/>
                <w:szCs w:val="20"/>
                <w:lang w:val="es-419"/>
              </w:rPr>
              <w:t>negrón</w:t>
            </w:r>
            <w:proofErr w:type="spellEnd"/>
            <w:r w:rsidRPr="00E13C35">
              <w:rPr>
                <w:sz w:val="20"/>
                <w:szCs w:val="20"/>
                <w:lang w:val="es-419"/>
              </w:rPr>
              <w:t xml:space="preserve"> especulado (</w:t>
            </w:r>
            <w:proofErr w:type="spellStart"/>
            <w:r w:rsidRPr="00E13C35">
              <w:rPr>
                <w:i/>
                <w:iCs/>
                <w:sz w:val="20"/>
                <w:szCs w:val="20"/>
                <w:lang w:val="es-419"/>
              </w:rPr>
              <w:t>Melanitta</w:t>
            </w:r>
            <w:proofErr w:type="spellEnd"/>
            <w:r w:rsidRPr="00E13C35">
              <w:rPr>
                <w:i/>
                <w:iCs/>
                <w:sz w:val="20"/>
                <w:szCs w:val="20"/>
                <w:lang w:val="es-419"/>
              </w:rPr>
              <w:t xml:space="preserve"> fusca</w:t>
            </w:r>
            <w:r w:rsidRPr="00E13C35">
              <w:rPr>
                <w:sz w:val="20"/>
                <w:szCs w:val="20"/>
                <w:lang w:val="es-419"/>
              </w:rPr>
              <w:t>)</w:t>
            </w:r>
            <w:r w:rsidRPr="00E13C35">
              <w:rPr>
                <w:i/>
                <w:iCs/>
                <w:sz w:val="20"/>
                <w:szCs w:val="20"/>
                <w:lang w:val="es-419"/>
              </w:rPr>
              <w:t xml:space="preserve"> </w:t>
            </w:r>
            <w:r w:rsidRPr="00E13C35">
              <w:rPr>
                <w:sz w:val="20"/>
                <w:szCs w:val="20"/>
                <w:lang w:val="es-419"/>
              </w:rPr>
              <w:t>y la gaviota del Caspio (</w:t>
            </w:r>
            <w:proofErr w:type="spellStart"/>
            <w:r w:rsidRPr="00E13C35">
              <w:rPr>
                <w:i/>
                <w:iCs/>
                <w:sz w:val="20"/>
                <w:szCs w:val="20"/>
                <w:lang w:val="es-419"/>
              </w:rPr>
              <w:t>Larus</w:t>
            </w:r>
            <w:proofErr w:type="spellEnd"/>
            <w:r w:rsidRPr="00E13C35">
              <w:rPr>
                <w:i/>
                <w:iCs/>
                <w:sz w:val="20"/>
                <w:szCs w:val="20"/>
                <w:lang w:val="es-419"/>
              </w:rPr>
              <w:t xml:space="preserve"> </w:t>
            </w:r>
            <w:proofErr w:type="spellStart"/>
            <w:r w:rsidRPr="00E13C35">
              <w:rPr>
                <w:i/>
                <w:iCs/>
                <w:sz w:val="20"/>
                <w:szCs w:val="20"/>
                <w:lang w:val="es-419"/>
              </w:rPr>
              <w:t>cachinnans</w:t>
            </w:r>
            <w:proofErr w:type="spellEnd"/>
            <w:r w:rsidRPr="00E13C35">
              <w:rPr>
                <w:sz w:val="20"/>
                <w:szCs w:val="20"/>
                <w:lang w:val="es-419"/>
              </w:rPr>
              <w:t>). También se ha encontrado una tercera especie llamada gaviota cana (</w:t>
            </w:r>
            <w:proofErr w:type="spellStart"/>
            <w:r w:rsidRPr="00E13C35">
              <w:rPr>
                <w:i/>
                <w:iCs/>
                <w:sz w:val="20"/>
                <w:szCs w:val="20"/>
                <w:lang w:val="es-419"/>
              </w:rPr>
              <w:t>Larus</w:t>
            </w:r>
            <w:proofErr w:type="spellEnd"/>
            <w:r w:rsidRPr="00E13C35">
              <w:rPr>
                <w:i/>
                <w:iCs/>
                <w:sz w:val="20"/>
                <w:szCs w:val="20"/>
                <w:lang w:val="es-419"/>
              </w:rPr>
              <w:t xml:space="preserve"> </w:t>
            </w:r>
            <w:proofErr w:type="spellStart"/>
            <w:r w:rsidRPr="00E13C35">
              <w:rPr>
                <w:i/>
                <w:iCs/>
                <w:sz w:val="20"/>
                <w:szCs w:val="20"/>
                <w:lang w:val="es-419"/>
              </w:rPr>
              <w:t>canus</w:t>
            </w:r>
            <w:proofErr w:type="spellEnd"/>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B</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pacing w:line="280" w:lineRule="atLeast"/>
              <w:ind w:right="540"/>
              <w:jc w:val="left"/>
              <w:outlineLvl w:val="1"/>
              <w:rPr>
                <w:b/>
                <w:bCs/>
                <w:caps/>
                <w:sz w:val="20"/>
                <w:szCs w:val="20"/>
                <w:lang w:val="es-419"/>
              </w:rPr>
            </w:pPr>
            <w:r w:rsidRPr="00E13C35">
              <w:rPr>
                <w:b/>
                <w:bCs/>
                <w:sz w:val="20"/>
                <w:szCs w:val="20"/>
                <w:lang w:val="es-419"/>
              </w:rPr>
              <w:t>16. Trabzon-</w:t>
            </w:r>
            <w:proofErr w:type="spellStart"/>
            <w:r w:rsidRPr="00E13C35">
              <w:rPr>
                <w:b/>
                <w:bCs/>
                <w:sz w:val="20"/>
                <w:szCs w:val="20"/>
                <w:lang w:val="es-419"/>
              </w:rPr>
              <w:t>Arsin</w:t>
            </w:r>
            <w:proofErr w:type="spellEnd"/>
          </w:p>
          <w:p w:rsidR="00A33EB4" w:rsidRPr="00E13C35" w:rsidRDefault="00A33EB4" w:rsidP="00A33EB4">
            <w:pPr>
              <w:numPr>
                <w:ilvl w:val="0"/>
                <w:numId w:val="28"/>
              </w:numPr>
              <w:ind w:left="395"/>
              <w:rPr>
                <w:sz w:val="20"/>
                <w:szCs w:val="20"/>
                <w:lang w:val="es-419"/>
              </w:rPr>
            </w:pPr>
            <w:r w:rsidRPr="00E13C35">
              <w:rPr>
                <w:sz w:val="20"/>
                <w:szCs w:val="20"/>
                <w:lang w:val="es-419"/>
              </w:rPr>
              <w:t xml:space="preserve">Ubicación: Esta área se encuentra entre las siguientes coordenadas: 40 57.769' N- 39 58.532' E, 40 58.123' N- 39 58.532' E, 40 58.123' N- 39 59.528' E y 40 57.849' N- 39 59.528' E. </w:t>
            </w:r>
          </w:p>
          <w:p w:rsidR="00A33EB4" w:rsidRPr="00E13C35" w:rsidRDefault="00A33EB4" w:rsidP="00A33EB4">
            <w:pPr>
              <w:numPr>
                <w:ilvl w:val="0"/>
                <w:numId w:val="28"/>
              </w:numPr>
              <w:ind w:left="395"/>
              <w:rPr>
                <w:sz w:val="20"/>
                <w:szCs w:val="20"/>
                <w:lang w:val="es-419"/>
              </w:rPr>
            </w:pPr>
            <w:r w:rsidRPr="00E13C35">
              <w:rPr>
                <w:rStyle w:val="xbe"/>
                <w:sz w:val="20"/>
                <w:szCs w:val="20"/>
                <w:lang w:val="es-419"/>
              </w:rPr>
              <w:t xml:space="preserve">Es muy importante como zona de hábitat, reproducción y cría de algunas especies marinas pelágicas y </w:t>
            </w:r>
            <w:proofErr w:type="spellStart"/>
            <w:r w:rsidRPr="00E13C35">
              <w:rPr>
                <w:rStyle w:val="xbe"/>
                <w:sz w:val="20"/>
                <w:szCs w:val="20"/>
                <w:lang w:val="es-419"/>
              </w:rPr>
              <w:t>demersales</w:t>
            </w:r>
            <w:proofErr w:type="spellEnd"/>
            <w:r w:rsidRPr="00E13C35">
              <w:rPr>
                <w:rStyle w:val="xbe"/>
                <w:sz w:val="20"/>
                <w:szCs w:val="20"/>
                <w:lang w:val="es-419"/>
              </w:rPr>
              <w:t xml:space="preserve"> raras, tales como tres especies de delfines, </w:t>
            </w:r>
            <w:proofErr w:type="spellStart"/>
            <w:r w:rsidRPr="00E13C35">
              <w:rPr>
                <w:rStyle w:val="xbe"/>
                <w:i/>
                <w:iCs/>
                <w:sz w:val="20"/>
                <w:szCs w:val="20"/>
                <w:lang w:val="es-419"/>
              </w:rPr>
              <w:t>Psetta</w:t>
            </w:r>
            <w:proofErr w:type="spellEnd"/>
            <w:r w:rsidRPr="00E13C35">
              <w:rPr>
                <w:rStyle w:val="xbe"/>
                <w:i/>
                <w:iCs/>
                <w:sz w:val="20"/>
                <w:szCs w:val="20"/>
                <w:lang w:val="es-419"/>
              </w:rPr>
              <w:t xml:space="preserve"> </w:t>
            </w:r>
            <w:proofErr w:type="spellStart"/>
            <w:r w:rsidRPr="00E13C35">
              <w:rPr>
                <w:rStyle w:val="xbe"/>
                <w:i/>
                <w:iCs/>
                <w:sz w:val="20"/>
                <w:szCs w:val="20"/>
                <w:lang w:val="es-419"/>
              </w:rPr>
              <w:t>maxima</w:t>
            </w:r>
            <w:proofErr w:type="spellEnd"/>
            <w:r w:rsidRPr="00E13C35">
              <w:rPr>
                <w:rStyle w:val="xbe"/>
                <w:sz w:val="20"/>
                <w:szCs w:val="20"/>
                <w:lang w:val="es-419"/>
              </w:rPr>
              <w:t xml:space="preserve"> (</w:t>
            </w:r>
            <w:proofErr w:type="spellStart"/>
            <w:r w:rsidRPr="00E13C35">
              <w:rPr>
                <w:sz w:val="20"/>
                <w:szCs w:val="20"/>
                <w:lang w:val="es-419"/>
              </w:rPr>
              <w:t>robagallo</w:t>
            </w:r>
            <w:proofErr w:type="spellEnd"/>
            <w:r w:rsidRPr="00E13C35">
              <w:rPr>
                <w:rStyle w:val="xbe"/>
                <w:sz w:val="20"/>
                <w:szCs w:val="20"/>
                <w:lang w:val="es-419"/>
              </w:rPr>
              <w:t>) y praderas de Zostera. Muchas otras especies de peces, tales como el s</w:t>
            </w:r>
            <w:r w:rsidRPr="00E13C35">
              <w:rPr>
                <w:sz w:val="20"/>
                <w:szCs w:val="20"/>
                <w:lang w:val="es-419"/>
              </w:rPr>
              <w:t>almonete de fango</w:t>
            </w:r>
            <w:r w:rsidRPr="00E13C35">
              <w:rPr>
                <w:b/>
                <w:bCs/>
                <w:sz w:val="20"/>
                <w:szCs w:val="20"/>
                <w:lang w:val="es-419"/>
              </w:rPr>
              <w:t xml:space="preserve"> (</w:t>
            </w:r>
            <w:proofErr w:type="spellStart"/>
            <w:r w:rsidRPr="00E13C35">
              <w:rPr>
                <w:rStyle w:val="xbe"/>
                <w:i/>
                <w:iCs/>
                <w:sz w:val="20"/>
                <w:szCs w:val="20"/>
                <w:lang w:val="es-419"/>
              </w:rPr>
              <w:t>Mullus</w:t>
            </w:r>
            <w:proofErr w:type="spellEnd"/>
            <w:r w:rsidRPr="00E13C35">
              <w:rPr>
                <w:rStyle w:val="xbe"/>
                <w:i/>
                <w:iCs/>
                <w:sz w:val="20"/>
                <w:szCs w:val="20"/>
                <w:lang w:val="es-419"/>
              </w:rPr>
              <w:t xml:space="preserve"> </w:t>
            </w:r>
            <w:proofErr w:type="spellStart"/>
            <w:r w:rsidRPr="00E13C35">
              <w:rPr>
                <w:rStyle w:val="xbe"/>
                <w:i/>
                <w:iCs/>
                <w:sz w:val="20"/>
                <w:szCs w:val="20"/>
                <w:lang w:val="es-419"/>
              </w:rPr>
              <w:t>barbatus</w:t>
            </w:r>
            <w:proofErr w:type="spellEnd"/>
            <w:r w:rsidRPr="00E13C35">
              <w:rPr>
                <w:rStyle w:val="xbe"/>
                <w:sz w:val="20"/>
                <w:szCs w:val="20"/>
                <w:lang w:val="es-419"/>
              </w:rPr>
              <w:t>) el mújol (</w:t>
            </w:r>
            <w:proofErr w:type="spellStart"/>
            <w:r w:rsidRPr="00E13C35">
              <w:rPr>
                <w:rStyle w:val="xbe"/>
                <w:i/>
                <w:iCs/>
                <w:sz w:val="20"/>
                <w:szCs w:val="20"/>
                <w:lang w:val="es-419"/>
              </w:rPr>
              <w:t>Mugil</w:t>
            </w:r>
            <w:proofErr w:type="spellEnd"/>
            <w:r w:rsidRPr="00E13C35">
              <w:rPr>
                <w:rStyle w:val="xbe"/>
                <w:iCs/>
                <w:sz w:val="20"/>
                <w:szCs w:val="20"/>
                <w:lang w:val="es-419"/>
              </w:rPr>
              <w:t xml:space="preserve"> </w:t>
            </w:r>
            <w:proofErr w:type="spellStart"/>
            <w:r w:rsidRPr="00E13C35">
              <w:rPr>
                <w:rStyle w:val="xbe"/>
                <w:iCs/>
                <w:sz w:val="20"/>
                <w:szCs w:val="20"/>
                <w:lang w:val="es-419"/>
              </w:rPr>
              <w:t>spp</w:t>
            </w:r>
            <w:proofErr w:type="spellEnd"/>
            <w:r w:rsidRPr="00E13C35">
              <w:rPr>
                <w:rStyle w:val="xbe"/>
                <w:sz w:val="20"/>
                <w:szCs w:val="20"/>
                <w:lang w:val="es-419"/>
              </w:rPr>
              <w:t xml:space="preserve">) también son abundantes. La parte terrestre de esta área es oficialmente una reserva de biosfera. Muchas de las especies de peces, que no migran debido a la naturaleza rocosa de la parte costera de la región, se encuentran en un entorno rocoso y arenoso. Además, poseen un ecosistema rico para la reproducción y la alimentación. Esta es una zona de reserva cerrada para la pesca. Presenta una estructura arenosa y rocosa </w:t>
            </w:r>
            <w:proofErr w:type="spellStart"/>
            <w:r w:rsidRPr="00E13C35">
              <w:rPr>
                <w:rStyle w:val="xbe"/>
                <w:sz w:val="20"/>
                <w:szCs w:val="20"/>
                <w:lang w:val="es-419"/>
              </w:rPr>
              <w:t>taloniforme</w:t>
            </w:r>
            <w:proofErr w:type="spellEnd"/>
            <w:r w:rsidRPr="00E13C35">
              <w:rPr>
                <w:rStyle w:val="xbe"/>
                <w:sz w:val="20"/>
                <w:szCs w:val="20"/>
                <w:lang w:val="es-419"/>
              </w:rPr>
              <w:t xml:space="preserve"> con la mayor diversidad de especies bentónicas en la región debido a la presencia de rocas sumergidas y extensas áreas planas y arenosas. Además, se han encontrado marsopas de puerto a lo largo de la costa turca del Mar Negro y son particularmente abundantes en la costa este, donde varios ríos desembocan en el Mar Negro. La principal zona de invernada de las marsopas de puerto es la parte sudeste del Mar Negro. </w:t>
            </w:r>
            <w:r w:rsidRPr="00E13C35">
              <w:rPr>
                <w:sz w:val="20"/>
                <w:szCs w:val="20"/>
                <w:lang w:val="es-419"/>
              </w:rPr>
              <w:t xml:space="preserve">La zona se superpone con un Área marina importante para la conservación de las aves y la diversidad </w:t>
            </w:r>
            <w:r w:rsidRPr="00E13C35">
              <w:rPr>
                <w:sz w:val="20"/>
                <w:szCs w:val="20"/>
                <w:lang w:val="es-419"/>
              </w:rPr>
              <w:lastRenderedPageBreak/>
              <w:t>biológica, que tiene importancia regional debido a la presencia de dos especies de aves marinas</w:t>
            </w:r>
            <w:r w:rsidRPr="00E13C35">
              <w:rPr>
                <w:rStyle w:val="xbe"/>
                <w:sz w:val="20"/>
                <w:szCs w:val="20"/>
                <w:lang w:val="es-419"/>
              </w:rPr>
              <w:t xml:space="preserve">: </w:t>
            </w:r>
            <w:proofErr w:type="spellStart"/>
            <w:r w:rsidRPr="00E13C35">
              <w:rPr>
                <w:rStyle w:val="xbe"/>
                <w:sz w:val="20"/>
                <w:szCs w:val="20"/>
                <w:lang w:val="es-419"/>
              </w:rPr>
              <w:t>negrón</w:t>
            </w:r>
            <w:proofErr w:type="spellEnd"/>
            <w:r w:rsidRPr="00E13C35">
              <w:rPr>
                <w:rStyle w:val="xbe"/>
                <w:sz w:val="20"/>
                <w:szCs w:val="20"/>
                <w:lang w:val="es-419"/>
              </w:rPr>
              <w:t xml:space="preserve"> especulado (</w:t>
            </w:r>
            <w:proofErr w:type="spellStart"/>
            <w:r w:rsidRPr="00E13C35">
              <w:rPr>
                <w:rStyle w:val="xbe"/>
                <w:i/>
                <w:iCs/>
                <w:sz w:val="20"/>
                <w:szCs w:val="20"/>
                <w:lang w:val="es-419"/>
              </w:rPr>
              <w:t>Melanitta</w:t>
            </w:r>
            <w:proofErr w:type="spellEnd"/>
            <w:r w:rsidRPr="00E13C35">
              <w:rPr>
                <w:rStyle w:val="xbe"/>
                <w:i/>
                <w:iCs/>
                <w:sz w:val="20"/>
                <w:szCs w:val="20"/>
                <w:lang w:val="es-419"/>
              </w:rPr>
              <w:t xml:space="preserve"> fusca</w:t>
            </w:r>
            <w:r w:rsidRPr="00E13C35">
              <w:rPr>
                <w:rStyle w:val="xbe"/>
                <w:sz w:val="20"/>
                <w:szCs w:val="20"/>
                <w:lang w:val="es-419"/>
              </w:rPr>
              <w:t>)</w:t>
            </w:r>
            <w:r w:rsidRPr="00E13C35">
              <w:rPr>
                <w:rStyle w:val="xbe"/>
                <w:i/>
                <w:iCs/>
                <w:sz w:val="20"/>
                <w:szCs w:val="20"/>
                <w:lang w:val="es-419"/>
              </w:rPr>
              <w:t xml:space="preserve"> </w:t>
            </w:r>
            <w:r w:rsidRPr="00E13C35">
              <w:rPr>
                <w:rStyle w:val="xbe"/>
                <w:sz w:val="20"/>
                <w:szCs w:val="20"/>
                <w:lang w:val="es-419"/>
              </w:rPr>
              <w:t>y gaviota del Caspio (</w:t>
            </w:r>
            <w:proofErr w:type="spellStart"/>
            <w:r w:rsidRPr="00E13C35">
              <w:rPr>
                <w:rStyle w:val="xbe"/>
                <w:i/>
                <w:iCs/>
                <w:sz w:val="20"/>
                <w:szCs w:val="20"/>
                <w:lang w:val="es-419"/>
              </w:rPr>
              <w:t>Larus</w:t>
            </w:r>
            <w:proofErr w:type="spellEnd"/>
            <w:r w:rsidRPr="00E13C35">
              <w:rPr>
                <w:rStyle w:val="xbe"/>
                <w:i/>
                <w:iCs/>
                <w:sz w:val="20"/>
                <w:szCs w:val="20"/>
                <w:lang w:val="es-419"/>
              </w:rPr>
              <w:t xml:space="preserve"> </w:t>
            </w:r>
            <w:proofErr w:type="spellStart"/>
            <w:r w:rsidRPr="00E13C35">
              <w:rPr>
                <w:rStyle w:val="xbe"/>
                <w:i/>
                <w:iCs/>
                <w:sz w:val="20"/>
                <w:szCs w:val="20"/>
                <w:lang w:val="es-419"/>
              </w:rPr>
              <w:t>cachinnans</w:t>
            </w:r>
            <w:proofErr w:type="spellEnd"/>
            <w:r w:rsidRPr="00E13C35">
              <w:rPr>
                <w:rStyle w:val="xbe"/>
                <w:sz w:val="20"/>
                <w:szCs w:val="20"/>
                <w:lang w:val="es-419"/>
              </w:rPr>
              <w:t>). También se ha encontrado una tercera especie llamada gaviota cana (</w:t>
            </w:r>
            <w:proofErr w:type="spellStart"/>
            <w:r w:rsidRPr="00E13C35">
              <w:rPr>
                <w:rStyle w:val="xbe"/>
                <w:i/>
                <w:iCs/>
                <w:sz w:val="20"/>
                <w:szCs w:val="20"/>
                <w:lang w:val="es-419"/>
              </w:rPr>
              <w:t>Larus</w:t>
            </w:r>
            <w:proofErr w:type="spellEnd"/>
            <w:r w:rsidRPr="00E13C35">
              <w:rPr>
                <w:rStyle w:val="xbe"/>
                <w:i/>
                <w:iCs/>
                <w:sz w:val="20"/>
                <w:szCs w:val="20"/>
                <w:lang w:val="es-419"/>
              </w:rPr>
              <w:t xml:space="preserve"> </w:t>
            </w:r>
            <w:proofErr w:type="spellStart"/>
            <w:r w:rsidRPr="00E13C35">
              <w:rPr>
                <w:rStyle w:val="xbe"/>
                <w:i/>
                <w:iCs/>
                <w:sz w:val="20"/>
                <w:szCs w:val="20"/>
                <w:lang w:val="es-419"/>
              </w:rPr>
              <w:t>canus</w:t>
            </w:r>
            <w:proofErr w:type="spellEnd"/>
            <w:r w:rsidRPr="00E13C35">
              <w:rPr>
                <w:rStyle w:val="xbe"/>
                <w:sz w:val="20"/>
                <w:szCs w:val="20"/>
                <w:lang w:val="es-419"/>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lastRenderedPageBreak/>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ind w:right="540"/>
              <w:jc w:val="left"/>
              <w:outlineLvl w:val="1"/>
              <w:rPr>
                <w:b/>
                <w:bCs/>
                <w:caps/>
                <w:sz w:val="20"/>
                <w:szCs w:val="20"/>
                <w:lang w:val="es-419"/>
              </w:rPr>
            </w:pPr>
            <w:r w:rsidRPr="00E13C35">
              <w:rPr>
                <w:b/>
                <w:bCs/>
                <w:sz w:val="20"/>
                <w:szCs w:val="20"/>
                <w:lang w:val="es-419"/>
              </w:rPr>
              <w:t xml:space="preserve">17. Giresun – </w:t>
            </w:r>
            <w:proofErr w:type="spellStart"/>
            <w:r w:rsidRPr="00E13C35">
              <w:rPr>
                <w:b/>
                <w:bCs/>
                <w:sz w:val="20"/>
                <w:szCs w:val="20"/>
                <w:lang w:val="es-419"/>
              </w:rPr>
              <w:t>Tirebolu</w:t>
            </w:r>
            <w:proofErr w:type="spellEnd"/>
          </w:p>
          <w:p w:rsidR="00A33EB4" w:rsidRPr="00E13C35" w:rsidRDefault="00A33EB4" w:rsidP="00A33EB4">
            <w:pPr>
              <w:numPr>
                <w:ilvl w:val="0"/>
                <w:numId w:val="29"/>
              </w:numPr>
              <w:ind w:left="395"/>
              <w:rPr>
                <w:sz w:val="20"/>
                <w:szCs w:val="20"/>
                <w:lang w:val="es-419"/>
              </w:rPr>
            </w:pPr>
            <w:r w:rsidRPr="00E13C35">
              <w:rPr>
                <w:sz w:val="20"/>
                <w:szCs w:val="20"/>
                <w:lang w:val="es-419"/>
              </w:rPr>
              <w:t xml:space="preserve">Ubicación: Esta área se encuentra entre las siguientes coordenadas: 40 59.23' N – 38 46.415' E, 41 0.241' N- 38 46.415' E, 41 0.489' N –38 48.48' E y 41 0.24' N - 38 48.48' E. </w:t>
            </w:r>
          </w:p>
          <w:p w:rsidR="00A33EB4" w:rsidRPr="00E13C35" w:rsidRDefault="00A33EB4" w:rsidP="00A33EB4">
            <w:pPr>
              <w:numPr>
                <w:ilvl w:val="0"/>
                <w:numId w:val="29"/>
              </w:numPr>
              <w:ind w:left="395"/>
              <w:rPr>
                <w:sz w:val="20"/>
                <w:szCs w:val="20"/>
                <w:lang w:val="es-419"/>
              </w:rPr>
            </w:pPr>
            <w:r w:rsidRPr="00E13C35">
              <w:rPr>
                <w:sz w:val="20"/>
                <w:szCs w:val="20"/>
                <w:lang w:val="es-419"/>
              </w:rPr>
              <w:t xml:space="preserve">Es muy importante para especies de peces marinos pelágicos y </w:t>
            </w:r>
            <w:proofErr w:type="spellStart"/>
            <w:r w:rsidRPr="00E13C35">
              <w:rPr>
                <w:sz w:val="20"/>
                <w:szCs w:val="20"/>
                <w:lang w:val="es-419"/>
              </w:rPr>
              <w:t>demersales</w:t>
            </w:r>
            <w:proofErr w:type="spellEnd"/>
            <w:r w:rsidRPr="00E13C35">
              <w:rPr>
                <w:sz w:val="20"/>
                <w:szCs w:val="20"/>
                <w:lang w:val="es-419"/>
              </w:rPr>
              <w:t xml:space="preserve">, especialmente </w:t>
            </w:r>
            <w:proofErr w:type="spellStart"/>
            <w:r w:rsidRPr="00E13C35">
              <w:rPr>
                <w:sz w:val="20"/>
                <w:szCs w:val="20"/>
                <w:lang w:val="es-419"/>
              </w:rPr>
              <w:t>robagallo</w:t>
            </w:r>
            <w:proofErr w:type="spellEnd"/>
            <w:r w:rsidRPr="00E13C35">
              <w:rPr>
                <w:sz w:val="20"/>
                <w:szCs w:val="20"/>
                <w:lang w:val="es-419"/>
              </w:rPr>
              <w:t xml:space="preserve"> (</w:t>
            </w:r>
            <w:proofErr w:type="spellStart"/>
            <w:r w:rsidRPr="00E13C35">
              <w:rPr>
                <w:i/>
                <w:iCs/>
                <w:sz w:val="20"/>
                <w:szCs w:val="20"/>
                <w:lang w:val="es-419"/>
              </w:rPr>
              <w:t>Psetta</w:t>
            </w:r>
            <w:proofErr w:type="spellEnd"/>
            <w:r w:rsidRPr="00E13C35">
              <w:rPr>
                <w:i/>
                <w:iCs/>
                <w:sz w:val="20"/>
                <w:szCs w:val="20"/>
                <w:lang w:val="es-419"/>
              </w:rPr>
              <w:t xml:space="preserve"> </w:t>
            </w:r>
            <w:proofErr w:type="spellStart"/>
            <w:r w:rsidRPr="00E13C35">
              <w:rPr>
                <w:i/>
                <w:iCs/>
                <w:sz w:val="20"/>
                <w:szCs w:val="20"/>
                <w:lang w:val="es-419"/>
              </w:rPr>
              <w:t>maxima</w:t>
            </w:r>
            <w:proofErr w:type="spellEnd"/>
            <w:r w:rsidRPr="00E13C35">
              <w:rPr>
                <w:sz w:val="20"/>
                <w:szCs w:val="20"/>
                <w:lang w:val="es-419"/>
              </w:rPr>
              <w:t>), salmonete de fango</w:t>
            </w:r>
            <w:r w:rsidRPr="00E13C35">
              <w:rPr>
                <w:i/>
                <w:iCs/>
                <w:sz w:val="20"/>
                <w:szCs w:val="20"/>
                <w:lang w:val="es-419"/>
              </w:rPr>
              <w:t xml:space="preserve"> </w:t>
            </w:r>
            <w:r w:rsidRPr="00E13C35">
              <w:rPr>
                <w:sz w:val="20"/>
                <w:szCs w:val="20"/>
                <w:lang w:val="es-419"/>
              </w:rPr>
              <w:t>(</w:t>
            </w:r>
            <w:proofErr w:type="spellStart"/>
            <w:r w:rsidRPr="00E13C35">
              <w:rPr>
                <w:i/>
                <w:iCs/>
                <w:sz w:val="20"/>
                <w:szCs w:val="20"/>
                <w:lang w:val="es-419"/>
              </w:rPr>
              <w:t>Mullus</w:t>
            </w:r>
            <w:proofErr w:type="spellEnd"/>
            <w:r w:rsidRPr="00E13C35">
              <w:rPr>
                <w:i/>
                <w:iCs/>
                <w:sz w:val="20"/>
                <w:szCs w:val="20"/>
                <w:lang w:val="es-419"/>
              </w:rPr>
              <w:t xml:space="preserve"> </w:t>
            </w:r>
            <w:proofErr w:type="spellStart"/>
            <w:r w:rsidRPr="00E13C35">
              <w:rPr>
                <w:i/>
                <w:iCs/>
                <w:sz w:val="20"/>
                <w:szCs w:val="20"/>
                <w:lang w:val="es-419"/>
              </w:rPr>
              <w:t>barbatus</w:t>
            </w:r>
            <w:proofErr w:type="spellEnd"/>
            <w:r w:rsidRPr="00E13C35">
              <w:rPr>
                <w:sz w:val="20"/>
                <w:szCs w:val="20"/>
                <w:lang w:val="es-419"/>
              </w:rPr>
              <w:t>)</w:t>
            </w:r>
            <w:r w:rsidRPr="00E13C35">
              <w:rPr>
                <w:i/>
                <w:iCs/>
                <w:sz w:val="20"/>
                <w:szCs w:val="20"/>
                <w:lang w:val="es-419"/>
              </w:rPr>
              <w:t xml:space="preserve">, </w:t>
            </w:r>
            <w:r w:rsidRPr="00E13C35">
              <w:rPr>
                <w:sz w:val="20"/>
                <w:szCs w:val="20"/>
                <w:lang w:val="es-419"/>
              </w:rPr>
              <w:t>mújol (</w:t>
            </w:r>
            <w:proofErr w:type="spellStart"/>
            <w:r w:rsidRPr="00E13C35">
              <w:rPr>
                <w:i/>
                <w:iCs/>
                <w:sz w:val="20"/>
                <w:szCs w:val="20"/>
                <w:lang w:val="es-419"/>
              </w:rPr>
              <w:t>Mugil</w:t>
            </w:r>
            <w:proofErr w:type="spellEnd"/>
            <w:r w:rsidRPr="00E13C35">
              <w:rPr>
                <w:sz w:val="20"/>
                <w:szCs w:val="20"/>
                <w:lang w:val="es-419"/>
              </w:rPr>
              <w:t xml:space="preserve"> </w:t>
            </w:r>
            <w:proofErr w:type="spellStart"/>
            <w:r w:rsidRPr="00E13C35">
              <w:rPr>
                <w:sz w:val="20"/>
                <w:szCs w:val="20"/>
                <w:lang w:val="es-419"/>
              </w:rPr>
              <w:t>spp</w:t>
            </w:r>
            <w:proofErr w:type="spellEnd"/>
            <w:r w:rsidRPr="00E13C35">
              <w:rPr>
                <w:sz w:val="20"/>
                <w:szCs w:val="20"/>
                <w:lang w:val="es-419"/>
              </w:rPr>
              <w:t>.), y algas marinas</w:t>
            </w:r>
            <w:r w:rsidRPr="00E13C35">
              <w:rPr>
                <w:i/>
                <w:iCs/>
                <w:sz w:val="20"/>
                <w:szCs w:val="20"/>
                <w:lang w:val="es-419"/>
              </w:rPr>
              <w:t xml:space="preserve"> </w:t>
            </w:r>
            <w:r w:rsidRPr="00E13C35">
              <w:rPr>
                <w:sz w:val="20"/>
                <w:szCs w:val="20"/>
                <w:lang w:val="es-419"/>
              </w:rPr>
              <w:t>(</w:t>
            </w:r>
            <w:r w:rsidRPr="00E13C35">
              <w:rPr>
                <w:i/>
                <w:iCs/>
                <w:sz w:val="20"/>
                <w:szCs w:val="20"/>
                <w:lang w:val="es-419"/>
              </w:rPr>
              <w:t>Zostera</w:t>
            </w:r>
            <w:r w:rsidRPr="00E13C35">
              <w:rPr>
                <w:sz w:val="20"/>
                <w:szCs w:val="20"/>
                <w:lang w:val="es-419"/>
              </w:rPr>
              <w:t xml:space="preserve">). Es un cañón submarino que proporciona lugares de reproducción y cría para especies de peces </w:t>
            </w:r>
            <w:proofErr w:type="spellStart"/>
            <w:r w:rsidRPr="00E13C35">
              <w:rPr>
                <w:sz w:val="20"/>
                <w:szCs w:val="20"/>
                <w:lang w:val="es-419"/>
              </w:rPr>
              <w:t>demersales</w:t>
            </w:r>
            <w:proofErr w:type="spellEnd"/>
            <w:r w:rsidRPr="00E13C35">
              <w:rPr>
                <w:sz w:val="20"/>
                <w:szCs w:val="20"/>
                <w:lang w:val="es-419"/>
              </w:rPr>
              <w:t xml:space="preserve"> y pelágicos. La diversidad biológica de esta parte del Mar Negro es muy rica. Además, la zona se superpone con un Área marina importante para la conservación de las aves, designada principalmente por su importancia como lugar de invernada para la vulnerable pardela mediterránea (</w:t>
            </w:r>
            <w:proofErr w:type="spellStart"/>
            <w:r w:rsidRPr="00E13C35">
              <w:rPr>
                <w:i/>
                <w:iCs/>
                <w:sz w:val="20"/>
                <w:szCs w:val="20"/>
                <w:lang w:val="es-419"/>
              </w:rPr>
              <w:t>Puffinus</w:t>
            </w:r>
            <w:proofErr w:type="spellEnd"/>
            <w:r w:rsidRPr="00E13C35">
              <w:rPr>
                <w:i/>
                <w:iCs/>
                <w:sz w:val="20"/>
                <w:szCs w:val="20"/>
                <w:lang w:val="es-419"/>
              </w:rPr>
              <w:t xml:space="preserve"> </w:t>
            </w:r>
            <w:proofErr w:type="spellStart"/>
            <w:r w:rsidRPr="00E13C35">
              <w:rPr>
                <w:i/>
                <w:iCs/>
                <w:sz w:val="20"/>
                <w:szCs w:val="20"/>
                <w:lang w:val="es-419"/>
              </w:rPr>
              <w:t>yelkouan</w:t>
            </w:r>
            <w:proofErr w:type="spellEnd"/>
            <w:r w:rsidRPr="00E13C35">
              <w:rPr>
                <w:sz w:val="20"/>
                <w:szCs w:val="20"/>
                <w:lang w:val="es-419"/>
              </w:rPr>
              <w:t>). La pardela mediterránea es una especie endémica del Mediterráneo, y entre el 30 y 40 % de la población migra hacia el Mar Negro fuera de la época de reproducción. La importancia de la zona para esta especie se confirmó a través de estudios basados en el rastreo de aves desde sus colonias, además de estudios de idoneidad de hábitats. Los estudios realizados en crustáceos de biotopos arenosos y fangosos en el lecho del Mar Negro central y oriental indican que la diversidad de especies es relativamente alta en aguas poco profundas (&lt;50 m) y que la diversidad disminuye a medida que aumenta la profundidad.</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13230" w:type="dxa"/>
            <w:gridSpan w:val="8"/>
            <w:tcBorders>
              <w:top w:val="single" w:sz="4" w:space="0" w:color="auto"/>
              <w:left w:val="single" w:sz="4" w:space="0" w:color="auto"/>
              <w:bottom w:val="single" w:sz="4" w:space="0" w:color="auto"/>
              <w:right w:val="single" w:sz="4" w:space="0" w:color="auto"/>
            </w:tcBorders>
            <w:shd w:val="clear" w:color="auto" w:fill="D9D9D9"/>
          </w:tcPr>
          <w:p w:rsidR="00A33EB4" w:rsidRPr="00E13C35" w:rsidRDefault="00A33EB4" w:rsidP="00A33EB4">
            <w:pPr>
              <w:snapToGrid w:val="0"/>
              <w:jc w:val="center"/>
              <w:rPr>
                <w:sz w:val="20"/>
                <w:szCs w:val="20"/>
                <w:lang w:val="es-419"/>
              </w:rPr>
            </w:pPr>
            <w:r w:rsidRPr="00E13C35">
              <w:rPr>
                <w:b/>
                <w:bCs/>
                <w:sz w:val="20"/>
                <w:szCs w:val="20"/>
                <w:lang w:val="es-419"/>
              </w:rPr>
              <w:t>Mar Caspio</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jc w:val="left"/>
              <w:outlineLvl w:val="1"/>
              <w:rPr>
                <w:b/>
                <w:bCs/>
                <w:sz w:val="20"/>
                <w:szCs w:val="20"/>
                <w:lang w:val="es-419"/>
              </w:rPr>
            </w:pPr>
            <w:r w:rsidRPr="00E13C35">
              <w:rPr>
                <w:b/>
                <w:bCs/>
                <w:sz w:val="20"/>
                <w:szCs w:val="20"/>
                <w:lang w:val="es-419"/>
              </w:rPr>
              <w:t xml:space="preserve">18. Área </w:t>
            </w:r>
            <w:proofErr w:type="spellStart"/>
            <w:r w:rsidRPr="00E13C35">
              <w:rPr>
                <w:b/>
                <w:bCs/>
                <w:sz w:val="20"/>
                <w:szCs w:val="20"/>
                <w:lang w:val="es-419"/>
              </w:rPr>
              <w:t>pre-estuarina</w:t>
            </w:r>
            <w:proofErr w:type="spellEnd"/>
            <w:r w:rsidRPr="00E13C35">
              <w:rPr>
                <w:b/>
                <w:bCs/>
                <w:sz w:val="20"/>
                <w:szCs w:val="20"/>
                <w:lang w:val="es-419"/>
              </w:rPr>
              <w:t xml:space="preserve"> del río Ural en el Mar Caspio</w:t>
            </w:r>
          </w:p>
          <w:p w:rsidR="00A33EB4" w:rsidRPr="00E13C35" w:rsidRDefault="00A33EB4" w:rsidP="00A33EB4">
            <w:pPr>
              <w:pStyle w:val="ListParagraph"/>
              <w:numPr>
                <w:ilvl w:val="0"/>
                <w:numId w:val="38"/>
              </w:numPr>
              <w:ind w:left="395"/>
              <w:contextualSpacing w:val="0"/>
              <w:outlineLvl w:val="1"/>
              <w:rPr>
                <w:rFonts w:eastAsia="MS Mincho"/>
                <w:b/>
                <w:bCs/>
                <w:caps/>
                <w:sz w:val="20"/>
                <w:szCs w:val="20"/>
                <w:lang w:val="es-419"/>
              </w:rPr>
            </w:pPr>
            <w:r w:rsidRPr="00E13C35">
              <w:rPr>
                <w:rFonts w:eastAsia="MS Mincho"/>
                <w:sz w:val="20"/>
                <w:szCs w:val="20"/>
                <w:lang w:val="es-419"/>
              </w:rPr>
              <w:t>Ubicación: La zona baja del estuario del río Ural ocupa la zona de agua salobre y poco profunda del Mar Caspio cerca de la confluencia del río Ural (</w:t>
            </w:r>
            <w:proofErr w:type="spellStart"/>
            <w:r w:rsidRPr="00E13C35">
              <w:rPr>
                <w:rFonts w:eastAsia="MS Mincho"/>
                <w:sz w:val="20"/>
                <w:szCs w:val="20"/>
                <w:lang w:val="es-419"/>
              </w:rPr>
              <w:t>Zhayik</w:t>
            </w:r>
            <w:proofErr w:type="spellEnd"/>
            <w:r w:rsidRPr="00E13C35">
              <w:rPr>
                <w:rFonts w:eastAsia="MS Mincho"/>
                <w:sz w:val="20"/>
                <w:szCs w:val="20"/>
                <w:lang w:val="es-419"/>
              </w:rPr>
              <w:t xml:space="preserve">) con el mar. Se define con una </w:t>
            </w:r>
            <w:proofErr w:type="spellStart"/>
            <w:r w:rsidRPr="00E13C35">
              <w:rPr>
                <w:rFonts w:eastAsia="MS Mincho"/>
                <w:sz w:val="20"/>
                <w:szCs w:val="20"/>
                <w:lang w:val="es-419"/>
              </w:rPr>
              <w:t>isóbata</w:t>
            </w:r>
            <w:proofErr w:type="spellEnd"/>
            <w:r w:rsidRPr="00E13C35">
              <w:rPr>
                <w:rFonts w:eastAsia="MS Mincho"/>
                <w:sz w:val="20"/>
                <w:szCs w:val="20"/>
                <w:lang w:val="es-419"/>
              </w:rPr>
              <w:t xml:space="preserve"> de 3 metros.</w:t>
            </w:r>
          </w:p>
          <w:p w:rsidR="00A33EB4" w:rsidRPr="00E13C35" w:rsidRDefault="00A33EB4" w:rsidP="00A33EB4">
            <w:pPr>
              <w:pStyle w:val="ListParagraph"/>
              <w:numPr>
                <w:ilvl w:val="0"/>
                <w:numId w:val="38"/>
              </w:numPr>
              <w:ind w:left="395"/>
              <w:contextualSpacing w:val="0"/>
              <w:outlineLvl w:val="1"/>
              <w:rPr>
                <w:rFonts w:eastAsia="MS Mincho"/>
                <w:sz w:val="20"/>
                <w:szCs w:val="20"/>
                <w:lang w:val="es-419"/>
              </w:rPr>
            </w:pPr>
            <w:r w:rsidRPr="00E13C35">
              <w:rPr>
                <w:rFonts w:eastAsia="MS Mincho"/>
                <w:sz w:val="20"/>
                <w:szCs w:val="20"/>
                <w:lang w:val="es-419"/>
              </w:rPr>
              <w:t xml:space="preserve">Esta zona </w:t>
            </w:r>
            <w:proofErr w:type="spellStart"/>
            <w:r w:rsidRPr="00E13C35">
              <w:rPr>
                <w:rFonts w:eastAsia="MS Mincho"/>
                <w:sz w:val="20"/>
                <w:szCs w:val="20"/>
                <w:lang w:val="es-419"/>
              </w:rPr>
              <w:t>pre-estuarina</w:t>
            </w:r>
            <w:proofErr w:type="spellEnd"/>
            <w:r w:rsidRPr="00E13C35">
              <w:rPr>
                <w:rFonts w:eastAsia="MS Mincho"/>
                <w:sz w:val="20"/>
                <w:szCs w:val="20"/>
                <w:lang w:val="es-419"/>
              </w:rPr>
              <w:t xml:space="preserve"> del río Ural (</w:t>
            </w:r>
            <w:proofErr w:type="spellStart"/>
            <w:r w:rsidRPr="00E13C35">
              <w:rPr>
                <w:rFonts w:eastAsia="MS Mincho"/>
                <w:sz w:val="20"/>
                <w:szCs w:val="20"/>
                <w:lang w:val="es-419"/>
              </w:rPr>
              <w:t>Zhayik</w:t>
            </w:r>
            <w:proofErr w:type="spellEnd"/>
            <w:r w:rsidRPr="00E13C35">
              <w:rPr>
                <w:rFonts w:eastAsia="MS Mincho"/>
                <w:sz w:val="20"/>
                <w:szCs w:val="20"/>
                <w:lang w:val="es-419"/>
              </w:rPr>
              <w:t xml:space="preserve">) se ubica en la parte norte del Mar Caspio, cerca de la desembocadura el río Ural. Es importante para la reproducción de peces anádromos (esturión) y de agua dulce (carpa, perca). En la primavera, se concentran numerosas especies de peces que luego se apresuran a desovar aguas arriba del río Ural en lugares de desove ubicados en sus partes bajas y medias. Luego del desove, los peces adultos y juveniles migran a la zona baja del estuario (agua de mar salobre y poco profunda) para alimentarse. Quedan pequeñas poblaciones de esturión (por ejemplo, esturión ruso, </w:t>
            </w:r>
            <w:proofErr w:type="spellStart"/>
            <w:r w:rsidRPr="00E13C35">
              <w:rPr>
                <w:rFonts w:eastAsia="MS Mincho"/>
                <w:sz w:val="20"/>
                <w:szCs w:val="20"/>
                <w:lang w:val="es-419"/>
              </w:rPr>
              <w:t>beluga</w:t>
            </w:r>
            <w:proofErr w:type="spellEnd"/>
            <w:r w:rsidRPr="00E13C35">
              <w:rPr>
                <w:rFonts w:eastAsia="MS Mincho"/>
                <w:sz w:val="20"/>
                <w:szCs w:val="20"/>
                <w:lang w:val="es-419"/>
              </w:rPr>
              <w:t>, esturión estrellado, esturión barba de flecos).</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jc w:val="left"/>
              <w:outlineLvl w:val="1"/>
              <w:rPr>
                <w:b/>
                <w:bCs/>
                <w:caps/>
                <w:sz w:val="20"/>
                <w:szCs w:val="20"/>
                <w:lang w:val="es-419"/>
              </w:rPr>
            </w:pPr>
            <w:r w:rsidRPr="00E13C35">
              <w:rPr>
                <w:b/>
                <w:bCs/>
                <w:sz w:val="20"/>
                <w:szCs w:val="20"/>
                <w:lang w:val="es-419"/>
              </w:rPr>
              <w:lastRenderedPageBreak/>
              <w:t xml:space="preserve">19. Bahía </w:t>
            </w:r>
            <w:proofErr w:type="spellStart"/>
            <w:r w:rsidRPr="00E13C35">
              <w:rPr>
                <w:b/>
                <w:bCs/>
                <w:sz w:val="20"/>
                <w:szCs w:val="20"/>
                <w:lang w:val="es-419"/>
              </w:rPr>
              <w:t>Komsomol</w:t>
            </w:r>
            <w:proofErr w:type="spellEnd"/>
            <w:r w:rsidRPr="00E13C35">
              <w:rPr>
                <w:b/>
                <w:bCs/>
                <w:sz w:val="20"/>
                <w:szCs w:val="20"/>
                <w:lang w:val="es-419"/>
              </w:rPr>
              <w:t xml:space="preserve"> </w:t>
            </w:r>
          </w:p>
          <w:p w:rsidR="00A33EB4" w:rsidRPr="00E13C35" w:rsidRDefault="00A33EB4" w:rsidP="00A33EB4">
            <w:pPr>
              <w:numPr>
                <w:ilvl w:val="0"/>
                <w:numId w:val="23"/>
              </w:numPr>
              <w:suppressAutoHyphens/>
              <w:snapToGrid w:val="0"/>
              <w:rPr>
                <w:sz w:val="20"/>
                <w:szCs w:val="20"/>
                <w:lang w:val="es-419"/>
              </w:rPr>
            </w:pPr>
            <w:r w:rsidRPr="00E13C35">
              <w:rPr>
                <w:sz w:val="20"/>
                <w:szCs w:val="20"/>
                <w:lang w:val="es-419"/>
              </w:rPr>
              <w:t xml:space="preserve">Ubicación: La bahía </w:t>
            </w:r>
            <w:proofErr w:type="spellStart"/>
            <w:r w:rsidRPr="00E13C35">
              <w:rPr>
                <w:sz w:val="20"/>
                <w:szCs w:val="20"/>
                <w:lang w:val="es-419"/>
              </w:rPr>
              <w:t>Komsomol</w:t>
            </w:r>
            <w:proofErr w:type="spellEnd"/>
            <w:r w:rsidRPr="00E13C35">
              <w:rPr>
                <w:sz w:val="20"/>
                <w:szCs w:val="20"/>
                <w:lang w:val="es-419"/>
              </w:rPr>
              <w:t xml:space="preserve">, incluidas las islas de </w:t>
            </w:r>
            <w:proofErr w:type="spellStart"/>
            <w:r w:rsidRPr="00E13C35">
              <w:rPr>
                <w:sz w:val="20"/>
                <w:szCs w:val="20"/>
                <w:lang w:val="es-419"/>
              </w:rPr>
              <w:t>Durnev</w:t>
            </w:r>
            <w:proofErr w:type="spellEnd"/>
            <w:r w:rsidRPr="00E13C35">
              <w:rPr>
                <w:sz w:val="20"/>
                <w:szCs w:val="20"/>
                <w:lang w:val="es-419"/>
              </w:rPr>
              <w:t xml:space="preserve">, está ubicada al oeste de la bahía </w:t>
            </w:r>
            <w:proofErr w:type="spellStart"/>
            <w:r w:rsidRPr="00E13C35">
              <w:rPr>
                <w:sz w:val="20"/>
                <w:szCs w:val="20"/>
                <w:lang w:val="es-419"/>
              </w:rPr>
              <w:t>Dead</w:t>
            </w:r>
            <w:proofErr w:type="spellEnd"/>
            <w:r w:rsidRPr="00E13C35">
              <w:rPr>
                <w:sz w:val="20"/>
                <w:szCs w:val="20"/>
                <w:lang w:val="es-419"/>
              </w:rPr>
              <w:t xml:space="preserve"> </w:t>
            </w:r>
            <w:proofErr w:type="spellStart"/>
            <w:r w:rsidRPr="00E13C35">
              <w:rPr>
                <w:sz w:val="20"/>
                <w:szCs w:val="20"/>
                <w:lang w:val="es-419"/>
              </w:rPr>
              <w:t>Kultuk</w:t>
            </w:r>
            <w:proofErr w:type="spellEnd"/>
            <w:r w:rsidRPr="00E13C35">
              <w:rPr>
                <w:sz w:val="20"/>
                <w:szCs w:val="20"/>
                <w:lang w:val="es-419"/>
              </w:rPr>
              <w:t xml:space="preserve"> en el noreste del Mar Caspio (45.38 N, 52.35 E).</w:t>
            </w:r>
          </w:p>
          <w:p w:rsidR="00A33EB4" w:rsidRPr="00E13C35" w:rsidRDefault="00A33EB4" w:rsidP="00A33EB4">
            <w:pPr>
              <w:numPr>
                <w:ilvl w:val="0"/>
                <w:numId w:val="23"/>
              </w:numPr>
              <w:suppressAutoHyphens/>
              <w:snapToGrid w:val="0"/>
              <w:rPr>
                <w:sz w:val="20"/>
                <w:szCs w:val="20"/>
                <w:lang w:val="es-419"/>
              </w:rPr>
            </w:pPr>
            <w:r w:rsidRPr="00E13C35">
              <w:rPr>
                <w:sz w:val="20"/>
                <w:szCs w:val="20"/>
                <w:lang w:val="es-419"/>
              </w:rPr>
              <w:t>La foca del Caspio (</w:t>
            </w:r>
            <w:proofErr w:type="spellStart"/>
            <w:r w:rsidRPr="00E13C35">
              <w:rPr>
                <w:i/>
                <w:sz w:val="20"/>
                <w:szCs w:val="20"/>
                <w:lang w:val="es-419"/>
              </w:rPr>
              <w:t>Phoca</w:t>
            </w:r>
            <w:proofErr w:type="spellEnd"/>
            <w:r w:rsidRPr="00E13C35">
              <w:rPr>
                <w:i/>
                <w:sz w:val="20"/>
                <w:szCs w:val="20"/>
                <w:lang w:val="es-419"/>
              </w:rPr>
              <w:t xml:space="preserve"> </w:t>
            </w:r>
            <w:proofErr w:type="spellStart"/>
            <w:r w:rsidRPr="00E13C35">
              <w:rPr>
                <w:i/>
                <w:sz w:val="20"/>
                <w:szCs w:val="20"/>
                <w:lang w:val="es-419"/>
              </w:rPr>
              <w:t>caspica</w:t>
            </w:r>
            <w:proofErr w:type="spellEnd"/>
            <w:r w:rsidRPr="00E13C35">
              <w:rPr>
                <w:sz w:val="20"/>
                <w:szCs w:val="20"/>
                <w:lang w:val="es-419"/>
              </w:rPr>
              <w:t xml:space="preserve">), una especie endémica y transfronteriza, es el único mamífero que habita en el Mar Caspio. En 2008, la UICN cambió la situación de la foca del Caspio de “vulnerable” a “en peligro”. Los resultados de investigaciones sobre la distribución, abundancia y estructura de la población de la foca del Caspio muestran que las zonas de cría en las islas de </w:t>
            </w:r>
            <w:proofErr w:type="spellStart"/>
            <w:r w:rsidRPr="00E13C35">
              <w:rPr>
                <w:sz w:val="20"/>
                <w:szCs w:val="20"/>
                <w:lang w:val="es-419"/>
              </w:rPr>
              <w:t>Durnev</w:t>
            </w:r>
            <w:proofErr w:type="spellEnd"/>
            <w:r w:rsidRPr="00E13C35">
              <w:rPr>
                <w:sz w:val="20"/>
                <w:szCs w:val="20"/>
                <w:lang w:val="es-419"/>
              </w:rPr>
              <w:t xml:space="preserve"> son importantes para la conservación de la población.</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B</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jc w:val="left"/>
              <w:outlineLvl w:val="1"/>
              <w:rPr>
                <w:b/>
                <w:bCs/>
                <w:sz w:val="20"/>
                <w:szCs w:val="20"/>
                <w:lang w:val="es-419"/>
              </w:rPr>
            </w:pPr>
            <w:r w:rsidRPr="00E13C35">
              <w:rPr>
                <w:b/>
                <w:bCs/>
                <w:sz w:val="20"/>
                <w:szCs w:val="20"/>
                <w:lang w:val="es-419"/>
              </w:rPr>
              <w:t>20. Lugares de reproducción de la foca del Caspio</w:t>
            </w:r>
          </w:p>
          <w:p w:rsidR="00A33EB4" w:rsidRPr="00E13C35" w:rsidRDefault="00A33EB4" w:rsidP="00A33EB4">
            <w:pPr>
              <w:pStyle w:val="ListParagraph"/>
              <w:numPr>
                <w:ilvl w:val="0"/>
                <w:numId w:val="30"/>
              </w:numPr>
              <w:ind w:left="395"/>
              <w:contextualSpacing w:val="0"/>
              <w:rPr>
                <w:rFonts w:eastAsia="MS Mincho"/>
                <w:sz w:val="20"/>
                <w:szCs w:val="20"/>
                <w:lang w:val="es-419"/>
              </w:rPr>
            </w:pPr>
            <w:r w:rsidRPr="00E13C35">
              <w:rPr>
                <w:rFonts w:eastAsia="MS Mincho"/>
                <w:sz w:val="20"/>
                <w:szCs w:val="20"/>
                <w:lang w:val="es-419"/>
              </w:rPr>
              <w:t>Ubicación: La ubicación del área se define por la extensión de la capa de hielo durante los meses de invierno, dado que la época de reproducción de las focas abarca desde enero hasta principios de marzo. En esta área se tiene en cuenta la naturaleza dinámica de las condiciones y la distribución del hielo a lo largo de los años. Por lo tanto, la forma de la zona se define por la extensión general de la capa hielo observada durante el invierno según registros históricos, y las distribuciones observadas de focas en reproducción bajo distintas condiciones de hielo. La foca del Caspio (</w:t>
            </w:r>
            <w:r w:rsidRPr="00E13C35">
              <w:rPr>
                <w:rFonts w:eastAsia="MS Mincho"/>
                <w:i/>
                <w:iCs/>
                <w:sz w:val="20"/>
                <w:szCs w:val="20"/>
                <w:lang w:val="es-419"/>
              </w:rPr>
              <w:t xml:space="preserve">Pusa </w:t>
            </w:r>
            <w:proofErr w:type="spellStart"/>
            <w:r w:rsidRPr="00E13C35">
              <w:rPr>
                <w:rFonts w:eastAsia="MS Mincho"/>
                <w:i/>
                <w:iCs/>
                <w:sz w:val="20"/>
                <w:szCs w:val="20"/>
                <w:lang w:val="es-419"/>
              </w:rPr>
              <w:t>caspica</w:t>
            </w:r>
            <w:proofErr w:type="spellEnd"/>
            <w:r w:rsidRPr="00E13C35">
              <w:rPr>
                <w:rFonts w:eastAsia="MS Mincho"/>
                <w:sz w:val="20"/>
                <w:szCs w:val="20"/>
                <w:lang w:val="es-419"/>
              </w:rPr>
              <w:t>) es una especie endémica y transfronteriza de mamífero marino que se reproduce en el hielo y habita el Mar Caspio, un mar sin salida al océano.</w:t>
            </w:r>
            <w:r w:rsidRPr="00E13C35">
              <w:rPr>
                <w:rFonts w:eastAsia="MS Mincho"/>
                <w:color w:val="000000"/>
                <w:sz w:val="20"/>
                <w:szCs w:val="20"/>
                <w:lang w:val="es-419"/>
              </w:rPr>
              <w:t xml:space="preserve"> Las focas del Caspio utilizan este campo de hielo invernal entre enero y marzo cada año para reproducirse y alimentar a sus crías. La zona también es importante para todas las especies de esturiones del Caspio.</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tabs>
                <w:tab w:val="left" w:pos="395"/>
              </w:tabs>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tabs>
                <w:tab w:val="left" w:pos="395"/>
              </w:tabs>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tabs>
                <w:tab w:val="left" w:pos="395"/>
              </w:tabs>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tabs>
                <w:tab w:val="left" w:pos="395"/>
              </w:tabs>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tabs>
                <w:tab w:val="left" w:pos="395"/>
              </w:tabs>
              <w:snapToGrid w:val="0"/>
              <w:jc w:val="center"/>
              <w:rPr>
                <w:sz w:val="20"/>
                <w:szCs w:val="20"/>
                <w:lang w:val="es-419"/>
              </w:rPr>
            </w:pPr>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tabs>
                <w:tab w:val="left" w:pos="395"/>
              </w:tabs>
              <w:snapToGrid w:val="0"/>
              <w:jc w:val="center"/>
              <w:rPr>
                <w:sz w:val="20"/>
                <w:szCs w:val="20"/>
                <w:lang w:val="es-419"/>
              </w:rPr>
            </w:pPr>
            <w:r w:rsidRPr="00E13C35">
              <w:rPr>
                <w:sz w:val="20"/>
                <w:szCs w:val="20"/>
                <w:lang w:val="es-419"/>
              </w:rPr>
              <w:t>-</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tabs>
                <w:tab w:val="left" w:pos="395"/>
              </w:tabs>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lastRenderedPageBreak/>
              <w:t xml:space="preserve">21. Bahía </w:t>
            </w:r>
            <w:proofErr w:type="spellStart"/>
            <w:r w:rsidRPr="00E13C35">
              <w:rPr>
                <w:b/>
                <w:bCs/>
                <w:sz w:val="20"/>
                <w:szCs w:val="20"/>
                <w:lang w:val="es-419"/>
              </w:rPr>
              <w:t>Kendirli</w:t>
            </w:r>
            <w:proofErr w:type="spellEnd"/>
          </w:p>
          <w:p w:rsidR="00A33EB4" w:rsidRPr="00E13C35" w:rsidRDefault="00A33EB4" w:rsidP="00A33EB4">
            <w:pPr>
              <w:pStyle w:val="ListParagraph"/>
              <w:numPr>
                <w:ilvl w:val="0"/>
                <w:numId w:val="31"/>
              </w:numPr>
              <w:ind w:left="395"/>
              <w:contextualSpacing w:val="0"/>
              <w:rPr>
                <w:rFonts w:eastAsia="MS Mincho"/>
                <w:sz w:val="20"/>
                <w:szCs w:val="20"/>
                <w:lang w:val="es-419"/>
              </w:rPr>
            </w:pPr>
            <w:r w:rsidRPr="00E13C35">
              <w:rPr>
                <w:rFonts w:eastAsia="MS Mincho"/>
                <w:sz w:val="20"/>
                <w:szCs w:val="20"/>
                <w:lang w:val="es-419"/>
              </w:rPr>
              <w:t xml:space="preserve">Ubicación: La bahía </w:t>
            </w:r>
            <w:proofErr w:type="spellStart"/>
            <w:r w:rsidRPr="00E13C35">
              <w:rPr>
                <w:rFonts w:eastAsia="MS Mincho"/>
                <w:sz w:val="20"/>
                <w:szCs w:val="20"/>
                <w:lang w:val="es-419"/>
              </w:rPr>
              <w:t>Kendirli</w:t>
            </w:r>
            <w:proofErr w:type="spellEnd"/>
            <w:r w:rsidRPr="00E13C35">
              <w:rPr>
                <w:rFonts w:eastAsia="MS Mincho"/>
                <w:sz w:val="20"/>
                <w:szCs w:val="20"/>
                <w:lang w:val="es-419"/>
              </w:rPr>
              <w:t xml:space="preserve"> está ubicada en la zona de aguas profundas del Mar Caspio central, en la parte oriental del Golfo de </w:t>
            </w:r>
            <w:proofErr w:type="spellStart"/>
            <w:r w:rsidRPr="00E13C35">
              <w:rPr>
                <w:rFonts w:eastAsia="MS Mincho"/>
                <w:sz w:val="20"/>
                <w:szCs w:val="20"/>
                <w:lang w:val="es-419"/>
              </w:rPr>
              <w:t>Kazakh</w:t>
            </w:r>
            <w:proofErr w:type="spellEnd"/>
            <w:r w:rsidRPr="00E13C35">
              <w:rPr>
                <w:rFonts w:eastAsia="MS Mincho"/>
                <w:sz w:val="20"/>
                <w:szCs w:val="20"/>
                <w:lang w:val="es-419"/>
              </w:rPr>
              <w:t xml:space="preserve">, que tiene 23 km de largo, con un ancho máximo de 1,5 km en el medio. El cordón litoral se conecta con el continente en el sudeste y se extiende en dirección noroeste, formando la bahía </w:t>
            </w:r>
            <w:proofErr w:type="spellStart"/>
            <w:r w:rsidRPr="00E13C35">
              <w:rPr>
                <w:rFonts w:eastAsia="MS Mincho"/>
                <w:sz w:val="20"/>
                <w:szCs w:val="20"/>
                <w:lang w:val="es-419"/>
              </w:rPr>
              <w:t>Kendirli</w:t>
            </w:r>
            <w:proofErr w:type="spellEnd"/>
            <w:r w:rsidRPr="00E13C35">
              <w:rPr>
                <w:rFonts w:eastAsia="MS Mincho"/>
                <w:sz w:val="20"/>
                <w:szCs w:val="20"/>
                <w:lang w:val="es-419"/>
              </w:rPr>
              <w:t>. En el extremo noroeste, el cordón litoral presenta una pequeña ensenada. La parte noroeste de la bahía incluye una isla, cuya extensión puede alcanzar 0,1 km</w:t>
            </w:r>
            <w:r w:rsidRPr="00E13C35">
              <w:rPr>
                <w:rFonts w:eastAsia="MS Mincho"/>
                <w:sz w:val="20"/>
                <w:szCs w:val="20"/>
                <w:vertAlign w:val="superscript"/>
                <w:lang w:val="es-419"/>
              </w:rPr>
              <w:t>2</w:t>
            </w:r>
            <w:r w:rsidRPr="00E13C35">
              <w:rPr>
                <w:rFonts w:eastAsia="MS Mincho"/>
                <w:sz w:val="20"/>
                <w:szCs w:val="20"/>
                <w:lang w:val="es-419"/>
              </w:rPr>
              <w:t>, pero que puede dividirse en varias islas más pequeñas, dependiendo de fenómenos de viento y oleaje.</w:t>
            </w:r>
          </w:p>
          <w:p w:rsidR="00A33EB4" w:rsidRPr="00E13C35" w:rsidRDefault="00A33EB4" w:rsidP="00A33EB4">
            <w:pPr>
              <w:numPr>
                <w:ilvl w:val="0"/>
                <w:numId w:val="31"/>
              </w:numPr>
              <w:ind w:left="395"/>
              <w:rPr>
                <w:sz w:val="20"/>
                <w:szCs w:val="20"/>
                <w:lang w:val="es-419"/>
              </w:rPr>
            </w:pPr>
            <w:r w:rsidRPr="00E13C35">
              <w:rPr>
                <w:sz w:val="20"/>
                <w:szCs w:val="20"/>
                <w:lang w:val="es-419"/>
              </w:rPr>
              <w:t>La foca del Caspio (</w:t>
            </w:r>
            <w:proofErr w:type="spellStart"/>
            <w:r w:rsidRPr="00E13C35">
              <w:rPr>
                <w:i/>
                <w:iCs/>
                <w:sz w:val="20"/>
                <w:szCs w:val="20"/>
                <w:lang w:val="es-419"/>
              </w:rPr>
              <w:t>Phoca</w:t>
            </w:r>
            <w:proofErr w:type="spellEnd"/>
            <w:r w:rsidRPr="00E13C35">
              <w:rPr>
                <w:i/>
                <w:iCs/>
                <w:sz w:val="20"/>
                <w:szCs w:val="20"/>
                <w:lang w:val="es-419"/>
              </w:rPr>
              <w:t xml:space="preserve"> </w:t>
            </w:r>
            <w:proofErr w:type="spellStart"/>
            <w:r w:rsidRPr="00E13C35">
              <w:rPr>
                <w:i/>
                <w:iCs/>
                <w:sz w:val="20"/>
                <w:szCs w:val="20"/>
                <w:lang w:val="es-419"/>
              </w:rPr>
              <w:t>caspica</w:t>
            </w:r>
            <w:proofErr w:type="spellEnd"/>
            <w:r w:rsidRPr="00E13C35">
              <w:rPr>
                <w:sz w:val="20"/>
                <w:szCs w:val="20"/>
                <w:lang w:val="es-419"/>
              </w:rPr>
              <w:t xml:space="preserve">) es endémica en el Mar Caspio y también es su único mamífero. En 2008, la UICN cambió la situación de la foca del Caspio de "vulnerable" a "en peligro". Al contrario de lo que ocurre en los hábitats al norte del Mar Caspio, en las islas de la punta del cordón litoral </w:t>
            </w:r>
            <w:proofErr w:type="spellStart"/>
            <w:r w:rsidRPr="00E13C35">
              <w:rPr>
                <w:sz w:val="20"/>
                <w:szCs w:val="20"/>
                <w:lang w:val="es-419"/>
              </w:rPr>
              <w:t>Kendirli</w:t>
            </w:r>
            <w:proofErr w:type="spellEnd"/>
            <w:r w:rsidRPr="00E13C35">
              <w:rPr>
                <w:sz w:val="20"/>
                <w:szCs w:val="20"/>
                <w:lang w:val="es-419"/>
              </w:rPr>
              <w:t xml:space="preserve"> en el Golfo de </w:t>
            </w:r>
            <w:proofErr w:type="spellStart"/>
            <w:r w:rsidRPr="00E13C35">
              <w:rPr>
                <w:sz w:val="20"/>
                <w:szCs w:val="20"/>
                <w:lang w:val="es-419"/>
              </w:rPr>
              <w:t>Kazakhstan</w:t>
            </w:r>
            <w:proofErr w:type="spellEnd"/>
            <w:r w:rsidRPr="00E13C35">
              <w:rPr>
                <w:sz w:val="20"/>
                <w:szCs w:val="20"/>
                <w:lang w:val="es-419"/>
              </w:rPr>
              <w:t>, los fenómenos de viento y oleaje no afectan demasiado la zona de cría dado que las islas están ubicadas en la zona profunda en el centro del Caspio. Esto crea condiciones ideales para la formación de zonas de cría en las islas.</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t xml:space="preserve">22. Estrecho de </w:t>
            </w:r>
            <w:proofErr w:type="spellStart"/>
            <w:r w:rsidRPr="00E13C35">
              <w:rPr>
                <w:b/>
                <w:bCs/>
                <w:sz w:val="20"/>
                <w:szCs w:val="20"/>
                <w:lang w:val="es-419"/>
              </w:rPr>
              <w:t>Karabogazgol</w:t>
            </w:r>
            <w:proofErr w:type="spellEnd"/>
          </w:p>
          <w:p w:rsidR="00A33EB4" w:rsidRPr="00E13C35" w:rsidRDefault="00A33EB4" w:rsidP="00A33EB4">
            <w:pPr>
              <w:numPr>
                <w:ilvl w:val="0"/>
                <w:numId w:val="31"/>
              </w:numPr>
              <w:ind w:left="395"/>
              <w:rPr>
                <w:sz w:val="20"/>
                <w:szCs w:val="20"/>
                <w:lang w:val="es-419"/>
              </w:rPr>
            </w:pPr>
            <w:r w:rsidRPr="00E13C35">
              <w:rPr>
                <w:sz w:val="20"/>
                <w:szCs w:val="20"/>
                <w:lang w:val="es-419"/>
              </w:rPr>
              <w:t>Ubicación: El estrecho de Kara-</w:t>
            </w:r>
            <w:proofErr w:type="spellStart"/>
            <w:r w:rsidRPr="00E13C35">
              <w:rPr>
                <w:sz w:val="20"/>
                <w:szCs w:val="20"/>
                <w:lang w:val="es-419"/>
              </w:rPr>
              <w:t>Bogaz</w:t>
            </w:r>
            <w:proofErr w:type="spellEnd"/>
            <w:r w:rsidRPr="00E13C35">
              <w:rPr>
                <w:sz w:val="20"/>
                <w:szCs w:val="20"/>
                <w:lang w:val="es-419"/>
              </w:rPr>
              <w:t>-Gol está ubicado en la parte oriental del Mar Caspio, entre el Mar Caspio y el golfo de Kara-</w:t>
            </w:r>
            <w:proofErr w:type="spellStart"/>
            <w:r w:rsidRPr="00E13C35">
              <w:rPr>
                <w:sz w:val="20"/>
                <w:szCs w:val="20"/>
                <w:lang w:val="es-419"/>
              </w:rPr>
              <w:t>Bogaz</w:t>
            </w:r>
            <w:proofErr w:type="spellEnd"/>
            <w:r w:rsidRPr="00E13C35">
              <w:rPr>
                <w:sz w:val="20"/>
                <w:szCs w:val="20"/>
                <w:lang w:val="es-419"/>
              </w:rPr>
              <w:t>-Gol. El área tiene una extensión de 4.108 km</w:t>
            </w:r>
            <w:r w:rsidRPr="00E13C35">
              <w:rPr>
                <w:sz w:val="20"/>
                <w:szCs w:val="20"/>
                <w:vertAlign w:val="superscript"/>
                <w:lang w:val="es-419"/>
              </w:rPr>
              <w:t>2</w:t>
            </w:r>
            <w:r w:rsidRPr="00E13C35">
              <w:rPr>
                <w:sz w:val="20"/>
                <w:szCs w:val="20"/>
                <w:lang w:val="es-419"/>
              </w:rPr>
              <w:t>, con su centro en 41.093621 N, 52.915339 E.</w:t>
            </w:r>
          </w:p>
          <w:p w:rsidR="00A33EB4" w:rsidRPr="00E13C35" w:rsidRDefault="00A33EB4" w:rsidP="00A33EB4">
            <w:pPr>
              <w:numPr>
                <w:ilvl w:val="0"/>
                <w:numId w:val="31"/>
              </w:numPr>
              <w:ind w:left="395"/>
              <w:rPr>
                <w:sz w:val="20"/>
                <w:szCs w:val="20"/>
                <w:lang w:val="es-419"/>
              </w:rPr>
            </w:pPr>
            <w:r w:rsidRPr="00E13C35">
              <w:rPr>
                <w:sz w:val="20"/>
                <w:szCs w:val="20"/>
                <w:lang w:val="es-419"/>
              </w:rPr>
              <w:t xml:space="preserve">El estrecho de </w:t>
            </w:r>
            <w:proofErr w:type="spellStart"/>
            <w:r w:rsidRPr="00E13C35">
              <w:rPr>
                <w:sz w:val="20"/>
                <w:szCs w:val="20"/>
                <w:lang w:val="es-419"/>
              </w:rPr>
              <w:t>Karabogazgol</w:t>
            </w:r>
            <w:proofErr w:type="spellEnd"/>
            <w:r w:rsidRPr="00E13C35">
              <w:rPr>
                <w:sz w:val="20"/>
                <w:szCs w:val="20"/>
                <w:lang w:val="es-419"/>
              </w:rPr>
              <w:t xml:space="preserve"> se conecta con el Mar Caspio a través del golfo de </w:t>
            </w:r>
            <w:proofErr w:type="spellStart"/>
            <w:r w:rsidRPr="00E13C35">
              <w:rPr>
                <w:sz w:val="20"/>
                <w:szCs w:val="20"/>
                <w:lang w:val="es-419"/>
              </w:rPr>
              <w:t>Karabogazgol</w:t>
            </w:r>
            <w:proofErr w:type="spellEnd"/>
            <w:r w:rsidRPr="00E13C35">
              <w:rPr>
                <w:sz w:val="20"/>
                <w:szCs w:val="20"/>
                <w:lang w:val="es-419"/>
              </w:rPr>
              <w:t>. Esta zona forma un complejo hidro-geológico natural de características únicas. No existen ríos que fluyan hacia la laguna. Este sistema hidrológico está muy influenciado por la dinámica del Mar Caspio. Todos los componentes del sistema son muy dinámicos, y sus parámetros se definen por la dinámica del nivel del mar. La diversidad biológica en la zona más amplia se concentra principalmente en el estrecho, e incluye bacterias, plantas inferiores, invertebrados y aves (la mayoría son especies migratorias). Algunas especies de peces y aves presentes en el área están incluidas en el Libro Rojo de Turkmenistán.</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B</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t xml:space="preserve">23. Golfo de </w:t>
            </w:r>
            <w:proofErr w:type="spellStart"/>
            <w:r w:rsidRPr="00E13C35">
              <w:rPr>
                <w:b/>
                <w:bCs/>
                <w:sz w:val="20"/>
                <w:szCs w:val="20"/>
                <w:lang w:val="es-419"/>
              </w:rPr>
              <w:t>Turkmenbashi</w:t>
            </w:r>
            <w:proofErr w:type="spellEnd"/>
            <w:r w:rsidRPr="00E13C35">
              <w:rPr>
                <w:b/>
                <w:bCs/>
                <w:sz w:val="20"/>
                <w:szCs w:val="20"/>
                <w:lang w:val="es-419"/>
              </w:rPr>
              <w:t xml:space="preserve"> </w:t>
            </w:r>
          </w:p>
          <w:p w:rsidR="00A33EB4" w:rsidRPr="00E13C35" w:rsidRDefault="00A33EB4" w:rsidP="00A33EB4">
            <w:pPr>
              <w:numPr>
                <w:ilvl w:val="0"/>
                <w:numId w:val="35"/>
              </w:numPr>
              <w:rPr>
                <w:sz w:val="20"/>
                <w:szCs w:val="20"/>
                <w:lang w:val="es-419"/>
              </w:rPr>
            </w:pPr>
            <w:r w:rsidRPr="00E13C35">
              <w:rPr>
                <w:sz w:val="20"/>
                <w:szCs w:val="20"/>
                <w:lang w:val="es-419"/>
              </w:rPr>
              <w:t xml:space="preserve">Ubicación: El golfo de </w:t>
            </w:r>
            <w:proofErr w:type="spellStart"/>
            <w:r w:rsidRPr="00E13C35">
              <w:rPr>
                <w:sz w:val="20"/>
                <w:szCs w:val="20"/>
                <w:lang w:val="es-419"/>
              </w:rPr>
              <w:t>Turkmenbashi</w:t>
            </w:r>
            <w:proofErr w:type="spellEnd"/>
            <w:r w:rsidRPr="00E13C35">
              <w:rPr>
                <w:sz w:val="20"/>
                <w:szCs w:val="20"/>
                <w:lang w:val="es-419"/>
              </w:rPr>
              <w:t xml:space="preserve"> se encuentra en la costa este del Mar Caspio. Se conecta en el noroeste con la bahía </w:t>
            </w:r>
            <w:proofErr w:type="spellStart"/>
            <w:r w:rsidRPr="00E13C35">
              <w:rPr>
                <w:sz w:val="20"/>
                <w:szCs w:val="20"/>
                <w:lang w:val="es-419"/>
              </w:rPr>
              <w:t>Sojmonova</w:t>
            </w:r>
            <w:proofErr w:type="spellEnd"/>
            <w:r w:rsidRPr="00E13C35">
              <w:rPr>
                <w:sz w:val="20"/>
                <w:szCs w:val="20"/>
                <w:lang w:val="es-419"/>
              </w:rPr>
              <w:t>. Su centro geográfico está ubicado en 39.792556 N, 53.310004 E. La extensión total de la zona es de 2203 km</w:t>
            </w:r>
            <w:r w:rsidRPr="00E13C35">
              <w:rPr>
                <w:sz w:val="20"/>
                <w:szCs w:val="20"/>
                <w:vertAlign w:val="superscript"/>
                <w:lang w:val="es-419"/>
              </w:rPr>
              <w:t>2</w:t>
            </w:r>
            <w:r w:rsidRPr="00E13C35">
              <w:rPr>
                <w:sz w:val="20"/>
                <w:szCs w:val="20"/>
                <w:lang w:val="es-419"/>
              </w:rPr>
              <w:t>.</w:t>
            </w:r>
          </w:p>
          <w:p w:rsidR="00A33EB4" w:rsidRPr="00E13C35" w:rsidRDefault="00A33EB4" w:rsidP="00A33EB4">
            <w:pPr>
              <w:numPr>
                <w:ilvl w:val="0"/>
                <w:numId w:val="35"/>
              </w:numPr>
              <w:rPr>
                <w:sz w:val="20"/>
                <w:szCs w:val="20"/>
                <w:lang w:val="es-419"/>
              </w:rPr>
            </w:pPr>
            <w:r w:rsidRPr="00E13C35">
              <w:rPr>
                <w:sz w:val="20"/>
                <w:szCs w:val="20"/>
                <w:lang w:val="es-419"/>
              </w:rPr>
              <w:t xml:space="preserve">Desde 1968, el golfo de </w:t>
            </w:r>
            <w:proofErr w:type="spellStart"/>
            <w:r w:rsidRPr="00E13C35">
              <w:rPr>
                <w:sz w:val="20"/>
                <w:szCs w:val="20"/>
                <w:lang w:val="es-419"/>
              </w:rPr>
              <w:t>Turkmenbashi</w:t>
            </w:r>
            <w:proofErr w:type="spellEnd"/>
            <w:r w:rsidRPr="00E13C35">
              <w:rPr>
                <w:sz w:val="20"/>
                <w:szCs w:val="20"/>
                <w:lang w:val="es-419"/>
              </w:rPr>
              <w:t xml:space="preserve">, incluidas las bahías de </w:t>
            </w:r>
            <w:proofErr w:type="spellStart"/>
            <w:r w:rsidRPr="00E13C35">
              <w:rPr>
                <w:sz w:val="20"/>
                <w:szCs w:val="20"/>
                <w:lang w:val="es-419"/>
              </w:rPr>
              <w:t>Balhan</w:t>
            </w:r>
            <w:proofErr w:type="spellEnd"/>
            <w:r w:rsidRPr="00E13C35">
              <w:rPr>
                <w:sz w:val="20"/>
                <w:szCs w:val="20"/>
                <w:lang w:val="es-419"/>
              </w:rPr>
              <w:t xml:space="preserve">, </w:t>
            </w:r>
            <w:proofErr w:type="spellStart"/>
            <w:r w:rsidRPr="00E13C35">
              <w:rPr>
                <w:sz w:val="20"/>
                <w:szCs w:val="20"/>
                <w:lang w:val="es-419"/>
              </w:rPr>
              <w:t>Northern-Cheleken</w:t>
            </w:r>
            <w:proofErr w:type="spellEnd"/>
            <w:r w:rsidRPr="00E13C35">
              <w:rPr>
                <w:sz w:val="20"/>
                <w:szCs w:val="20"/>
                <w:lang w:val="es-419"/>
              </w:rPr>
              <w:t xml:space="preserve">, </w:t>
            </w:r>
            <w:proofErr w:type="spellStart"/>
            <w:r w:rsidRPr="00E13C35">
              <w:rPr>
                <w:sz w:val="20"/>
                <w:szCs w:val="20"/>
                <w:lang w:val="es-419"/>
              </w:rPr>
              <w:t>Mihajlovsky</w:t>
            </w:r>
            <w:proofErr w:type="spellEnd"/>
            <w:r w:rsidRPr="00E13C35">
              <w:rPr>
                <w:sz w:val="20"/>
                <w:szCs w:val="20"/>
                <w:lang w:val="es-419"/>
              </w:rPr>
              <w:t xml:space="preserve"> y otras pequeñas bahías, sitio de invernadas y migraciones masivas de aves acuáticas, es parte de la Reserva estatal de naturaleza </w:t>
            </w:r>
            <w:proofErr w:type="spellStart"/>
            <w:r w:rsidRPr="00E13C35">
              <w:rPr>
                <w:sz w:val="20"/>
                <w:szCs w:val="20"/>
                <w:lang w:val="es-419"/>
              </w:rPr>
              <w:t>Krasnovodsk</w:t>
            </w:r>
            <w:proofErr w:type="spellEnd"/>
            <w:r w:rsidRPr="00E13C35">
              <w:rPr>
                <w:sz w:val="20"/>
                <w:szCs w:val="20"/>
                <w:lang w:val="es-419"/>
              </w:rPr>
              <w:t xml:space="preserve"> (ahora conocida como </w:t>
            </w:r>
            <w:proofErr w:type="spellStart"/>
            <w:r w:rsidRPr="00E13C35">
              <w:rPr>
                <w:sz w:val="20"/>
                <w:szCs w:val="20"/>
                <w:lang w:val="es-419"/>
              </w:rPr>
              <w:t>Hazar</w:t>
            </w:r>
            <w:proofErr w:type="spellEnd"/>
            <w:r w:rsidRPr="00E13C35">
              <w:rPr>
                <w:sz w:val="20"/>
                <w:szCs w:val="20"/>
                <w:lang w:val="es-419"/>
              </w:rPr>
              <w:t xml:space="preserve">). Esta Reserva Natural es la parte principal del Golfo de </w:t>
            </w:r>
            <w:proofErr w:type="spellStart"/>
            <w:r w:rsidRPr="00E13C35">
              <w:rPr>
                <w:sz w:val="20"/>
                <w:szCs w:val="20"/>
                <w:lang w:val="es-419"/>
              </w:rPr>
              <w:t>Turkmenbashi</w:t>
            </w:r>
            <w:proofErr w:type="spellEnd"/>
            <w:r w:rsidRPr="00E13C35">
              <w:rPr>
                <w:sz w:val="20"/>
                <w:szCs w:val="20"/>
                <w:lang w:val="es-419"/>
              </w:rPr>
              <w:t>. Es un Humedal de Importancia Internacional en el marco de la Convención de Ramsar y un Área importante para la conservación de aves y diversidad biológica. Su diversidad biológica incluye invertebrados y vertebrados (peces, aves, mamíferos), incluidas especies que figuran en el Libro Rojo de Turkmenistán.</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lastRenderedPageBreak/>
              <w:t xml:space="preserve">24. </w:t>
            </w:r>
            <w:proofErr w:type="spellStart"/>
            <w:r w:rsidRPr="00E13C35">
              <w:rPr>
                <w:b/>
                <w:bCs/>
                <w:sz w:val="20"/>
                <w:szCs w:val="20"/>
                <w:lang w:val="es-419"/>
              </w:rPr>
              <w:t>Turkmen</w:t>
            </w:r>
            <w:proofErr w:type="spellEnd"/>
            <w:r w:rsidRPr="00E13C35">
              <w:rPr>
                <w:b/>
                <w:bCs/>
                <w:sz w:val="20"/>
                <w:szCs w:val="20"/>
                <w:lang w:val="es-419"/>
              </w:rPr>
              <w:t xml:space="preserve"> </w:t>
            </w:r>
            <w:proofErr w:type="spellStart"/>
            <w:r w:rsidRPr="00E13C35">
              <w:rPr>
                <w:b/>
                <w:bCs/>
                <w:sz w:val="20"/>
                <w:szCs w:val="20"/>
                <w:lang w:val="es-419"/>
              </w:rPr>
              <w:t>Aylagy</w:t>
            </w:r>
            <w:proofErr w:type="spellEnd"/>
          </w:p>
          <w:p w:rsidR="00A33EB4" w:rsidRPr="00E13C35" w:rsidRDefault="00A33EB4" w:rsidP="00A33EB4">
            <w:pPr>
              <w:pStyle w:val="ListParagraph"/>
              <w:numPr>
                <w:ilvl w:val="0"/>
                <w:numId w:val="36"/>
              </w:numPr>
              <w:contextualSpacing w:val="0"/>
              <w:rPr>
                <w:rFonts w:eastAsia="MS Mincho"/>
                <w:sz w:val="20"/>
                <w:szCs w:val="20"/>
                <w:lang w:val="es-419"/>
              </w:rPr>
            </w:pPr>
            <w:r w:rsidRPr="00E13C35">
              <w:rPr>
                <w:rFonts w:eastAsia="MS Mincho"/>
                <w:sz w:val="20"/>
                <w:szCs w:val="20"/>
                <w:lang w:val="es-419"/>
              </w:rPr>
              <w:t xml:space="preserve">Ubicación: </w:t>
            </w:r>
            <w:proofErr w:type="spellStart"/>
            <w:r w:rsidRPr="00E13C35">
              <w:rPr>
                <w:rFonts w:eastAsia="MS Mincho"/>
                <w:sz w:val="20"/>
                <w:szCs w:val="20"/>
                <w:lang w:val="es-419"/>
              </w:rPr>
              <w:t>Turkmen</w:t>
            </w:r>
            <w:proofErr w:type="spellEnd"/>
            <w:r w:rsidRPr="00E13C35">
              <w:rPr>
                <w:rFonts w:eastAsia="MS Mincho"/>
                <w:sz w:val="20"/>
                <w:szCs w:val="20"/>
                <w:lang w:val="es-419"/>
              </w:rPr>
              <w:t xml:space="preserve"> </w:t>
            </w:r>
            <w:proofErr w:type="spellStart"/>
            <w:r w:rsidRPr="00E13C35">
              <w:rPr>
                <w:rFonts w:eastAsia="MS Mincho"/>
                <w:sz w:val="20"/>
                <w:szCs w:val="20"/>
                <w:lang w:val="es-419"/>
              </w:rPr>
              <w:t>Aylagy</w:t>
            </w:r>
            <w:proofErr w:type="spellEnd"/>
            <w:r w:rsidRPr="00E13C35">
              <w:rPr>
                <w:rFonts w:eastAsia="MS Mincho"/>
                <w:sz w:val="20"/>
                <w:szCs w:val="20"/>
                <w:lang w:val="es-419"/>
              </w:rPr>
              <w:t xml:space="preserve"> limita al norte con la península de </w:t>
            </w:r>
            <w:proofErr w:type="spellStart"/>
            <w:r w:rsidRPr="00E13C35">
              <w:rPr>
                <w:rFonts w:eastAsia="MS Mincho"/>
                <w:sz w:val="20"/>
                <w:szCs w:val="20"/>
                <w:lang w:val="es-419"/>
              </w:rPr>
              <w:t>Cheleken</w:t>
            </w:r>
            <w:proofErr w:type="spellEnd"/>
            <w:r w:rsidRPr="00E13C35">
              <w:rPr>
                <w:rFonts w:eastAsia="MS Mincho"/>
                <w:sz w:val="20"/>
                <w:szCs w:val="20"/>
                <w:lang w:val="es-419"/>
              </w:rPr>
              <w:t xml:space="preserve"> y al oeste con la isla </w:t>
            </w:r>
            <w:proofErr w:type="spellStart"/>
            <w:r w:rsidRPr="00E13C35">
              <w:rPr>
                <w:rFonts w:eastAsia="MS Mincho"/>
                <w:sz w:val="20"/>
                <w:szCs w:val="20"/>
                <w:lang w:val="es-419"/>
              </w:rPr>
              <w:t>Ogurdzhaly</w:t>
            </w:r>
            <w:proofErr w:type="spellEnd"/>
            <w:r w:rsidRPr="00E13C35">
              <w:rPr>
                <w:rFonts w:eastAsia="MS Mincho"/>
                <w:sz w:val="20"/>
                <w:szCs w:val="20"/>
                <w:lang w:val="es-419"/>
              </w:rPr>
              <w:t xml:space="preserve">. El lugar abarca las aguas del golfo de </w:t>
            </w:r>
            <w:proofErr w:type="spellStart"/>
            <w:r w:rsidRPr="00E13C35">
              <w:rPr>
                <w:rFonts w:eastAsia="MS Mincho"/>
                <w:sz w:val="20"/>
                <w:szCs w:val="20"/>
                <w:lang w:val="es-419"/>
              </w:rPr>
              <w:t>Turkmen</w:t>
            </w:r>
            <w:proofErr w:type="spellEnd"/>
            <w:r w:rsidRPr="00E13C35">
              <w:rPr>
                <w:rFonts w:eastAsia="MS Mincho"/>
                <w:sz w:val="20"/>
                <w:szCs w:val="20"/>
                <w:lang w:val="es-419"/>
              </w:rPr>
              <w:t xml:space="preserve">, desde la isla </w:t>
            </w:r>
            <w:proofErr w:type="spellStart"/>
            <w:r w:rsidRPr="00E13C35">
              <w:rPr>
                <w:rFonts w:eastAsia="MS Mincho"/>
                <w:sz w:val="20"/>
                <w:szCs w:val="20"/>
                <w:lang w:val="es-419"/>
              </w:rPr>
              <w:t>Ogurdzhaly</w:t>
            </w:r>
            <w:proofErr w:type="spellEnd"/>
            <w:r w:rsidRPr="00E13C35">
              <w:rPr>
                <w:rFonts w:eastAsia="MS Mincho"/>
                <w:sz w:val="20"/>
                <w:szCs w:val="20"/>
                <w:lang w:val="es-419"/>
              </w:rPr>
              <w:t xml:space="preserve"> (inclusive) en el oeste, hasta la bahía South </w:t>
            </w:r>
            <w:proofErr w:type="spellStart"/>
            <w:r w:rsidRPr="00E13C35">
              <w:rPr>
                <w:rFonts w:eastAsia="MS Mincho"/>
                <w:sz w:val="20"/>
                <w:szCs w:val="20"/>
                <w:lang w:val="es-419"/>
              </w:rPr>
              <w:t>Cheleken</w:t>
            </w:r>
            <w:proofErr w:type="spellEnd"/>
            <w:r w:rsidRPr="00E13C35">
              <w:rPr>
                <w:rFonts w:eastAsia="MS Mincho"/>
                <w:sz w:val="20"/>
                <w:szCs w:val="20"/>
                <w:lang w:val="es-419"/>
              </w:rPr>
              <w:t>, con un área total de 3708 km</w:t>
            </w:r>
            <w:r w:rsidRPr="00E13C35">
              <w:rPr>
                <w:rFonts w:eastAsia="MS Mincho"/>
                <w:sz w:val="20"/>
                <w:szCs w:val="20"/>
                <w:vertAlign w:val="superscript"/>
                <w:lang w:val="es-419"/>
              </w:rPr>
              <w:t>2</w:t>
            </w:r>
            <w:r w:rsidRPr="00E13C35">
              <w:rPr>
                <w:rFonts w:eastAsia="MS Mincho"/>
                <w:sz w:val="20"/>
                <w:szCs w:val="20"/>
                <w:lang w:val="es-419"/>
              </w:rPr>
              <w:t xml:space="preserve">. La isla </w:t>
            </w:r>
            <w:proofErr w:type="spellStart"/>
            <w:r w:rsidRPr="00E13C35">
              <w:rPr>
                <w:rFonts w:eastAsia="MS Mincho"/>
                <w:sz w:val="20"/>
                <w:szCs w:val="20"/>
                <w:lang w:val="es-419"/>
              </w:rPr>
              <w:t>Ogurdzhaly</w:t>
            </w:r>
            <w:proofErr w:type="spellEnd"/>
            <w:r w:rsidRPr="00E13C35">
              <w:rPr>
                <w:rFonts w:eastAsia="MS Mincho"/>
                <w:sz w:val="20"/>
                <w:szCs w:val="20"/>
                <w:lang w:val="es-419"/>
              </w:rPr>
              <w:t xml:space="preserve"> es una franja arenosa de 2 km de ancho que se extiende 40 km en dirección norte-sur, con una extensión de 6000 hectáreas. Esta zona se centra geográficamente en 39.035352 N, 53.439243 E.</w:t>
            </w:r>
          </w:p>
          <w:p w:rsidR="00A33EB4" w:rsidRPr="00E13C35" w:rsidRDefault="00A33EB4" w:rsidP="00A33EB4">
            <w:pPr>
              <w:numPr>
                <w:ilvl w:val="0"/>
                <w:numId w:val="36"/>
              </w:numPr>
              <w:rPr>
                <w:sz w:val="20"/>
                <w:szCs w:val="20"/>
                <w:lang w:val="es-419"/>
              </w:rPr>
            </w:pPr>
            <w:proofErr w:type="spellStart"/>
            <w:r w:rsidRPr="00E13C35">
              <w:rPr>
                <w:sz w:val="20"/>
                <w:szCs w:val="20"/>
                <w:lang w:val="es-419"/>
              </w:rPr>
              <w:t>Turkmen</w:t>
            </w:r>
            <w:proofErr w:type="spellEnd"/>
            <w:r w:rsidRPr="00E13C35">
              <w:rPr>
                <w:sz w:val="20"/>
                <w:szCs w:val="20"/>
                <w:lang w:val="es-419"/>
              </w:rPr>
              <w:t xml:space="preserve"> </w:t>
            </w:r>
            <w:proofErr w:type="spellStart"/>
            <w:r w:rsidRPr="00E13C35">
              <w:rPr>
                <w:sz w:val="20"/>
                <w:szCs w:val="20"/>
                <w:lang w:val="es-419"/>
              </w:rPr>
              <w:t>Aylagy</w:t>
            </w:r>
            <w:proofErr w:type="spellEnd"/>
            <w:r w:rsidRPr="00E13C35">
              <w:rPr>
                <w:sz w:val="20"/>
                <w:szCs w:val="20"/>
                <w:lang w:val="es-419"/>
              </w:rPr>
              <w:t xml:space="preserve"> posee un complejo único de diversidad biológica, especialmente aves, peces y dos especies de mamíferos. Se ve afectado por fluctuaciones estacionales y anuales en el nivel del Mar Caspio y por movimientos de las arenas de </w:t>
            </w:r>
            <w:proofErr w:type="spellStart"/>
            <w:r w:rsidRPr="00E13C35">
              <w:rPr>
                <w:sz w:val="20"/>
                <w:szCs w:val="20"/>
                <w:lang w:val="es-419"/>
              </w:rPr>
              <w:t>Dardzhakum</w:t>
            </w:r>
            <w:proofErr w:type="spellEnd"/>
            <w:r w:rsidRPr="00E13C35">
              <w:rPr>
                <w:sz w:val="20"/>
                <w:szCs w:val="20"/>
                <w:lang w:val="es-419"/>
              </w:rPr>
              <w:t xml:space="preserve">. Durante períodos de elevación del nivel del mar, se producen condiciones favorables para la protección, forrajeo, anidación e invernada de aves en las bahías. Sin embargo, extensos suelos salinos se forman en su lugar durante los períodos de descenso del nivel del mar. Las profundidades predominantes de </w:t>
            </w:r>
            <w:proofErr w:type="spellStart"/>
            <w:r w:rsidRPr="00E13C35">
              <w:rPr>
                <w:sz w:val="20"/>
                <w:szCs w:val="20"/>
                <w:lang w:val="es-419"/>
              </w:rPr>
              <w:t>Turkmen</w:t>
            </w:r>
            <w:proofErr w:type="spellEnd"/>
            <w:r w:rsidRPr="00E13C35">
              <w:rPr>
                <w:sz w:val="20"/>
                <w:szCs w:val="20"/>
                <w:lang w:val="es-419"/>
              </w:rPr>
              <w:t xml:space="preserve"> </w:t>
            </w:r>
            <w:proofErr w:type="spellStart"/>
            <w:r w:rsidRPr="00E13C35">
              <w:rPr>
                <w:sz w:val="20"/>
                <w:szCs w:val="20"/>
                <w:lang w:val="es-419"/>
              </w:rPr>
              <w:t>Aylagy</w:t>
            </w:r>
            <w:proofErr w:type="spellEnd"/>
            <w:r w:rsidRPr="00E13C35">
              <w:rPr>
                <w:sz w:val="20"/>
                <w:szCs w:val="20"/>
                <w:lang w:val="es-419"/>
              </w:rPr>
              <w:t xml:space="preserve"> varían entre 3-4 metros en el este y 9-11 metros en el centro. El agua de la zona posee un mayor contenido de sal que la del Mar Caspio, dado que los ríos no fluyen hacia ella.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t xml:space="preserve">25. </w:t>
            </w:r>
            <w:proofErr w:type="spellStart"/>
            <w:r w:rsidRPr="00E13C35">
              <w:rPr>
                <w:b/>
                <w:bCs/>
                <w:sz w:val="20"/>
                <w:szCs w:val="20"/>
                <w:lang w:val="es-419"/>
              </w:rPr>
              <w:t>Miankaleh-Esenguly</w:t>
            </w:r>
            <w:proofErr w:type="spellEnd"/>
          </w:p>
          <w:p w:rsidR="00A33EB4" w:rsidRPr="00E13C35" w:rsidRDefault="00A33EB4" w:rsidP="00A33EB4">
            <w:pPr>
              <w:numPr>
                <w:ilvl w:val="0"/>
                <w:numId w:val="36"/>
              </w:numPr>
              <w:rPr>
                <w:b/>
                <w:bCs/>
                <w:sz w:val="20"/>
                <w:szCs w:val="20"/>
                <w:lang w:val="es-419"/>
              </w:rPr>
            </w:pPr>
            <w:r w:rsidRPr="00E13C35">
              <w:rPr>
                <w:sz w:val="20"/>
                <w:szCs w:val="20"/>
                <w:lang w:val="es-419"/>
              </w:rPr>
              <w:t xml:space="preserve">Ubicación: Esta área está ubicada en la esquina sureste del Mar Caspio y se extiende de las aguas marinas y costeras de </w:t>
            </w:r>
            <w:proofErr w:type="spellStart"/>
            <w:r w:rsidRPr="00E13C35">
              <w:rPr>
                <w:sz w:val="20"/>
                <w:szCs w:val="20"/>
                <w:lang w:val="es-419"/>
              </w:rPr>
              <w:t>Ekerem-Esenguly</w:t>
            </w:r>
            <w:proofErr w:type="spellEnd"/>
            <w:r w:rsidRPr="00E13C35">
              <w:rPr>
                <w:sz w:val="20"/>
                <w:szCs w:val="20"/>
                <w:lang w:val="es-419"/>
              </w:rPr>
              <w:t xml:space="preserve"> en Turkmenistán hasta la laguna </w:t>
            </w:r>
            <w:proofErr w:type="spellStart"/>
            <w:r w:rsidRPr="00E13C35">
              <w:rPr>
                <w:sz w:val="20"/>
                <w:szCs w:val="20"/>
                <w:lang w:val="es-419"/>
              </w:rPr>
              <w:t>Gomishan</w:t>
            </w:r>
            <w:proofErr w:type="spellEnd"/>
            <w:r w:rsidRPr="00E13C35">
              <w:rPr>
                <w:sz w:val="20"/>
                <w:szCs w:val="20"/>
                <w:lang w:val="es-419"/>
              </w:rPr>
              <w:t xml:space="preserve">, la bahía </w:t>
            </w:r>
            <w:proofErr w:type="spellStart"/>
            <w:r w:rsidRPr="00E13C35">
              <w:rPr>
                <w:sz w:val="20"/>
                <w:szCs w:val="20"/>
                <w:lang w:val="es-419"/>
              </w:rPr>
              <w:t>Gorgan</w:t>
            </w:r>
            <w:proofErr w:type="spellEnd"/>
            <w:r w:rsidRPr="00E13C35">
              <w:rPr>
                <w:sz w:val="20"/>
                <w:szCs w:val="20"/>
                <w:lang w:val="es-419"/>
              </w:rPr>
              <w:t xml:space="preserve">, la península de </w:t>
            </w:r>
            <w:proofErr w:type="spellStart"/>
            <w:r w:rsidRPr="00E13C35">
              <w:rPr>
                <w:sz w:val="20"/>
                <w:szCs w:val="20"/>
                <w:lang w:val="es-419"/>
              </w:rPr>
              <w:t>Miankaleh</w:t>
            </w:r>
            <w:proofErr w:type="spellEnd"/>
            <w:r w:rsidRPr="00E13C35">
              <w:rPr>
                <w:sz w:val="20"/>
                <w:szCs w:val="20"/>
                <w:lang w:val="es-419"/>
              </w:rPr>
              <w:t xml:space="preserve"> y </w:t>
            </w:r>
            <w:proofErr w:type="spellStart"/>
            <w:r w:rsidRPr="00E13C35">
              <w:rPr>
                <w:sz w:val="20"/>
                <w:szCs w:val="20"/>
                <w:lang w:val="es-419"/>
              </w:rPr>
              <w:t>Lapoo-Zaghmarz</w:t>
            </w:r>
            <w:proofErr w:type="spellEnd"/>
            <w:r w:rsidRPr="00E13C35">
              <w:rPr>
                <w:sz w:val="20"/>
                <w:szCs w:val="20"/>
                <w:lang w:val="es-419"/>
              </w:rPr>
              <w:t xml:space="preserve"> Ab-</w:t>
            </w:r>
            <w:proofErr w:type="spellStart"/>
            <w:r w:rsidRPr="00E13C35">
              <w:rPr>
                <w:sz w:val="20"/>
                <w:szCs w:val="20"/>
                <w:lang w:val="es-419"/>
              </w:rPr>
              <w:t>Bandans</w:t>
            </w:r>
            <w:proofErr w:type="spellEnd"/>
            <w:r w:rsidRPr="00E13C35">
              <w:rPr>
                <w:sz w:val="20"/>
                <w:szCs w:val="20"/>
                <w:lang w:val="es-419"/>
              </w:rPr>
              <w:t xml:space="preserve"> en Irán.</w:t>
            </w:r>
          </w:p>
          <w:p w:rsidR="00A33EB4" w:rsidRPr="00E13C35" w:rsidRDefault="00A33EB4" w:rsidP="00A33EB4">
            <w:pPr>
              <w:numPr>
                <w:ilvl w:val="0"/>
                <w:numId w:val="36"/>
              </w:numPr>
              <w:rPr>
                <w:sz w:val="20"/>
                <w:szCs w:val="20"/>
                <w:lang w:val="es-419"/>
              </w:rPr>
            </w:pPr>
            <w:r w:rsidRPr="00E13C35">
              <w:rPr>
                <w:sz w:val="20"/>
                <w:szCs w:val="20"/>
                <w:lang w:val="es-419"/>
              </w:rPr>
              <w:t xml:space="preserve">Es una posible candidata como Zona especial de conservación de focas (SSPA), en el marco del Programa ambiental del Mar Caspio. Además, esta área es uno de los lugares de forrajeo y desove más importantes para las cinco especies de esturión en peligro crítico, incluidas </w:t>
            </w:r>
            <w:proofErr w:type="spellStart"/>
            <w:r w:rsidRPr="00E13C35">
              <w:rPr>
                <w:i/>
                <w:iCs/>
                <w:sz w:val="20"/>
                <w:szCs w:val="20"/>
                <w:lang w:val="es-419"/>
              </w:rPr>
              <w:t>Acipenser</w:t>
            </w:r>
            <w:proofErr w:type="spellEnd"/>
            <w:r w:rsidRPr="00E13C35">
              <w:rPr>
                <w:i/>
                <w:iCs/>
                <w:sz w:val="20"/>
                <w:szCs w:val="20"/>
                <w:lang w:val="es-419"/>
              </w:rPr>
              <w:t xml:space="preserve"> </w:t>
            </w:r>
            <w:proofErr w:type="spellStart"/>
            <w:r w:rsidRPr="00E13C35">
              <w:rPr>
                <w:i/>
                <w:iCs/>
                <w:sz w:val="20"/>
                <w:szCs w:val="20"/>
                <w:lang w:val="es-419"/>
              </w:rPr>
              <w:t>gueldenstaedtii</w:t>
            </w:r>
            <w:proofErr w:type="spellEnd"/>
            <w:r w:rsidRPr="00E13C35">
              <w:rPr>
                <w:i/>
                <w:iCs/>
                <w:sz w:val="20"/>
                <w:szCs w:val="20"/>
                <w:lang w:val="es-419"/>
              </w:rPr>
              <w:t xml:space="preserve">, A. </w:t>
            </w:r>
            <w:proofErr w:type="spellStart"/>
            <w:r w:rsidRPr="00E13C35">
              <w:rPr>
                <w:i/>
                <w:iCs/>
                <w:sz w:val="20"/>
                <w:szCs w:val="20"/>
                <w:lang w:val="es-419"/>
              </w:rPr>
              <w:t>nudiventris</w:t>
            </w:r>
            <w:proofErr w:type="spellEnd"/>
            <w:r w:rsidRPr="00E13C35">
              <w:rPr>
                <w:i/>
                <w:iCs/>
                <w:sz w:val="20"/>
                <w:szCs w:val="20"/>
                <w:lang w:val="es-419"/>
              </w:rPr>
              <w:t xml:space="preserve">, A. </w:t>
            </w:r>
            <w:proofErr w:type="spellStart"/>
            <w:r w:rsidRPr="00E13C35">
              <w:rPr>
                <w:i/>
                <w:iCs/>
                <w:sz w:val="20"/>
                <w:szCs w:val="20"/>
                <w:lang w:val="es-419"/>
              </w:rPr>
              <w:t>persicus</w:t>
            </w:r>
            <w:proofErr w:type="spellEnd"/>
            <w:r w:rsidRPr="00E13C35">
              <w:rPr>
                <w:i/>
                <w:iCs/>
                <w:sz w:val="20"/>
                <w:szCs w:val="20"/>
                <w:lang w:val="es-419"/>
              </w:rPr>
              <w:t xml:space="preserve">, A. </w:t>
            </w:r>
            <w:proofErr w:type="spellStart"/>
            <w:r w:rsidRPr="00E13C35">
              <w:rPr>
                <w:i/>
                <w:iCs/>
                <w:sz w:val="20"/>
                <w:szCs w:val="20"/>
                <w:lang w:val="es-419"/>
              </w:rPr>
              <w:t>stellatus</w:t>
            </w:r>
            <w:proofErr w:type="spellEnd"/>
            <w:r w:rsidRPr="00E13C35">
              <w:rPr>
                <w:i/>
                <w:iCs/>
                <w:sz w:val="20"/>
                <w:szCs w:val="20"/>
                <w:lang w:val="es-419"/>
              </w:rPr>
              <w:t xml:space="preserve"> </w:t>
            </w:r>
            <w:r w:rsidRPr="00E13C35">
              <w:rPr>
                <w:sz w:val="20"/>
                <w:szCs w:val="20"/>
                <w:lang w:val="es-419"/>
              </w:rPr>
              <w:t>y</w:t>
            </w:r>
            <w:r w:rsidRPr="00E13C35">
              <w:rPr>
                <w:i/>
                <w:iCs/>
                <w:sz w:val="20"/>
                <w:szCs w:val="20"/>
                <w:lang w:val="es-419"/>
              </w:rPr>
              <w:t xml:space="preserve"> Huso </w:t>
            </w:r>
            <w:proofErr w:type="spellStart"/>
            <w:r w:rsidRPr="00E13C35">
              <w:rPr>
                <w:i/>
                <w:iCs/>
                <w:sz w:val="20"/>
                <w:szCs w:val="20"/>
                <w:lang w:val="es-419"/>
              </w:rPr>
              <w:t>huso</w:t>
            </w:r>
            <w:proofErr w:type="spellEnd"/>
            <w:r w:rsidRPr="00E13C35">
              <w:rPr>
                <w:sz w:val="20"/>
                <w:szCs w:val="20"/>
                <w:lang w:val="es-419"/>
              </w:rPr>
              <w:t xml:space="preserve">. La zona </w:t>
            </w:r>
            <w:proofErr w:type="spellStart"/>
            <w:r w:rsidRPr="00E13C35">
              <w:rPr>
                <w:sz w:val="20"/>
                <w:szCs w:val="20"/>
                <w:lang w:val="es-419"/>
              </w:rPr>
              <w:t>Miankaleh-Esenguly</w:t>
            </w:r>
            <w:proofErr w:type="spellEnd"/>
            <w:r w:rsidRPr="00E13C35">
              <w:rPr>
                <w:sz w:val="20"/>
                <w:szCs w:val="20"/>
                <w:lang w:val="es-419"/>
              </w:rPr>
              <w:t xml:space="preserve"> es extremadamente importante para la invernada y el pasaje de aves </w:t>
            </w:r>
            <w:proofErr w:type="spellStart"/>
            <w:r w:rsidRPr="00E13C35">
              <w:rPr>
                <w:sz w:val="20"/>
                <w:szCs w:val="20"/>
                <w:lang w:val="es-419"/>
              </w:rPr>
              <w:t>anátidas</w:t>
            </w:r>
            <w:proofErr w:type="spellEnd"/>
            <w:r w:rsidRPr="00E13C35">
              <w:rPr>
                <w:sz w:val="20"/>
                <w:szCs w:val="20"/>
                <w:lang w:val="es-419"/>
              </w:rPr>
              <w:t>, y alberga una de las concentraciones más numerosas de aves durante la invernada en toda la parte sur del Caspio.</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t xml:space="preserve">26. Delta del </w:t>
            </w:r>
            <w:proofErr w:type="spellStart"/>
            <w:r w:rsidRPr="00E13C35">
              <w:rPr>
                <w:b/>
                <w:bCs/>
                <w:sz w:val="20"/>
                <w:szCs w:val="20"/>
                <w:lang w:val="es-419"/>
              </w:rPr>
              <w:t>Sefidroud</w:t>
            </w:r>
            <w:proofErr w:type="spellEnd"/>
            <w:r w:rsidRPr="00E13C35">
              <w:rPr>
                <w:b/>
                <w:bCs/>
                <w:sz w:val="20"/>
                <w:szCs w:val="20"/>
                <w:lang w:val="es-419"/>
              </w:rPr>
              <w:t xml:space="preserve"> </w:t>
            </w:r>
          </w:p>
          <w:p w:rsidR="00A33EB4" w:rsidRPr="00E13C35" w:rsidRDefault="00A33EB4" w:rsidP="00A33EB4">
            <w:pPr>
              <w:pStyle w:val="ListParagraph"/>
              <w:numPr>
                <w:ilvl w:val="0"/>
                <w:numId w:val="36"/>
              </w:numPr>
              <w:contextualSpacing w:val="0"/>
              <w:rPr>
                <w:rFonts w:eastAsia="MS Mincho"/>
                <w:sz w:val="20"/>
                <w:szCs w:val="20"/>
                <w:lang w:val="es-419"/>
              </w:rPr>
            </w:pPr>
            <w:r w:rsidRPr="00E13C35">
              <w:rPr>
                <w:rFonts w:eastAsia="MS Mincho"/>
                <w:sz w:val="20"/>
                <w:szCs w:val="20"/>
                <w:lang w:val="es-419"/>
              </w:rPr>
              <w:t xml:space="preserve">Ubicación: El área está ubicada en las tierras bajas del sur del Mar Caspio y abarca el mayor delta en la región del sur del Mar Caspio (aproximadamente 1.350 hectáreas) y la laguna Bandar </w:t>
            </w:r>
            <w:proofErr w:type="spellStart"/>
            <w:r w:rsidRPr="00E13C35">
              <w:rPr>
                <w:rFonts w:eastAsia="MS Mincho"/>
                <w:sz w:val="20"/>
                <w:szCs w:val="20"/>
                <w:lang w:val="es-419"/>
              </w:rPr>
              <w:t>Kiashahr</w:t>
            </w:r>
            <w:proofErr w:type="spellEnd"/>
            <w:r w:rsidRPr="00E13C35">
              <w:rPr>
                <w:rFonts w:eastAsia="MS Mincho"/>
                <w:sz w:val="20"/>
                <w:szCs w:val="20"/>
                <w:lang w:val="es-419"/>
              </w:rPr>
              <w:t>, una de las lagunas más antiguas al sur del Mar Caspio. Se ubica al sur de las tierras bajas del Mar Caspio y abarca el mayor delta fluvial en la región del sur del Caspio.</w:t>
            </w:r>
          </w:p>
          <w:p w:rsidR="00A33EB4" w:rsidRPr="00E13C35" w:rsidRDefault="00A33EB4" w:rsidP="00A33EB4">
            <w:pPr>
              <w:numPr>
                <w:ilvl w:val="0"/>
                <w:numId w:val="36"/>
              </w:numPr>
              <w:rPr>
                <w:sz w:val="20"/>
                <w:szCs w:val="20"/>
                <w:lang w:val="es-419"/>
              </w:rPr>
            </w:pPr>
            <w:r w:rsidRPr="00E13C35">
              <w:rPr>
                <w:sz w:val="20"/>
                <w:szCs w:val="20"/>
                <w:lang w:val="es-419"/>
              </w:rPr>
              <w:t xml:space="preserve">Es un lugar significativo de forrajeo y desove para una gran variedad de especies de peces, incluidas cinco especies de esturión en peligro crítico: </w:t>
            </w:r>
            <w:proofErr w:type="spellStart"/>
            <w:r w:rsidRPr="00E13C35">
              <w:rPr>
                <w:i/>
                <w:iCs/>
                <w:sz w:val="20"/>
                <w:szCs w:val="20"/>
                <w:lang w:val="es-419"/>
              </w:rPr>
              <w:t>Acipenser</w:t>
            </w:r>
            <w:proofErr w:type="spellEnd"/>
            <w:r w:rsidRPr="00E13C35">
              <w:rPr>
                <w:i/>
                <w:iCs/>
                <w:sz w:val="20"/>
                <w:szCs w:val="20"/>
                <w:lang w:val="es-419"/>
              </w:rPr>
              <w:t xml:space="preserve"> </w:t>
            </w:r>
            <w:proofErr w:type="spellStart"/>
            <w:r w:rsidRPr="00E13C35">
              <w:rPr>
                <w:i/>
                <w:iCs/>
                <w:sz w:val="20"/>
                <w:szCs w:val="20"/>
                <w:lang w:val="es-419"/>
              </w:rPr>
              <w:t>gueldenstaedtii</w:t>
            </w:r>
            <w:proofErr w:type="spellEnd"/>
            <w:r w:rsidRPr="00E13C35">
              <w:rPr>
                <w:i/>
                <w:iCs/>
                <w:sz w:val="20"/>
                <w:szCs w:val="20"/>
                <w:lang w:val="es-419"/>
              </w:rPr>
              <w:t xml:space="preserve">, A. </w:t>
            </w:r>
            <w:proofErr w:type="spellStart"/>
            <w:r w:rsidRPr="00E13C35">
              <w:rPr>
                <w:i/>
                <w:iCs/>
                <w:sz w:val="20"/>
                <w:szCs w:val="20"/>
                <w:lang w:val="es-419"/>
              </w:rPr>
              <w:t>stellatus</w:t>
            </w:r>
            <w:proofErr w:type="spellEnd"/>
            <w:r w:rsidRPr="00E13C35">
              <w:rPr>
                <w:i/>
                <w:iCs/>
                <w:sz w:val="20"/>
                <w:szCs w:val="20"/>
                <w:lang w:val="es-419"/>
              </w:rPr>
              <w:t xml:space="preserve">, A. </w:t>
            </w:r>
            <w:proofErr w:type="spellStart"/>
            <w:r w:rsidRPr="00E13C35">
              <w:rPr>
                <w:i/>
                <w:iCs/>
                <w:sz w:val="20"/>
                <w:szCs w:val="20"/>
                <w:lang w:val="es-419"/>
              </w:rPr>
              <w:t>nudiventris</w:t>
            </w:r>
            <w:proofErr w:type="spellEnd"/>
            <w:r w:rsidRPr="00E13C35">
              <w:rPr>
                <w:i/>
                <w:iCs/>
                <w:sz w:val="20"/>
                <w:szCs w:val="20"/>
                <w:lang w:val="es-419"/>
              </w:rPr>
              <w:t xml:space="preserve">, A. </w:t>
            </w:r>
            <w:proofErr w:type="spellStart"/>
            <w:r w:rsidRPr="00E13C35">
              <w:rPr>
                <w:i/>
                <w:iCs/>
                <w:sz w:val="20"/>
                <w:szCs w:val="20"/>
                <w:lang w:val="es-419"/>
              </w:rPr>
              <w:t>persicus</w:t>
            </w:r>
            <w:proofErr w:type="spellEnd"/>
            <w:r w:rsidRPr="00E13C35">
              <w:rPr>
                <w:i/>
                <w:iCs/>
                <w:sz w:val="20"/>
                <w:szCs w:val="20"/>
                <w:lang w:val="es-419"/>
              </w:rPr>
              <w:t xml:space="preserve"> </w:t>
            </w:r>
            <w:r w:rsidRPr="00E13C35">
              <w:rPr>
                <w:sz w:val="20"/>
                <w:szCs w:val="20"/>
                <w:lang w:val="es-419"/>
              </w:rPr>
              <w:t>y</w:t>
            </w:r>
            <w:r w:rsidRPr="00E13C35">
              <w:rPr>
                <w:i/>
                <w:iCs/>
                <w:sz w:val="20"/>
                <w:szCs w:val="20"/>
                <w:lang w:val="es-419"/>
              </w:rPr>
              <w:t xml:space="preserve"> Huso </w:t>
            </w:r>
            <w:proofErr w:type="spellStart"/>
            <w:r w:rsidRPr="00E13C35">
              <w:rPr>
                <w:i/>
                <w:iCs/>
                <w:sz w:val="20"/>
                <w:szCs w:val="20"/>
                <w:lang w:val="es-419"/>
              </w:rPr>
              <w:t>huso</w:t>
            </w:r>
            <w:proofErr w:type="spellEnd"/>
            <w:r w:rsidRPr="00E13C35">
              <w:rPr>
                <w:sz w:val="20"/>
                <w:szCs w:val="20"/>
                <w:lang w:val="es-419"/>
              </w:rPr>
              <w:t xml:space="preserve">. El delta del </w:t>
            </w:r>
            <w:proofErr w:type="spellStart"/>
            <w:r w:rsidRPr="00E13C35">
              <w:rPr>
                <w:sz w:val="20"/>
                <w:szCs w:val="20"/>
                <w:lang w:val="es-419"/>
              </w:rPr>
              <w:t>Sefidroud</w:t>
            </w:r>
            <w:proofErr w:type="spellEnd"/>
            <w:r w:rsidRPr="00E13C35">
              <w:rPr>
                <w:sz w:val="20"/>
                <w:szCs w:val="20"/>
                <w:lang w:val="es-419"/>
              </w:rPr>
              <w:t xml:space="preserve"> es un lugar importante para la migración e invernada de una amplia variedad de aves </w:t>
            </w:r>
            <w:proofErr w:type="spellStart"/>
            <w:r w:rsidRPr="00E13C35">
              <w:rPr>
                <w:sz w:val="20"/>
                <w:szCs w:val="20"/>
                <w:lang w:val="es-419"/>
              </w:rPr>
              <w:t>anátidas</w:t>
            </w:r>
            <w:proofErr w:type="spellEnd"/>
            <w:r w:rsidRPr="00E13C35">
              <w:rPr>
                <w:sz w:val="20"/>
                <w:szCs w:val="20"/>
                <w:lang w:val="es-419"/>
              </w:rPr>
              <w:t>, que regularmente alberga a más de 100.000 aves acuáticas y más del 1% de las poblaciones regionales de varias especies de aves acuáticas.</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B</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lastRenderedPageBreak/>
              <w:t xml:space="preserve">27. Complejo de humedales de </w:t>
            </w:r>
            <w:proofErr w:type="spellStart"/>
            <w:r w:rsidRPr="00E13C35">
              <w:rPr>
                <w:b/>
                <w:bCs/>
                <w:sz w:val="20"/>
                <w:szCs w:val="20"/>
                <w:lang w:val="es-419"/>
              </w:rPr>
              <w:t>Anzali</w:t>
            </w:r>
            <w:proofErr w:type="spellEnd"/>
            <w:r w:rsidRPr="00E13C35">
              <w:rPr>
                <w:b/>
                <w:bCs/>
                <w:sz w:val="20"/>
                <w:szCs w:val="20"/>
                <w:lang w:val="es-419"/>
              </w:rPr>
              <w:t xml:space="preserve"> </w:t>
            </w:r>
          </w:p>
          <w:p w:rsidR="00A33EB4" w:rsidRPr="00E13C35" w:rsidRDefault="00A33EB4" w:rsidP="00A33EB4">
            <w:pPr>
              <w:numPr>
                <w:ilvl w:val="0"/>
                <w:numId w:val="36"/>
              </w:numPr>
              <w:rPr>
                <w:b/>
                <w:bCs/>
                <w:sz w:val="20"/>
                <w:szCs w:val="20"/>
                <w:lang w:val="es-419"/>
              </w:rPr>
            </w:pPr>
            <w:r w:rsidRPr="00E13C35">
              <w:rPr>
                <w:sz w:val="20"/>
                <w:szCs w:val="20"/>
                <w:lang w:val="es-419"/>
              </w:rPr>
              <w:t xml:space="preserve">Ubicación: El complejo de humedales de </w:t>
            </w:r>
            <w:proofErr w:type="spellStart"/>
            <w:r w:rsidRPr="00E13C35">
              <w:rPr>
                <w:sz w:val="20"/>
                <w:szCs w:val="20"/>
                <w:lang w:val="es-419"/>
              </w:rPr>
              <w:t>Anzali</w:t>
            </w:r>
            <w:proofErr w:type="spellEnd"/>
            <w:r w:rsidRPr="00E13C35">
              <w:rPr>
                <w:sz w:val="20"/>
                <w:szCs w:val="20"/>
                <w:lang w:val="es-419"/>
              </w:rPr>
              <w:t xml:space="preserve"> se ubica en la costa suroeste del Mar Caspio, cerca de la ciudad de Bandar-e-</w:t>
            </w:r>
            <w:proofErr w:type="spellStart"/>
            <w:r w:rsidRPr="00E13C35">
              <w:rPr>
                <w:sz w:val="20"/>
                <w:szCs w:val="20"/>
                <w:lang w:val="es-419"/>
              </w:rPr>
              <w:t>Anzali</w:t>
            </w:r>
            <w:proofErr w:type="spellEnd"/>
            <w:r w:rsidRPr="00E13C35">
              <w:rPr>
                <w:sz w:val="20"/>
                <w:szCs w:val="20"/>
                <w:lang w:val="es-419"/>
              </w:rPr>
              <w:t>.</w:t>
            </w:r>
          </w:p>
          <w:p w:rsidR="00A33EB4" w:rsidRPr="00E13C35" w:rsidRDefault="00A33EB4" w:rsidP="00A33EB4">
            <w:pPr>
              <w:numPr>
                <w:ilvl w:val="0"/>
                <w:numId w:val="36"/>
              </w:numPr>
              <w:rPr>
                <w:sz w:val="20"/>
                <w:szCs w:val="20"/>
                <w:lang w:val="es-419"/>
              </w:rPr>
            </w:pPr>
            <w:r w:rsidRPr="00E13C35">
              <w:rPr>
                <w:sz w:val="20"/>
                <w:szCs w:val="20"/>
                <w:lang w:val="es-419"/>
              </w:rPr>
              <w:t>Esta área es un buen ejemplo de laguna natural y ecosistema de humedales característico de las tierras bajas del sur del Caspio. Alberga a más de 100.000 aves acuáticas durante la invernada, y más del 1% de las poblaciones regionales de varias especies de aves acuáticas. Además, es un lugar importante para la preservación de los recursos genéticos y la diversidad de animales y vegetales.</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B</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B</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t xml:space="preserve">28. </w:t>
            </w:r>
            <w:r w:rsidRPr="00E13C35">
              <w:rPr>
                <w:rStyle w:val="Strong"/>
                <w:sz w:val="20"/>
                <w:szCs w:val="20"/>
                <w:lang w:val="es-419"/>
              </w:rPr>
              <w:t xml:space="preserve">Complejo de la bahía </w:t>
            </w:r>
            <w:proofErr w:type="spellStart"/>
            <w:r w:rsidRPr="00E13C35">
              <w:rPr>
                <w:rStyle w:val="Strong"/>
                <w:sz w:val="20"/>
                <w:szCs w:val="20"/>
                <w:lang w:val="es-419"/>
              </w:rPr>
              <w:t>Gizilagach</w:t>
            </w:r>
            <w:proofErr w:type="spellEnd"/>
            <w:r w:rsidRPr="00E13C35">
              <w:rPr>
                <w:rStyle w:val="Strong"/>
                <w:sz w:val="20"/>
                <w:szCs w:val="20"/>
                <w:lang w:val="es-419"/>
              </w:rPr>
              <w:t xml:space="preserve"> </w:t>
            </w:r>
          </w:p>
          <w:p w:rsidR="00A33EB4" w:rsidRPr="00E13C35" w:rsidRDefault="00A33EB4" w:rsidP="00A33EB4">
            <w:pPr>
              <w:numPr>
                <w:ilvl w:val="0"/>
                <w:numId w:val="36"/>
              </w:numPr>
              <w:rPr>
                <w:sz w:val="20"/>
                <w:szCs w:val="20"/>
                <w:lang w:val="es-419"/>
              </w:rPr>
            </w:pPr>
            <w:r w:rsidRPr="00E13C35">
              <w:rPr>
                <w:sz w:val="20"/>
                <w:szCs w:val="20"/>
                <w:lang w:val="es-419"/>
              </w:rPr>
              <w:t xml:space="preserve">Ubicación: El complejo de la bahía </w:t>
            </w:r>
            <w:proofErr w:type="spellStart"/>
            <w:r w:rsidRPr="00E13C35">
              <w:rPr>
                <w:sz w:val="20"/>
                <w:szCs w:val="20"/>
                <w:lang w:val="es-419"/>
              </w:rPr>
              <w:t>Gizilagach</w:t>
            </w:r>
            <w:proofErr w:type="spellEnd"/>
            <w:r w:rsidRPr="00E13C35">
              <w:rPr>
                <w:sz w:val="20"/>
                <w:szCs w:val="20"/>
                <w:lang w:val="es-419"/>
              </w:rPr>
              <w:t xml:space="preserve"> se encuentra en la parte suroeste del Mar Caspio a lo largo de la costa de Azerbaiyán. Esta área abarca todas las aguas de la bahía </w:t>
            </w:r>
            <w:proofErr w:type="spellStart"/>
            <w:r w:rsidRPr="00E13C35">
              <w:rPr>
                <w:sz w:val="20"/>
                <w:szCs w:val="20"/>
                <w:lang w:val="es-419"/>
              </w:rPr>
              <w:t>Greater</w:t>
            </w:r>
            <w:proofErr w:type="spellEnd"/>
            <w:r w:rsidRPr="00E13C35">
              <w:rPr>
                <w:sz w:val="20"/>
                <w:szCs w:val="20"/>
                <w:lang w:val="es-419"/>
              </w:rPr>
              <w:t xml:space="preserve"> </w:t>
            </w:r>
            <w:proofErr w:type="spellStart"/>
            <w:r w:rsidRPr="00E13C35">
              <w:rPr>
                <w:sz w:val="20"/>
                <w:szCs w:val="20"/>
                <w:lang w:val="es-419"/>
              </w:rPr>
              <w:t>Gizilagach</w:t>
            </w:r>
            <w:proofErr w:type="spellEnd"/>
            <w:r w:rsidRPr="00E13C35">
              <w:rPr>
                <w:sz w:val="20"/>
                <w:szCs w:val="20"/>
                <w:lang w:val="es-419"/>
              </w:rPr>
              <w:t xml:space="preserve">, la parte norte de la bahía </w:t>
            </w:r>
            <w:proofErr w:type="spellStart"/>
            <w:r w:rsidRPr="00E13C35">
              <w:rPr>
                <w:sz w:val="20"/>
                <w:szCs w:val="20"/>
                <w:lang w:val="es-419"/>
              </w:rPr>
              <w:t>Lesser</w:t>
            </w:r>
            <w:proofErr w:type="spellEnd"/>
            <w:r w:rsidRPr="00E13C35">
              <w:rPr>
                <w:sz w:val="20"/>
                <w:szCs w:val="20"/>
                <w:lang w:val="es-419"/>
              </w:rPr>
              <w:t xml:space="preserve"> </w:t>
            </w:r>
            <w:proofErr w:type="spellStart"/>
            <w:r w:rsidRPr="00E13C35">
              <w:rPr>
                <w:sz w:val="20"/>
                <w:szCs w:val="20"/>
                <w:lang w:val="es-419"/>
              </w:rPr>
              <w:t>Gizilagach</w:t>
            </w:r>
            <w:proofErr w:type="spellEnd"/>
            <w:r w:rsidRPr="00E13C35">
              <w:rPr>
                <w:sz w:val="20"/>
                <w:szCs w:val="20"/>
                <w:lang w:val="es-419"/>
              </w:rPr>
              <w:t xml:space="preserve">, la parte oeste del cordón litoral </w:t>
            </w:r>
            <w:proofErr w:type="spellStart"/>
            <w:r w:rsidRPr="00E13C35">
              <w:rPr>
                <w:sz w:val="20"/>
                <w:szCs w:val="20"/>
                <w:lang w:val="es-419"/>
              </w:rPr>
              <w:t>Kura</w:t>
            </w:r>
            <w:proofErr w:type="spellEnd"/>
            <w:r w:rsidRPr="00E13C35">
              <w:rPr>
                <w:sz w:val="20"/>
                <w:szCs w:val="20"/>
                <w:lang w:val="es-419"/>
              </w:rPr>
              <w:t xml:space="preserve">, la estepa en el norte y noroeste de la bahía </w:t>
            </w:r>
            <w:proofErr w:type="spellStart"/>
            <w:r w:rsidRPr="00E13C35">
              <w:rPr>
                <w:sz w:val="20"/>
                <w:szCs w:val="20"/>
                <w:lang w:val="es-419"/>
              </w:rPr>
              <w:t>Greater</w:t>
            </w:r>
            <w:proofErr w:type="spellEnd"/>
            <w:r w:rsidRPr="00E13C35">
              <w:rPr>
                <w:sz w:val="20"/>
                <w:szCs w:val="20"/>
                <w:lang w:val="es-419"/>
              </w:rPr>
              <w:t xml:space="preserve"> </w:t>
            </w:r>
            <w:proofErr w:type="spellStart"/>
            <w:r w:rsidRPr="00E13C35">
              <w:rPr>
                <w:sz w:val="20"/>
                <w:szCs w:val="20"/>
                <w:lang w:val="es-419"/>
              </w:rPr>
              <w:t>Gizilagach</w:t>
            </w:r>
            <w:proofErr w:type="spellEnd"/>
            <w:r w:rsidRPr="00E13C35">
              <w:rPr>
                <w:sz w:val="20"/>
                <w:szCs w:val="20"/>
                <w:lang w:val="es-419"/>
              </w:rPr>
              <w:t xml:space="preserve">, y la base o la parte norte de la península Sara. El complejo de la bahía </w:t>
            </w:r>
            <w:proofErr w:type="spellStart"/>
            <w:r w:rsidRPr="00E13C35">
              <w:rPr>
                <w:rStyle w:val="Strong"/>
                <w:b w:val="0"/>
                <w:sz w:val="20"/>
                <w:szCs w:val="20"/>
                <w:lang w:val="es-419"/>
              </w:rPr>
              <w:t>Gizilagach</w:t>
            </w:r>
            <w:proofErr w:type="spellEnd"/>
            <w:r w:rsidRPr="00E13C35">
              <w:rPr>
                <w:rStyle w:val="Strong"/>
                <w:b w:val="0"/>
                <w:sz w:val="20"/>
                <w:szCs w:val="20"/>
                <w:lang w:val="es-419"/>
              </w:rPr>
              <w:t xml:space="preserve"> comprende la Reserva</w:t>
            </w:r>
            <w:r w:rsidRPr="00E13C35">
              <w:rPr>
                <w:sz w:val="20"/>
                <w:szCs w:val="20"/>
                <w:lang w:val="es-419"/>
              </w:rPr>
              <w:t xml:space="preserve"> </w:t>
            </w:r>
            <w:proofErr w:type="spellStart"/>
            <w:r w:rsidRPr="00E13C35">
              <w:rPr>
                <w:sz w:val="20"/>
                <w:szCs w:val="20"/>
                <w:lang w:val="es-419"/>
              </w:rPr>
              <w:t>Greater</w:t>
            </w:r>
            <w:proofErr w:type="spellEnd"/>
            <w:r w:rsidRPr="00E13C35">
              <w:rPr>
                <w:sz w:val="20"/>
                <w:szCs w:val="20"/>
                <w:lang w:val="es-419"/>
              </w:rPr>
              <w:t xml:space="preserve"> </w:t>
            </w:r>
            <w:proofErr w:type="spellStart"/>
            <w:r w:rsidRPr="00E13C35">
              <w:rPr>
                <w:sz w:val="20"/>
                <w:szCs w:val="20"/>
                <w:lang w:val="es-419"/>
              </w:rPr>
              <w:t>Gizilagach</w:t>
            </w:r>
            <w:proofErr w:type="spellEnd"/>
            <w:r w:rsidRPr="00E13C35">
              <w:rPr>
                <w:sz w:val="20"/>
                <w:szCs w:val="20"/>
                <w:lang w:val="es-419"/>
              </w:rPr>
              <w:t xml:space="preserve">, que abarca un área de 88.360 hectáreas, y la Reserva </w:t>
            </w:r>
            <w:proofErr w:type="spellStart"/>
            <w:r w:rsidRPr="00E13C35">
              <w:rPr>
                <w:sz w:val="20"/>
                <w:szCs w:val="20"/>
                <w:lang w:val="es-419"/>
              </w:rPr>
              <w:t>Lesser</w:t>
            </w:r>
            <w:proofErr w:type="spellEnd"/>
            <w:r w:rsidRPr="00E13C35">
              <w:rPr>
                <w:sz w:val="20"/>
                <w:szCs w:val="20"/>
                <w:lang w:val="es-419"/>
              </w:rPr>
              <w:t xml:space="preserve"> </w:t>
            </w:r>
            <w:proofErr w:type="spellStart"/>
            <w:r w:rsidRPr="00E13C35">
              <w:rPr>
                <w:sz w:val="20"/>
                <w:szCs w:val="20"/>
                <w:lang w:val="es-419"/>
              </w:rPr>
              <w:t>Gizilagach</w:t>
            </w:r>
            <w:proofErr w:type="spellEnd"/>
            <w:r w:rsidRPr="00E13C35">
              <w:rPr>
                <w:sz w:val="20"/>
                <w:szCs w:val="20"/>
                <w:lang w:val="es-419"/>
              </w:rPr>
              <w:t xml:space="preserve"> Bay adyacente, cuya extensión es de 10.700 hectáreas, ubicada en la costa suroeste del Mar Caspio. </w:t>
            </w:r>
          </w:p>
          <w:p w:rsidR="00A33EB4" w:rsidRPr="00E13C35" w:rsidRDefault="00A33EB4" w:rsidP="00A33EB4">
            <w:pPr>
              <w:numPr>
                <w:ilvl w:val="0"/>
                <w:numId w:val="36"/>
              </w:numPr>
              <w:rPr>
                <w:sz w:val="20"/>
                <w:szCs w:val="20"/>
                <w:lang w:val="es-419"/>
              </w:rPr>
            </w:pPr>
            <w:r w:rsidRPr="00E13C35">
              <w:rPr>
                <w:sz w:val="20"/>
                <w:szCs w:val="20"/>
                <w:lang w:val="es-419"/>
              </w:rPr>
              <w:t>Azerbaiyán ocupa el tercer lugar en la región </w:t>
            </w:r>
            <w:proofErr w:type="spellStart"/>
            <w:r w:rsidRPr="00E13C35">
              <w:rPr>
                <w:sz w:val="20"/>
                <w:szCs w:val="20"/>
                <w:lang w:val="es-419"/>
              </w:rPr>
              <w:t>paleártica</w:t>
            </w:r>
            <w:proofErr w:type="spellEnd"/>
            <w:r w:rsidRPr="00E13C35">
              <w:rPr>
                <w:sz w:val="20"/>
                <w:szCs w:val="20"/>
                <w:lang w:val="es-419"/>
              </w:rPr>
              <w:t xml:space="preserve"> occidental en cantidad de aves acuáticas durante el invierno (más de un millón) como parte de la vía migratoria del Mar Caspio-Siberia occidental-</w:t>
            </w:r>
            <w:proofErr w:type="spellStart"/>
            <w:r w:rsidRPr="00E13C35">
              <w:rPr>
                <w:sz w:val="20"/>
                <w:szCs w:val="20"/>
                <w:lang w:val="es-419"/>
              </w:rPr>
              <w:t>Áfríca</w:t>
            </w:r>
            <w:proofErr w:type="spellEnd"/>
            <w:r w:rsidRPr="00E13C35">
              <w:rPr>
                <w:sz w:val="20"/>
                <w:szCs w:val="20"/>
                <w:lang w:val="es-419"/>
              </w:rPr>
              <w:t xml:space="preserve"> oriental. Esta zona contiene uno de los humedales más importantes para la invernada y reproducción de aves acuáticas en la región </w:t>
            </w:r>
            <w:proofErr w:type="spellStart"/>
            <w:r w:rsidRPr="00E13C35">
              <w:rPr>
                <w:sz w:val="20"/>
                <w:szCs w:val="20"/>
                <w:lang w:val="es-419"/>
              </w:rPr>
              <w:t>paleártica</w:t>
            </w:r>
            <w:proofErr w:type="spellEnd"/>
            <w:r w:rsidRPr="00E13C35">
              <w:rPr>
                <w:sz w:val="20"/>
                <w:szCs w:val="20"/>
                <w:lang w:val="es-419"/>
              </w:rPr>
              <w:t xml:space="preserve"> occidental. La bahía “</w:t>
            </w:r>
            <w:proofErr w:type="spellStart"/>
            <w:r w:rsidRPr="00E13C35">
              <w:rPr>
                <w:sz w:val="20"/>
                <w:szCs w:val="20"/>
                <w:lang w:val="es-419"/>
              </w:rPr>
              <w:t>Ghizil-Agaj</w:t>
            </w:r>
            <w:proofErr w:type="spellEnd"/>
            <w:r w:rsidRPr="00E13C35">
              <w:rPr>
                <w:sz w:val="20"/>
                <w:szCs w:val="20"/>
                <w:lang w:val="es-419"/>
              </w:rPr>
              <w:t>” fue reconocida como Humedal Ramsar de importancia internacional en 1975. La fauna de la zona incluye 47 especies de peces, aproximadamente 273 especies de aves, 5 anfibios, 15 reptiles y 26 especies de mamíferos. La avifauna se compone principalmente de aves acuáticas La zona se encuentra a lo largo de las rutas migratorias sobre la costa occidental del Mar Caspio, por lo que grandes bandadas de aves migratorias se alimentan y descansan en el área. Se informó que en años anteriores el número de aves que invernaban en el complejo y sus áreas circundantes alcanzaba los 10 millones.</w:t>
            </w:r>
          </w:p>
          <w:p w:rsidR="00A33EB4" w:rsidRPr="00E13C35" w:rsidRDefault="00A33EB4" w:rsidP="00A33EB4">
            <w:pPr>
              <w:ind w:left="395"/>
              <w:rPr>
                <w:sz w:val="20"/>
                <w:szCs w:val="20"/>
                <w:lang w:val="es-419"/>
              </w:rPr>
            </w:pP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lastRenderedPageBreak/>
              <w:t xml:space="preserve">29. Delta del río </w:t>
            </w:r>
            <w:proofErr w:type="spellStart"/>
            <w:r w:rsidRPr="00E13C35">
              <w:rPr>
                <w:b/>
                <w:bCs/>
                <w:sz w:val="20"/>
                <w:szCs w:val="20"/>
                <w:lang w:val="es-419"/>
              </w:rPr>
              <w:t>Kura</w:t>
            </w:r>
            <w:proofErr w:type="spellEnd"/>
          </w:p>
          <w:p w:rsidR="00A33EB4" w:rsidRPr="00E13C35" w:rsidRDefault="00A33EB4" w:rsidP="00A33EB4">
            <w:pPr>
              <w:numPr>
                <w:ilvl w:val="0"/>
                <w:numId w:val="36"/>
              </w:numPr>
              <w:rPr>
                <w:sz w:val="20"/>
                <w:szCs w:val="20"/>
                <w:lang w:val="es-419"/>
              </w:rPr>
            </w:pPr>
            <w:r w:rsidRPr="00E13C35">
              <w:rPr>
                <w:sz w:val="20"/>
                <w:szCs w:val="20"/>
                <w:lang w:val="es-419"/>
              </w:rPr>
              <w:t xml:space="preserve">Ubicación: El área se encuentra en la desembocadura del río </w:t>
            </w:r>
            <w:proofErr w:type="spellStart"/>
            <w:r w:rsidRPr="00E13C35">
              <w:rPr>
                <w:sz w:val="20"/>
                <w:szCs w:val="20"/>
                <w:lang w:val="es-419"/>
              </w:rPr>
              <w:t>Kura</w:t>
            </w:r>
            <w:proofErr w:type="spellEnd"/>
            <w:r w:rsidRPr="00E13C35">
              <w:rPr>
                <w:sz w:val="20"/>
                <w:szCs w:val="20"/>
                <w:lang w:val="es-419"/>
              </w:rPr>
              <w:t xml:space="preserve"> en el Mar Caspio, en la región </w:t>
            </w:r>
            <w:proofErr w:type="spellStart"/>
            <w:r w:rsidRPr="00E13C35">
              <w:rPr>
                <w:sz w:val="20"/>
                <w:szCs w:val="20"/>
                <w:lang w:val="es-419"/>
              </w:rPr>
              <w:t>Neftechalinsky</w:t>
            </w:r>
            <w:proofErr w:type="spellEnd"/>
            <w:r w:rsidRPr="00E13C35">
              <w:rPr>
                <w:sz w:val="20"/>
                <w:szCs w:val="20"/>
                <w:lang w:val="es-419"/>
              </w:rPr>
              <w:t xml:space="preserve">, 10 km al este y sudeste de la ciudad de </w:t>
            </w:r>
            <w:proofErr w:type="spellStart"/>
            <w:r w:rsidRPr="00E13C35">
              <w:rPr>
                <w:sz w:val="20"/>
                <w:szCs w:val="20"/>
                <w:lang w:val="es-419"/>
              </w:rPr>
              <w:t>Neftechal</w:t>
            </w:r>
            <w:proofErr w:type="spellEnd"/>
            <w:r w:rsidRPr="00E13C35">
              <w:rPr>
                <w:sz w:val="20"/>
                <w:szCs w:val="20"/>
                <w:lang w:val="es-419"/>
              </w:rPr>
              <w:t>. Tiene una extensión de aproximadamente 15.000 hectáreas. La altura por encima del nivel del mar es de aproximadamente 28 metros. Las coordenadas geográficas del espacio cercano a la costa son 39°16 '- 39 °25' N; 49 °19 '- 49 °28' E.</w:t>
            </w:r>
          </w:p>
          <w:p w:rsidR="00A33EB4" w:rsidRPr="00E13C35" w:rsidRDefault="00A33EB4" w:rsidP="00A33EB4">
            <w:pPr>
              <w:numPr>
                <w:ilvl w:val="0"/>
                <w:numId w:val="36"/>
              </w:numPr>
              <w:rPr>
                <w:sz w:val="20"/>
                <w:szCs w:val="20"/>
                <w:lang w:val="es-419"/>
              </w:rPr>
            </w:pPr>
            <w:r w:rsidRPr="00E13C35">
              <w:rPr>
                <w:sz w:val="20"/>
                <w:szCs w:val="20"/>
                <w:lang w:val="es-419"/>
              </w:rPr>
              <w:t xml:space="preserve">La zona del río </w:t>
            </w:r>
            <w:proofErr w:type="spellStart"/>
            <w:r w:rsidRPr="00E13C35">
              <w:rPr>
                <w:sz w:val="20"/>
                <w:szCs w:val="20"/>
                <w:lang w:val="es-419"/>
              </w:rPr>
              <w:t>Kura</w:t>
            </w:r>
            <w:proofErr w:type="spellEnd"/>
            <w:r w:rsidRPr="00E13C35">
              <w:rPr>
                <w:sz w:val="20"/>
                <w:szCs w:val="20"/>
                <w:lang w:val="es-419"/>
              </w:rPr>
              <w:t xml:space="preserve"> en el Mar Caspio es un lugar de forrajeo, invernada, migraciones de desove y reproducción para todas las especies de la familia de esturiones del Mar Caspio, excepto para el esturión </w:t>
            </w:r>
            <w:proofErr w:type="spellStart"/>
            <w:r w:rsidRPr="00E13C35">
              <w:rPr>
                <w:sz w:val="20"/>
                <w:szCs w:val="20"/>
                <w:lang w:val="es-419"/>
              </w:rPr>
              <w:t>esterlete</w:t>
            </w:r>
            <w:proofErr w:type="spellEnd"/>
            <w:r w:rsidRPr="00E13C35">
              <w:rPr>
                <w:sz w:val="20"/>
                <w:szCs w:val="20"/>
                <w:lang w:val="es-419"/>
              </w:rPr>
              <w:t xml:space="preserve">. Es un área especialmente valiosa para el esturión persa. Además, el área comprende extensos humedales con densa vegetación de juncos, una red de represas y una gran isla que es un lugar importante de invernada y anidación para algunas especies de aves. Es especialmente importante como lugar temporal de descanso para una gran cantidad de aves durante su vuelo. Durante el período de migración, la cantidad de aves acuáticas en un registro alcanza 75.000 individuos. Muchos pelícanos ceñudos y pelícanos comunes, pequeños cormoranes, </w:t>
            </w:r>
            <w:proofErr w:type="spellStart"/>
            <w:r w:rsidRPr="00E13C35">
              <w:rPr>
                <w:sz w:val="20"/>
                <w:szCs w:val="20"/>
                <w:lang w:val="es-419"/>
              </w:rPr>
              <w:t>plateínos</w:t>
            </w:r>
            <w:proofErr w:type="spellEnd"/>
            <w:r w:rsidRPr="00E13C35">
              <w:rPr>
                <w:sz w:val="20"/>
                <w:szCs w:val="20"/>
                <w:lang w:val="es-419"/>
              </w:rPr>
              <w:t>, carbonero sultán y otras especies raras se han registrado en el lugar.</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B</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t xml:space="preserve">30. </w:t>
            </w:r>
            <w:proofErr w:type="spellStart"/>
            <w:r w:rsidRPr="00E13C35">
              <w:rPr>
                <w:b/>
                <w:bCs/>
                <w:sz w:val="20"/>
                <w:szCs w:val="20"/>
                <w:lang w:val="es-419"/>
              </w:rPr>
              <w:t>Samur</w:t>
            </w:r>
            <w:proofErr w:type="spellEnd"/>
            <w:r w:rsidRPr="00E13C35">
              <w:rPr>
                <w:b/>
                <w:bCs/>
                <w:sz w:val="20"/>
                <w:szCs w:val="20"/>
                <w:lang w:val="es-419"/>
              </w:rPr>
              <w:t xml:space="preserve"> - </w:t>
            </w:r>
            <w:proofErr w:type="spellStart"/>
            <w:r w:rsidRPr="00E13C35">
              <w:rPr>
                <w:b/>
                <w:bCs/>
                <w:sz w:val="20"/>
                <w:szCs w:val="20"/>
                <w:lang w:val="es-419"/>
              </w:rPr>
              <w:t>Yalama</w:t>
            </w:r>
            <w:proofErr w:type="spellEnd"/>
          </w:p>
          <w:p w:rsidR="00A33EB4" w:rsidRPr="00E13C35" w:rsidRDefault="00A33EB4" w:rsidP="00A33EB4">
            <w:pPr>
              <w:numPr>
                <w:ilvl w:val="0"/>
                <w:numId w:val="36"/>
              </w:numPr>
              <w:rPr>
                <w:color w:val="1F497D"/>
                <w:sz w:val="20"/>
                <w:szCs w:val="20"/>
                <w:lang w:val="es-419"/>
              </w:rPr>
            </w:pPr>
            <w:r w:rsidRPr="00E13C35">
              <w:rPr>
                <w:sz w:val="20"/>
                <w:szCs w:val="20"/>
                <w:lang w:val="es-419"/>
              </w:rPr>
              <w:t xml:space="preserve">Ubicación: </w:t>
            </w:r>
            <w:proofErr w:type="spellStart"/>
            <w:r w:rsidRPr="00E13C35">
              <w:rPr>
                <w:sz w:val="20"/>
                <w:szCs w:val="20"/>
                <w:lang w:val="es-419"/>
              </w:rPr>
              <w:t>Samur-Yalama</w:t>
            </w:r>
            <w:proofErr w:type="spellEnd"/>
            <w:r w:rsidRPr="00E13C35">
              <w:rPr>
                <w:sz w:val="20"/>
                <w:szCs w:val="20"/>
                <w:lang w:val="es-419"/>
              </w:rPr>
              <w:t xml:space="preserve"> abarca un área de 1.250 km</w:t>
            </w:r>
            <w:r w:rsidRPr="00E13C35">
              <w:rPr>
                <w:sz w:val="20"/>
                <w:szCs w:val="20"/>
                <w:vertAlign w:val="superscript"/>
                <w:lang w:val="es-419"/>
              </w:rPr>
              <w:t>2</w:t>
            </w:r>
            <w:r w:rsidRPr="00E13C35">
              <w:rPr>
                <w:sz w:val="20"/>
                <w:szCs w:val="20"/>
                <w:lang w:val="es-419"/>
              </w:rPr>
              <w:t xml:space="preserve"> a lo largo de ambos lados de la frontera entre Rusia y Azerbaiyán, siguiendo el flujo del río </w:t>
            </w:r>
            <w:proofErr w:type="spellStart"/>
            <w:r w:rsidRPr="00E13C35">
              <w:rPr>
                <w:sz w:val="20"/>
                <w:szCs w:val="20"/>
                <w:lang w:val="es-419"/>
              </w:rPr>
              <w:t>Samur</w:t>
            </w:r>
            <w:proofErr w:type="spellEnd"/>
            <w:r w:rsidRPr="00E13C35">
              <w:rPr>
                <w:sz w:val="20"/>
                <w:szCs w:val="20"/>
                <w:lang w:val="es-419"/>
              </w:rPr>
              <w:t xml:space="preserve"> que finalmente desemboca en el Mar Caspio. El lugar incluye la desembocadura del río </w:t>
            </w:r>
            <w:proofErr w:type="spellStart"/>
            <w:r w:rsidRPr="00E13C35">
              <w:rPr>
                <w:sz w:val="20"/>
                <w:szCs w:val="20"/>
                <w:lang w:val="es-419"/>
              </w:rPr>
              <w:t>Samur</w:t>
            </w:r>
            <w:proofErr w:type="spellEnd"/>
            <w:r w:rsidRPr="00E13C35">
              <w:rPr>
                <w:sz w:val="20"/>
                <w:szCs w:val="20"/>
                <w:lang w:val="es-419"/>
              </w:rPr>
              <w:t xml:space="preserve"> y un conjunto de ríos más pequeños que nacen en las montañas de la cordillera del Cáucaso. La parte marina consiste en una </w:t>
            </w:r>
            <w:proofErr w:type="spellStart"/>
            <w:r w:rsidRPr="00E13C35">
              <w:rPr>
                <w:sz w:val="20"/>
                <w:szCs w:val="20"/>
                <w:lang w:val="es-419"/>
              </w:rPr>
              <w:t>isóbata</w:t>
            </w:r>
            <w:proofErr w:type="spellEnd"/>
            <w:r w:rsidRPr="00E13C35">
              <w:rPr>
                <w:sz w:val="20"/>
                <w:szCs w:val="20"/>
                <w:lang w:val="es-419"/>
              </w:rPr>
              <w:t xml:space="preserve"> de 200 metros.</w:t>
            </w:r>
          </w:p>
          <w:p w:rsidR="00A33EB4" w:rsidRPr="00E13C35" w:rsidRDefault="00A33EB4" w:rsidP="00A33EB4">
            <w:pPr>
              <w:numPr>
                <w:ilvl w:val="0"/>
                <w:numId w:val="36"/>
              </w:numPr>
              <w:rPr>
                <w:sz w:val="20"/>
                <w:szCs w:val="20"/>
                <w:lang w:val="es-419"/>
              </w:rPr>
            </w:pPr>
            <w:r w:rsidRPr="00E13C35">
              <w:rPr>
                <w:sz w:val="20"/>
                <w:szCs w:val="20"/>
                <w:lang w:val="es-419"/>
              </w:rPr>
              <w:t xml:space="preserve">Esta zona incluye el área costera más profunda del Mar Caspio, con una escarpada pendiente submarina. Es muy importante para los ciclos vitales de al menos 20 especies de peces, y es un corredor migratorio y lugar de alimentación de importancia crítica para ejemplares juveniles y adultos. Además, es un área importante para la conservación de las aves, ya que sirve como vía migratoria y lugar de parada y anidación clave para aves </w:t>
            </w:r>
            <w:proofErr w:type="spellStart"/>
            <w:r w:rsidRPr="00E13C35">
              <w:rPr>
                <w:sz w:val="20"/>
                <w:szCs w:val="20"/>
                <w:lang w:val="es-419"/>
              </w:rPr>
              <w:t>anátidas</w:t>
            </w:r>
            <w:proofErr w:type="spellEnd"/>
            <w:r w:rsidRPr="00E13C35">
              <w:rPr>
                <w:sz w:val="20"/>
                <w:szCs w:val="20"/>
                <w:lang w:val="es-419"/>
              </w:rPr>
              <w:t>. También es muy significativa para las cinco especies de esturión en peligro crítico (Lista Roja de la UICN) y otras especies protegidas de peces y aves.</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t xml:space="preserve">31. Bahía </w:t>
            </w:r>
            <w:proofErr w:type="spellStart"/>
            <w:r w:rsidRPr="00E13C35">
              <w:rPr>
                <w:b/>
                <w:bCs/>
                <w:sz w:val="20"/>
                <w:szCs w:val="20"/>
                <w:lang w:val="es-419"/>
              </w:rPr>
              <w:t>Kizlyar</w:t>
            </w:r>
            <w:proofErr w:type="spellEnd"/>
          </w:p>
          <w:p w:rsidR="00A33EB4" w:rsidRPr="00E13C35" w:rsidRDefault="00A33EB4" w:rsidP="00A33EB4">
            <w:pPr>
              <w:numPr>
                <w:ilvl w:val="0"/>
                <w:numId w:val="36"/>
              </w:numPr>
              <w:rPr>
                <w:sz w:val="20"/>
                <w:szCs w:val="20"/>
                <w:lang w:val="es-419"/>
              </w:rPr>
            </w:pPr>
            <w:r w:rsidRPr="00E13C35">
              <w:rPr>
                <w:sz w:val="20"/>
                <w:szCs w:val="20"/>
                <w:lang w:val="es-419"/>
              </w:rPr>
              <w:t xml:space="preserve">Ubicación: El área abarca la costa noroeste del Mar Caspio desde el delta del Volga hasta la Península de </w:t>
            </w:r>
            <w:proofErr w:type="spellStart"/>
            <w:r w:rsidRPr="00E13C35">
              <w:rPr>
                <w:sz w:val="20"/>
                <w:szCs w:val="20"/>
                <w:lang w:val="es-419"/>
              </w:rPr>
              <w:t>Agrakhan</w:t>
            </w:r>
            <w:proofErr w:type="spellEnd"/>
            <w:r w:rsidRPr="00E13C35">
              <w:rPr>
                <w:sz w:val="20"/>
                <w:szCs w:val="20"/>
                <w:lang w:val="es-419"/>
              </w:rPr>
              <w:t xml:space="preserve"> (inclusive) y las islas de </w:t>
            </w:r>
            <w:proofErr w:type="spellStart"/>
            <w:r w:rsidRPr="00E13C35">
              <w:rPr>
                <w:sz w:val="20"/>
                <w:szCs w:val="20"/>
                <w:lang w:val="es-419"/>
              </w:rPr>
              <w:t>Tyuleniy</w:t>
            </w:r>
            <w:proofErr w:type="spellEnd"/>
            <w:r w:rsidRPr="00E13C35">
              <w:rPr>
                <w:sz w:val="20"/>
                <w:szCs w:val="20"/>
                <w:lang w:val="es-419"/>
              </w:rPr>
              <w:t xml:space="preserve"> y </w:t>
            </w:r>
            <w:proofErr w:type="spellStart"/>
            <w:r w:rsidRPr="00E13C35">
              <w:rPr>
                <w:sz w:val="20"/>
                <w:szCs w:val="20"/>
                <w:lang w:val="es-419"/>
              </w:rPr>
              <w:t>Chechen</w:t>
            </w:r>
            <w:proofErr w:type="spellEnd"/>
            <w:r w:rsidRPr="00E13C35">
              <w:rPr>
                <w:sz w:val="20"/>
                <w:szCs w:val="20"/>
                <w:lang w:val="es-419"/>
              </w:rPr>
              <w:t>. Es la bahía más septentrional de la costa oeste del Mar Caspio.</w:t>
            </w:r>
          </w:p>
          <w:p w:rsidR="00A33EB4" w:rsidRPr="00E13C35" w:rsidRDefault="00A33EB4" w:rsidP="00A33EB4">
            <w:pPr>
              <w:numPr>
                <w:ilvl w:val="0"/>
                <w:numId w:val="36"/>
              </w:numPr>
              <w:rPr>
                <w:sz w:val="20"/>
                <w:szCs w:val="20"/>
                <w:lang w:val="es-419"/>
              </w:rPr>
            </w:pPr>
            <w:r w:rsidRPr="00E13C35">
              <w:rPr>
                <w:sz w:val="20"/>
                <w:szCs w:val="20"/>
                <w:lang w:val="es-419"/>
              </w:rPr>
              <w:t xml:space="preserve">Su importancia es clave para las migraciones estacionales de aves </w:t>
            </w:r>
            <w:proofErr w:type="spellStart"/>
            <w:r w:rsidRPr="00E13C35">
              <w:rPr>
                <w:sz w:val="20"/>
                <w:szCs w:val="20"/>
                <w:lang w:val="es-419"/>
              </w:rPr>
              <w:t>anátidas</w:t>
            </w:r>
            <w:proofErr w:type="spellEnd"/>
            <w:r w:rsidRPr="00E13C35">
              <w:rPr>
                <w:sz w:val="20"/>
                <w:szCs w:val="20"/>
                <w:lang w:val="es-419"/>
              </w:rPr>
              <w:t xml:space="preserve"> y acuáticas que, en su viaje desde Siberia Occidental y Europa Oriental, sobrevuelan esta costa o invernan en ella. La composición de especies de aves incluye 250 especies, de las cuales la mayoría son </w:t>
            </w:r>
            <w:proofErr w:type="spellStart"/>
            <w:r w:rsidRPr="00E13C35">
              <w:rPr>
                <w:sz w:val="20"/>
                <w:szCs w:val="20"/>
                <w:lang w:val="es-419"/>
              </w:rPr>
              <w:t>anátidas</w:t>
            </w:r>
            <w:proofErr w:type="spellEnd"/>
            <w:r w:rsidRPr="00E13C35">
              <w:rPr>
                <w:sz w:val="20"/>
                <w:szCs w:val="20"/>
                <w:lang w:val="es-419"/>
              </w:rPr>
              <w:t>. Es una zona clave para especies de aves raras, tales como el pelícano ceñudo (</w:t>
            </w:r>
            <w:proofErr w:type="spellStart"/>
            <w:r w:rsidRPr="00E13C35">
              <w:rPr>
                <w:i/>
                <w:iCs/>
                <w:sz w:val="20"/>
                <w:szCs w:val="20"/>
                <w:lang w:val="es-419"/>
              </w:rPr>
              <w:t>Pelecanus</w:t>
            </w:r>
            <w:proofErr w:type="spellEnd"/>
            <w:r w:rsidRPr="00E13C35">
              <w:rPr>
                <w:i/>
                <w:iCs/>
                <w:sz w:val="20"/>
                <w:szCs w:val="20"/>
                <w:lang w:val="es-419"/>
              </w:rPr>
              <w:t xml:space="preserve"> </w:t>
            </w:r>
            <w:proofErr w:type="spellStart"/>
            <w:r w:rsidRPr="00E13C35">
              <w:rPr>
                <w:i/>
                <w:iCs/>
                <w:sz w:val="20"/>
                <w:szCs w:val="20"/>
                <w:lang w:val="es-419"/>
              </w:rPr>
              <w:t>crispus</w:t>
            </w:r>
            <w:proofErr w:type="spellEnd"/>
            <w:r w:rsidRPr="00E13C35">
              <w:rPr>
                <w:sz w:val="20"/>
                <w:szCs w:val="20"/>
                <w:lang w:val="es-419"/>
              </w:rPr>
              <w:t xml:space="preserve">), así como muchas especies comunes (por ejemplo, gallinetas, gansos, y diversas especies de patos). Además, sirve como lugar de reproducción, forrajeo y migración para más de 60 especies de peces. La bahía </w:t>
            </w:r>
            <w:proofErr w:type="spellStart"/>
            <w:r w:rsidRPr="00E13C35">
              <w:rPr>
                <w:sz w:val="20"/>
                <w:szCs w:val="20"/>
                <w:lang w:val="es-419"/>
              </w:rPr>
              <w:t>Kizlyar</w:t>
            </w:r>
            <w:proofErr w:type="spellEnd"/>
            <w:r w:rsidRPr="00E13C35">
              <w:rPr>
                <w:sz w:val="20"/>
                <w:szCs w:val="20"/>
                <w:lang w:val="es-419"/>
              </w:rPr>
              <w:t xml:space="preserve"> es un hábitat importante para especies en peligro, tales como los esturiones (</w:t>
            </w:r>
            <w:r w:rsidRPr="00E13C35">
              <w:rPr>
                <w:i/>
                <w:iCs/>
                <w:sz w:val="20"/>
                <w:szCs w:val="20"/>
                <w:lang w:val="es-419"/>
              </w:rPr>
              <w:t xml:space="preserve">Huso </w:t>
            </w:r>
            <w:proofErr w:type="spellStart"/>
            <w:r w:rsidRPr="00E13C35">
              <w:rPr>
                <w:i/>
                <w:iCs/>
                <w:sz w:val="20"/>
                <w:szCs w:val="20"/>
                <w:lang w:val="es-419"/>
              </w:rPr>
              <w:t>huso</w:t>
            </w:r>
            <w:proofErr w:type="spellEnd"/>
            <w:r w:rsidRPr="00E13C35">
              <w:rPr>
                <w:i/>
                <w:iCs/>
                <w:sz w:val="20"/>
                <w:szCs w:val="20"/>
                <w:lang w:val="es-419"/>
              </w:rPr>
              <w:t xml:space="preserve">, </w:t>
            </w:r>
            <w:proofErr w:type="spellStart"/>
            <w:r w:rsidRPr="00E13C35">
              <w:rPr>
                <w:i/>
                <w:iCs/>
                <w:sz w:val="20"/>
                <w:szCs w:val="20"/>
                <w:lang w:val="es-419"/>
              </w:rPr>
              <w:t>Acipenser</w:t>
            </w:r>
            <w:proofErr w:type="spellEnd"/>
            <w:r w:rsidRPr="00E13C35">
              <w:rPr>
                <w:i/>
                <w:iCs/>
                <w:sz w:val="20"/>
                <w:szCs w:val="20"/>
                <w:lang w:val="es-419"/>
              </w:rPr>
              <w:t xml:space="preserve"> </w:t>
            </w:r>
            <w:proofErr w:type="spellStart"/>
            <w:r w:rsidRPr="00E13C35">
              <w:rPr>
                <w:i/>
                <w:iCs/>
                <w:sz w:val="20"/>
                <w:szCs w:val="20"/>
                <w:lang w:val="es-419"/>
              </w:rPr>
              <w:t>gueldenstaedtii</w:t>
            </w:r>
            <w:proofErr w:type="spellEnd"/>
            <w:r w:rsidRPr="00E13C35">
              <w:rPr>
                <w:i/>
                <w:iCs/>
                <w:sz w:val="20"/>
                <w:szCs w:val="20"/>
                <w:lang w:val="es-419"/>
              </w:rPr>
              <w:t xml:space="preserve">, </w:t>
            </w:r>
            <w:proofErr w:type="spellStart"/>
            <w:r w:rsidRPr="00E13C35">
              <w:rPr>
                <w:i/>
                <w:iCs/>
                <w:sz w:val="20"/>
                <w:szCs w:val="20"/>
                <w:lang w:val="es-419"/>
              </w:rPr>
              <w:t>Acipenser</w:t>
            </w:r>
            <w:proofErr w:type="spellEnd"/>
            <w:r w:rsidRPr="00E13C35">
              <w:rPr>
                <w:i/>
                <w:iCs/>
                <w:sz w:val="20"/>
                <w:szCs w:val="20"/>
                <w:lang w:val="es-419"/>
              </w:rPr>
              <w:t xml:space="preserve"> </w:t>
            </w:r>
            <w:proofErr w:type="spellStart"/>
            <w:r w:rsidRPr="00E13C35">
              <w:rPr>
                <w:i/>
                <w:iCs/>
                <w:sz w:val="20"/>
                <w:szCs w:val="20"/>
                <w:lang w:val="es-419"/>
              </w:rPr>
              <w:t>stellatus</w:t>
            </w:r>
            <w:proofErr w:type="spellEnd"/>
            <w:r w:rsidRPr="00E13C35">
              <w:rPr>
                <w:sz w:val="20"/>
                <w:szCs w:val="20"/>
                <w:lang w:val="es-419"/>
              </w:rPr>
              <w:t>). Las islas dentro de la zona son lugares de concentración estacional de la foca del Caspio (</w:t>
            </w:r>
            <w:proofErr w:type="spellStart"/>
            <w:r w:rsidRPr="00E13C35">
              <w:rPr>
                <w:i/>
                <w:iCs/>
                <w:sz w:val="20"/>
                <w:szCs w:val="20"/>
                <w:lang w:val="es-419"/>
              </w:rPr>
              <w:t>Phoca</w:t>
            </w:r>
            <w:proofErr w:type="spellEnd"/>
            <w:r w:rsidRPr="00E13C35">
              <w:rPr>
                <w:i/>
                <w:iCs/>
                <w:sz w:val="20"/>
                <w:szCs w:val="20"/>
                <w:lang w:val="es-419"/>
              </w:rPr>
              <w:t xml:space="preserve"> </w:t>
            </w:r>
            <w:proofErr w:type="spellStart"/>
            <w:r w:rsidRPr="00E13C35">
              <w:rPr>
                <w:i/>
                <w:iCs/>
                <w:sz w:val="20"/>
                <w:szCs w:val="20"/>
                <w:lang w:val="es-419"/>
              </w:rPr>
              <w:t>caspica</w:t>
            </w:r>
            <w:proofErr w:type="spellEnd"/>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ind w:left="35" w:right="403"/>
              <w:jc w:val="left"/>
              <w:outlineLvl w:val="1"/>
              <w:rPr>
                <w:b/>
                <w:bCs/>
                <w:sz w:val="20"/>
                <w:szCs w:val="20"/>
                <w:lang w:val="es-419"/>
              </w:rPr>
            </w:pPr>
            <w:r w:rsidRPr="00E13C35">
              <w:rPr>
                <w:b/>
                <w:bCs/>
                <w:sz w:val="20"/>
                <w:szCs w:val="20"/>
                <w:lang w:val="es-419"/>
              </w:rPr>
              <w:lastRenderedPageBreak/>
              <w:t xml:space="preserve">32. Isla </w:t>
            </w:r>
            <w:proofErr w:type="spellStart"/>
            <w:r w:rsidRPr="00E13C35">
              <w:rPr>
                <w:b/>
                <w:bCs/>
                <w:sz w:val="20"/>
                <w:szCs w:val="20"/>
                <w:lang w:val="es-419"/>
              </w:rPr>
              <w:t>Malyi</w:t>
            </w:r>
            <w:proofErr w:type="spellEnd"/>
            <w:r w:rsidRPr="00E13C35">
              <w:rPr>
                <w:b/>
                <w:bCs/>
                <w:sz w:val="20"/>
                <w:szCs w:val="20"/>
                <w:lang w:val="es-419"/>
              </w:rPr>
              <w:t xml:space="preserve"> </w:t>
            </w:r>
            <w:proofErr w:type="spellStart"/>
            <w:r w:rsidRPr="00E13C35">
              <w:rPr>
                <w:b/>
                <w:bCs/>
                <w:sz w:val="20"/>
                <w:szCs w:val="20"/>
                <w:lang w:val="es-419"/>
              </w:rPr>
              <w:t>Zhemchyzhnyi</w:t>
            </w:r>
            <w:proofErr w:type="spellEnd"/>
            <w:r w:rsidRPr="00E13C35">
              <w:rPr>
                <w:b/>
                <w:bCs/>
                <w:sz w:val="20"/>
                <w:szCs w:val="20"/>
                <w:lang w:val="es-419"/>
              </w:rPr>
              <w:t xml:space="preserve"> (“Pequeña Perla”) </w:t>
            </w:r>
          </w:p>
          <w:p w:rsidR="00A33EB4" w:rsidRPr="00E13C35" w:rsidRDefault="00A33EB4" w:rsidP="00A33EB4">
            <w:pPr>
              <w:pStyle w:val="ListParagraph"/>
              <w:keepNext/>
              <w:numPr>
                <w:ilvl w:val="0"/>
                <w:numId w:val="39"/>
              </w:numPr>
              <w:ind w:left="395" w:right="92"/>
              <w:contextualSpacing w:val="0"/>
              <w:outlineLvl w:val="1"/>
              <w:rPr>
                <w:rFonts w:eastAsia="MS Mincho"/>
                <w:b/>
                <w:bCs/>
                <w:sz w:val="20"/>
                <w:szCs w:val="20"/>
                <w:lang w:val="es-419"/>
              </w:rPr>
            </w:pPr>
            <w:r w:rsidRPr="00E13C35">
              <w:rPr>
                <w:rFonts w:eastAsia="MS Mincho"/>
                <w:sz w:val="20"/>
                <w:szCs w:val="20"/>
                <w:lang w:val="es-419"/>
              </w:rPr>
              <w:t xml:space="preserve">Ubicación: Esta región está ubicada en la parte central del Mar Caspio septentrional, 25 km al sureste de la isla </w:t>
            </w:r>
            <w:proofErr w:type="spellStart"/>
            <w:r w:rsidRPr="00E13C35">
              <w:rPr>
                <w:rFonts w:eastAsia="MS Mincho"/>
                <w:sz w:val="20"/>
                <w:szCs w:val="20"/>
                <w:lang w:val="es-419"/>
              </w:rPr>
              <w:t>Chistaya</w:t>
            </w:r>
            <w:proofErr w:type="spellEnd"/>
            <w:r w:rsidRPr="00E13C35">
              <w:rPr>
                <w:rFonts w:eastAsia="MS Mincho"/>
                <w:sz w:val="20"/>
                <w:szCs w:val="20"/>
                <w:lang w:val="es-419"/>
              </w:rPr>
              <w:t xml:space="preserve"> </w:t>
            </w:r>
            <w:proofErr w:type="spellStart"/>
            <w:r w:rsidRPr="00E13C35">
              <w:rPr>
                <w:rFonts w:eastAsia="MS Mincho"/>
                <w:sz w:val="20"/>
                <w:szCs w:val="20"/>
                <w:lang w:val="es-419"/>
              </w:rPr>
              <w:t>Banka</w:t>
            </w:r>
            <w:proofErr w:type="spellEnd"/>
            <w:r w:rsidRPr="00E13C35">
              <w:rPr>
                <w:rFonts w:eastAsia="MS Mincho"/>
                <w:sz w:val="20"/>
                <w:szCs w:val="20"/>
                <w:lang w:val="es-419"/>
              </w:rPr>
              <w:t>.</w:t>
            </w:r>
          </w:p>
          <w:p w:rsidR="00A33EB4" w:rsidRPr="00E13C35" w:rsidRDefault="00A33EB4" w:rsidP="00A33EB4">
            <w:pPr>
              <w:pStyle w:val="ListParagraph"/>
              <w:keepNext/>
              <w:numPr>
                <w:ilvl w:val="0"/>
                <w:numId w:val="39"/>
              </w:numPr>
              <w:ind w:left="395" w:right="2"/>
              <w:contextualSpacing w:val="0"/>
              <w:outlineLvl w:val="1"/>
              <w:rPr>
                <w:rFonts w:eastAsia="MS Mincho"/>
                <w:sz w:val="20"/>
                <w:szCs w:val="20"/>
                <w:lang w:val="es-419"/>
              </w:rPr>
            </w:pPr>
            <w:r w:rsidRPr="00E13C35">
              <w:rPr>
                <w:rFonts w:eastAsia="MS Mincho"/>
                <w:sz w:val="20"/>
                <w:szCs w:val="20"/>
                <w:lang w:val="es-419"/>
              </w:rPr>
              <w:t xml:space="preserve">La isla </w:t>
            </w:r>
            <w:proofErr w:type="spellStart"/>
            <w:r w:rsidRPr="00E13C35">
              <w:rPr>
                <w:rFonts w:eastAsia="MS Mincho"/>
                <w:sz w:val="20"/>
                <w:szCs w:val="20"/>
                <w:lang w:val="es-419"/>
              </w:rPr>
              <w:t>Malyi</w:t>
            </w:r>
            <w:proofErr w:type="spellEnd"/>
            <w:r w:rsidRPr="00E13C35">
              <w:rPr>
                <w:rFonts w:eastAsia="MS Mincho"/>
                <w:sz w:val="20"/>
                <w:szCs w:val="20"/>
                <w:lang w:val="es-419"/>
              </w:rPr>
              <w:t xml:space="preserve"> </w:t>
            </w:r>
            <w:proofErr w:type="spellStart"/>
            <w:r w:rsidRPr="00E13C35">
              <w:rPr>
                <w:rFonts w:eastAsia="MS Mincho"/>
                <w:sz w:val="20"/>
                <w:szCs w:val="20"/>
                <w:lang w:val="es-419"/>
              </w:rPr>
              <w:t>Zhemchyzhnyi</w:t>
            </w:r>
            <w:proofErr w:type="spellEnd"/>
            <w:r w:rsidRPr="00E13C35">
              <w:rPr>
                <w:rFonts w:eastAsia="MS Mincho"/>
                <w:sz w:val="20"/>
                <w:szCs w:val="20"/>
                <w:lang w:val="es-419"/>
              </w:rPr>
              <w:t xml:space="preserve"> es el mayor lugar de anidación para las aves </w:t>
            </w:r>
            <w:proofErr w:type="spellStart"/>
            <w:r w:rsidRPr="00E13C35">
              <w:rPr>
                <w:rFonts w:eastAsia="MS Mincho"/>
                <w:sz w:val="20"/>
                <w:szCs w:val="20"/>
                <w:lang w:val="es-419"/>
              </w:rPr>
              <w:t>Charadriiform</w:t>
            </w:r>
            <w:proofErr w:type="spellEnd"/>
            <w:r w:rsidRPr="00E13C35">
              <w:rPr>
                <w:rFonts w:eastAsia="MS Mincho"/>
                <w:sz w:val="20"/>
                <w:szCs w:val="20"/>
                <w:lang w:val="es-419"/>
              </w:rPr>
              <w:t>, incluida la gaviota de cabeza negra</w:t>
            </w:r>
            <w:r w:rsidRPr="00E13C35">
              <w:rPr>
                <w:rFonts w:eastAsia="MS Mincho"/>
                <w:b/>
                <w:bCs/>
                <w:sz w:val="20"/>
                <w:szCs w:val="20"/>
                <w:lang w:val="es-419"/>
              </w:rPr>
              <w:t xml:space="preserve"> </w:t>
            </w:r>
            <w:r w:rsidRPr="00E13C35">
              <w:rPr>
                <w:rFonts w:eastAsia="MS Mincho"/>
                <w:sz w:val="20"/>
                <w:szCs w:val="20"/>
                <w:lang w:val="es-419"/>
              </w:rPr>
              <w:t>(</w:t>
            </w:r>
            <w:proofErr w:type="spellStart"/>
            <w:r w:rsidRPr="00E13C35">
              <w:rPr>
                <w:rFonts w:eastAsia="MS Mincho"/>
                <w:i/>
                <w:iCs/>
                <w:sz w:val="20"/>
                <w:szCs w:val="20"/>
                <w:lang w:val="es-419"/>
              </w:rPr>
              <w:t>Larus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ichthyaetus</w:t>
            </w:r>
            <w:proofErr w:type="spellEnd"/>
            <w:r w:rsidRPr="00E13C35">
              <w:rPr>
                <w:rFonts w:eastAsia="MS Mincho"/>
                <w:sz w:val="20"/>
                <w:szCs w:val="20"/>
                <w:lang w:val="es-419"/>
              </w:rPr>
              <w:t>) y la pagaza piquirroja (</w:t>
            </w:r>
            <w:proofErr w:type="spellStart"/>
            <w:r w:rsidRPr="00E13C35">
              <w:rPr>
                <w:rFonts w:eastAsia="MS Mincho"/>
                <w:i/>
                <w:iCs/>
                <w:sz w:val="20"/>
                <w:szCs w:val="20"/>
                <w:lang w:val="es-419"/>
              </w:rPr>
              <w:t>Sterna</w:t>
            </w:r>
            <w:proofErr w:type="spellEnd"/>
            <w:r w:rsidRPr="00E13C35">
              <w:rPr>
                <w:rFonts w:eastAsia="MS Mincho"/>
                <w:i/>
                <w:iCs/>
                <w:sz w:val="20"/>
                <w:szCs w:val="20"/>
                <w:lang w:val="es-419"/>
              </w:rPr>
              <w:t xml:space="preserve"> caspia</w:t>
            </w:r>
            <w:r w:rsidRPr="00E13C35">
              <w:rPr>
                <w:rFonts w:eastAsia="MS Mincho"/>
                <w:sz w:val="20"/>
                <w:szCs w:val="20"/>
                <w:lang w:val="es-419"/>
              </w:rPr>
              <w:t>), incluidas en el Libro Rojo de la Federación de Rusia, en el Mar Caspio septentrional. En la primavera, grandes concentraciones (hasta varios miles de individuos) de la foca del Caspio (</w:t>
            </w:r>
            <w:proofErr w:type="spellStart"/>
            <w:r w:rsidRPr="00E13C35">
              <w:rPr>
                <w:rFonts w:eastAsia="MS Mincho"/>
                <w:i/>
                <w:iCs/>
                <w:sz w:val="20"/>
                <w:szCs w:val="20"/>
                <w:lang w:val="es-419"/>
              </w:rPr>
              <w:t>Phoca</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caspica</w:t>
            </w:r>
            <w:proofErr w:type="spellEnd"/>
            <w:r w:rsidRPr="00E13C35">
              <w:rPr>
                <w:rFonts w:eastAsia="MS Mincho"/>
                <w:sz w:val="20"/>
                <w:szCs w:val="20"/>
                <w:lang w:val="es-419"/>
              </w:rPr>
              <w:t>) habitan en la isla. La zona acuática adyacente es un lugar importante de alimentación para peces, especialmente esturiones juveniles (</w:t>
            </w:r>
            <w:r w:rsidRPr="00E13C35">
              <w:rPr>
                <w:rFonts w:eastAsia="MS Mincho"/>
                <w:i/>
                <w:iCs/>
                <w:sz w:val="20"/>
                <w:szCs w:val="20"/>
                <w:lang w:val="es-419"/>
              </w:rPr>
              <w:t xml:space="preserve">Huso </w:t>
            </w:r>
            <w:proofErr w:type="spellStart"/>
            <w:r w:rsidRPr="00E13C35">
              <w:rPr>
                <w:rFonts w:eastAsia="MS Mincho"/>
                <w:i/>
                <w:iCs/>
                <w:sz w:val="20"/>
                <w:szCs w:val="20"/>
                <w:lang w:val="es-419"/>
              </w:rPr>
              <w:t>huso</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Acipenser</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gueldenstaedtii</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Acipenser</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stellatus</w:t>
            </w:r>
            <w:proofErr w:type="spellEnd"/>
            <w:r w:rsidRPr="00E13C35">
              <w:rPr>
                <w:rFonts w:eastAsia="MS Mincho"/>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B</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r>
      <w:tr w:rsidR="00A33EB4" w:rsidRPr="00E13C35" w:rsidTr="00A33EB4">
        <w:trPr>
          <w:cantSplit/>
        </w:trPr>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rPr>
                <w:b/>
                <w:bCs/>
                <w:sz w:val="20"/>
                <w:szCs w:val="20"/>
                <w:lang w:val="es-419"/>
              </w:rPr>
            </w:pPr>
            <w:r w:rsidRPr="00E13C35">
              <w:rPr>
                <w:b/>
                <w:bCs/>
                <w:sz w:val="20"/>
                <w:szCs w:val="20"/>
                <w:lang w:val="es-419"/>
              </w:rPr>
              <w:t xml:space="preserve">33. Área </w:t>
            </w:r>
            <w:proofErr w:type="spellStart"/>
            <w:r w:rsidRPr="00E13C35">
              <w:rPr>
                <w:b/>
                <w:bCs/>
                <w:sz w:val="20"/>
                <w:szCs w:val="20"/>
                <w:lang w:val="es-419"/>
              </w:rPr>
              <w:t>pre-estuarina</w:t>
            </w:r>
            <w:proofErr w:type="spellEnd"/>
            <w:r w:rsidRPr="00E13C35">
              <w:rPr>
                <w:b/>
                <w:bCs/>
                <w:sz w:val="20"/>
                <w:szCs w:val="20"/>
                <w:lang w:val="es-419"/>
              </w:rPr>
              <w:t xml:space="preserve"> del río Volga</w:t>
            </w:r>
          </w:p>
          <w:p w:rsidR="00A33EB4" w:rsidRPr="00E13C35" w:rsidRDefault="00A33EB4" w:rsidP="00A33EB4">
            <w:pPr>
              <w:pStyle w:val="ListParagraph"/>
              <w:keepNext/>
              <w:numPr>
                <w:ilvl w:val="0"/>
                <w:numId w:val="40"/>
              </w:numPr>
              <w:ind w:left="395"/>
              <w:contextualSpacing w:val="0"/>
              <w:outlineLvl w:val="1"/>
              <w:rPr>
                <w:rFonts w:eastAsia="MS Mincho"/>
                <w:sz w:val="20"/>
                <w:szCs w:val="20"/>
                <w:lang w:val="es-419"/>
              </w:rPr>
            </w:pPr>
            <w:r w:rsidRPr="00E13C35">
              <w:rPr>
                <w:rFonts w:eastAsia="MS Mincho"/>
                <w:sz w:val="20"/>
                <w:szCs w:val="20"/>
                <w:lang w:val="es-419"/>
              </w:rPr>
              <w:t xml:space="preserve">Ubicación: Esta área abarca la parte baja del delta del Volga y la zona </w:t>
            </w:r>
            <w:proofErr w:type="spellStart"/>
            <w:r w:rsidRPr="00E13C35">
              <w:rPr>
                <w:rFonts w:eastAsia="MS Mincho"/>
                <w:sz w:val="20"/>
                <w:szCs w:val="20"/>
                <w:lang w:val="es-419"/>
              </w:rPr>
              <w:t>pre-estuarina</w:t>
            </w:r>
            <w:proofErr w:type="spellEnd"/>
            <w:r w:rsidRPr="00E13C35">
              <w:rPr>
                <w:rFonts w:eastAsia="MS Mincho"/>
                <w:sz w:val="20"/>
                <w:szCs w:val="20"/>
                <w:lang w:val="es-419"/>
              </w:rPr>
              <w:t xml:space="preserve"> del Volga. Su límite norte coincide con el límite norte de los humedales del delta del Volga y bordea el cinturón de juncos hacia el canal </w:t>
            </w:r>
            <w:proofErr w:type="spellStart"/>
            <w:r w:rsidRPr="00E13C35">
              <w:rPr>
                <w:rFonts w:eastAsia="MS Mincho"/>
                <w:sz w:val="20"/>
                <w:szCs w:val="20"/>
                <w:lang w:val="es-419"/>
              </w:rPr>
              <w:t>Ganyushkinsky</w:t>
            </w:r>
            <w:proofErr w:type="spellEnd"/>
            <w:r w:rsidRPr="00E13C35">
              <w:rPr>
                <w:rFonts w:eastAsia="MS Mincho"/>
                <w:sz w:val="20"/>
                <w:szCs w:val="20"/>
                <w:lang w:val="es-419"/>
              </w:rPr>
              <w:t xml:space="preserve">. En el mar, el área abarca la </w:t>
            </w:r>
            <w:proofErr w:type="spellStart"/>
            <w:r w:rsidRPr="00E13C35">
              <w:rPr>
                <w:rFonts w:eastAsia="MS Mincho"/>
                <w:sz w:val="20"/>
                <w:szCs w:val="20"/>
                <w:lang w:val="es-419"/>
              </w:rPr>
              <w:t>isóbata</w:t>
            </w:r>
            <w:proofErr w:type="spellEnd"/>
            <w:r w:rsidRPr="00E13C35">
              <w:rPr>
                <w:rFonts w:eastAsia="MS Mincho"/>
                <w:sz w:val="20"/>
                <w:szCs w:val="20"/>
                <w:lang w:val="es-419"/>
              </w:rPr>
              <w:t xml:space="preserve"> de 5 metros. </w:t>
            </w:r>
          </w:p>
          <w:p w:rsidR="00A33EB4" w:rsidRPr="00E13C35" w:rsidRDefault="00A33EB4" w:rsidP="00A33EB4">
            <w:pPr>
              <w:pStyle w:val="ListParagraph"/>
              <w:keepNext/>
              <w:numPr>
                <w:ilvl w:val="0"/>
                <w:numId w:val="40"/>
              </w:numPr>
              <w:ind w:left="395"/>
              <w:contextualSpacing w:val="0"/>
              <w:outlineLvl w:val="1"/>
              <w:rPr>
                <w:rFonts w:eastAsia="MS Mincho"/>
                <w:sz w:val="20"/>
                <w:szCs w:val="20"/>
                <w:lang w:val="es-419"/>
              </w:rPr>
            </w:pPr>
            <w:r w:rsidRPr="00E13C35">
              <w:rPr>
                <w:rFonts w:eastAsia="MS Mincho"/>
                <w:sz w:val="20"/>
                <w:szCs w:val="20"/>
                <w:lang w:val="es-419"/>
              </w:rPr>
              <w:t xml:space="preserve">Es parte del delta del río Volga, que es un sistema ecológico natural único y el mayor delta en Europa. El delta del Volga se ubica en las tierras bajas del Mar Caspio, y su elevación varía entre -24 y -27 metros. Esta área cumple una función excepcional en la conservación de poblaciones de algunas especies de importancia mundial, principalmente aves </w:t>
            </w:r>
            <w:proofErr w:type="spellStart"/>
            <w:r w:rsidRPr="00E13C35">
              <w:rPr>
                <w:rFonts w:eastAsia="MS Mincho"/>
                <w:sz w:val="20"/>
                <w:szCs w:val="20"/>
                <w:lang w:val="es-419"/>
              </w:rPr>
              <w:t>anátidas</w:t>
            </w:r>
            <w:proofErr w:type="spellEnd"/>
            <w:r w:rsidRPr="00E13C35">
              <w:rPr>
                <w:rFonts w:eastAsia="MS Mincho"/>
                <w:sz w:val="20"/>
                <w:szCs w:val="20"/>
                <w:lang w:val="es-419"/>
              </w:rPr>
              <w:t xml:space="preserve"> y otras aves acuáticas y </w:t>
            </w:r>
            <w:proofErr w:type="spellStart"/>
            <w:r w:rsidRPr="00E13C35">
              <w:rPr>
                <w:rFonts w:eastAsia="MS Mincho"/>
                <w:sz w:val="20"/>
                <w:szCs w:val="20"/>
                <w:lang w:val="es-419"/>
              </w:rPr>
              <w:t>semi-acuáticas</w:t>
            </w:r>
            <w:proofErr w:type="spellEnd"/>
            <w:r w:rsidRPr="00E13C35">
              <w:rPr>
                <w:rFonts w:eastAsia="MS Mincho"/>
                <w:sz w:val="20"/>
                <w:szCs w:val="20"/>
                <w:lang w:val="es-419"/>
              </w:rPr>
              <w:t>. Sirve como nodo importante de dos vías migratorias de aves, que se extienden desde Siberia Occidental hasta Europa Oriental. Más de 300 especies de aves se han registrado en el área. Es una zona clave para especies de aves raras, tales como la grulla siberiana</w:t>
            </w:r>
            <w:r w:rsidRPr="00E13C35">
              <w:rPr>
                <w:rFonts w:eastAsia="MS Mincho"/>
                <w:b/>
                <w:bCs/>
                <w:sz w:val="20"/>
                <w:szCs w:val="20"/>
                <w:lang w:val="es-419"/>
              </w:rPr>
              <w:t xml:space="preserve"> </w:t>
            </w:r>
            <w:r w:rsidRPr="00E13C35">
              <w:rPr>
                <w:rFonts w:eastAsia="MS Mincho"/>
                <w:sz w:val="20"/>
                <w:szCs w:val="20"/>
                <w:lang w:val="es-419"/>
              </w:rPr>
              <w:t>(</w:t>
            </w:r>
            <w:proofErr w:type="spellStart"/>
            <w:r w:rsidRPr="00E13C35">
              <w:rPr>
                <w:rFonts w:eastAsia="MS Mincho"/>
                <w:i/>
                <w:iCs/>
                <w:sz w:val="20"/>
                <w:szCs w:val="20"/>
                <w:lang w:val="es-419"/>
              </w:rPr>
              <w:t>Leucogeranus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leucogeranus</w:t>
            </w:r>
            <w:proofErr w:type="spellEnd"/>
            <w:r w:rsidRPr="00E13C35">
              <w:rPr>
                <w:rFonts w:eastAsia="MS Mincho"/>
                <w:sz w:val="20"/>
                <w:szCs w:val="20"/>
                <w:lang w:val="es-419"/>
              </w:rPr>
              <w:t>), el pigargo europeo (</w:t>
            </w:r>
            <w:proofErr w:type="spellStart"/>
            <w:r w:rsidRPr="00E13C35">
              <w:rPr>
                <w:rFonts w:eastAsia="MS Mincho"/>
                <w:i/>
                <w:iCs/>
                <w:sz w:val="20"/>
                <w:szCs w:val="20"/>
                <w:lang w:val="es-419"/>
              </w:rPr>
              <w:t>Haliaeetus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albicilla</w:t>
            </w:r>
            <w:proofErr w:type="spellEnd"/>
            <w:r w:rsidRPr="00E13C35">
              <w:rPr>
                <w:rFonts w:eastAsia="MS Mincho"/>
                <w:sz w:val="20"/>
                <w:szCs w:val="20"/>
                <w:lang w:val="es-419"/>
              </w:rPr>
              <w:t>) y el pelícano ceñudo (</w:t>
            </w:r>
            <w:proofErr w:type="spellStart"/>
            <w:r w:rsidRPr="00E13C35">
              <w:rPr>
                <w:rFonts w:eastAsia="MS Mincho"/>
                <w:i/>
                <w:iCs/>
                <w:sz w:val="20"/>
                <w:szCs w:val="20"/>
                <w:lang w:val="es-419"/>
              </w:rPr>
              <w:t>Pelecanus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crispus</w:t>
            </w:r>
            <w:proofErr w:type="spellEnd"/>
            <w:r w:rsidRPr="00E13C35">
              <w:rPr>
                <w:rFonts w:eastAsia="MS Mincho"/>
                <w:sz w:val="20"/>
                <w:szCs w:val="20"/>
                <w:lang w:val="es-419"/>
              </w:rPr>
              <w:t xml:space="preserve">), así como para muchas especies comunes (por ejemplo, gallinetas, gansos, patos). Además, sirve como lugar de reproducción, forrajeo y migración para más de 60 especies de peces. Registra una altísima densidad de ictiofauna durante las migraciones masivas de desove, cuando poblaciones significativas de especies de peces </w:t>
            </w:r>
            <w:proofErr w:type="spellStart"/>
            <w:r w:rsidRPr="00E13C35">
              <w:rPr>
                <w:rFonts w:eastAsia="MS Mincho"/>
                <w:sz w:val="20"/>
                <w:szCs w:val="20"/>
                <w:lang w:val="es-419"/>
              </w:rPr>
              <w:t>semi-anádromos</w:t>
            </w:r>
            <w:proofErr w:type="spellEnd"/>
            <w:r w:rsidRPr="00E13C35">
              <w:rPr>
                <w:rFonts w:eastAsia="MS Mincho"/>
                <w:sz w:val="20"/>
                <w:szCs w:val="20"/>
                <w:lang w:val="es-419"/>
              </w:rPr>
              <w:t xml:space="preserve"> y anádromos del Caspio septentrional ingresan al delta. Además, en la zona se producen migraciones de desove de especies en peligro tales como esturiones (</w:t>
            </w:r>
            <w:r w:rsidRPr="00E13C35">
              <w:rPr>
                <w:rFonts w:eastAsia="MS Mincho"/>
                <w:i/>
                <w:iCs/>
                <w:sz w:val="20"/>
                <w:szCs w:val="20"/>
                <w:lang w:val="es-419"/>
              </w:rPr>
              <w:t xml:space="preserve">Huso </w:t>
            </w:r>
            <w:proofErr w:type="spellStart"/>
            <w:r w:rsidRPr="00E13C35">
              <w:rPr>
                <w:rFonts w:eastAsia="MS Mincho"/>
                <w:i/>
                <w:iCs/>
                <w:sz w:val="20"/>
                <w:szCs w:val="20"/>
                <w:lang w:val="es-419"/>
              </w:rPr>
              <w:t>huso</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Acipenser</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gueldenstaedtii</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Acipenser</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stellatus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Acipenser</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persicus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Acipenser</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nudiventris</w:t>
            </w:r>
            <w:proofErr w:type="spellEnd"/>
            <w:r w:rsidRPr="00E13C35">
              <w:rPr>
                <w:rFonts w:eastAsia="MS Mincho"/>
                <w:sz w:val="20"/>
                <w:szCs w:val="20"/>
                <w:lang w:val="es-419"/>
              </w:rPr>
              <w:t>) y lamprea del Caspio (</w:t>
            </w:r>
            <w:proofErr w:type="spellStart"/>
            <w:r w:rsidRPr="00E13C35">
              <w:rPr>
                <w:rFonts w:eastAsia="MS Mincho"/>
                <w:i/>
                <w:iCs/>
                <w:sz w:val="20"/>
                <w:szCs w:val="20"/>
                <w:lang w:val="es-419"/>
              </w:rPr>
              <w:t>Caspiomyzon</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wagneri</w:t>
            </w:r>
            <w:proofErr w:type="spellEnd"/>
            <w:r w:rsidRPr="00E13C35">
              <w:rPr>
                <w:rFonts w:eastAsia="MS Mincho"/>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color w:val="000000"/>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color w:val="000000"/>
                <w:sz w:val="20"/>
                <w:szCs w:val="20"/>
                <w:lang w:val="es-419"/>
              </w:rPr>
            </w:pPr>
            <w:r w:rsidRPr="00E13C35">
              <w:rPr>
                <w:color w:val="000000"/>
                <w:sz w:val="20"/>
                <w:szCs w:val="20"/>
                <w:lang w:val="es-419"/>
              </w:rPr>
              <w:t>M</w:t>
            </w:r>
          </w:p>
        </w:tc>
      </w:tr>
    </w:tbl>
    <w:p w:rsidR="00A33EB4" w:rsidRPr="00E13C35" w:rsidRDefault="00A33EB4" w:rsidP="00A33EB4">
      <w:pPr>
        <w:pStyle w:val="Header"/>
        <w:suppressLineNumbers/>
        <w:suppressAutoHyphens/>
        <w:kinsoku w:val="0"/>
        <w:overflowPunct w:val="0"/>
        <w:autoSpaceDE w:val="0"/>
        <w:autoSpaceDN w:val="0"/>
        <w:jc w:val="left"/>
        <w:outlineLvl w:val="3"/>
        <w:rPr>
          <w:i/>
          <w:snapToGrid w:val="0"/>
          <w:kern w:val="22"/>
          <w:sz w:val="20"/>
          <w:szCs w:val="20"/>
          <w:highlight w:val="yellow"/>
          <w:lang w:val="es-419"/>
        </w:rPr>
      </w:pPr>
    </w:p>
    <w:p w:rsidR="00A33EB4" w:rsidRPr="00E13C35" w:rsidRDefault="00A33EB4" w:rsidP="00A33EB4">
      <w:pPr>
        <w:pStyle w:val="Header"/>
        <w:suppressLineNumbers/>
        <w:suppressAutoHyphens/>
        <w:kinsoku w:val="0"/>
        <w:overflowPunct w:val="0"/>
        <w:autoSpaceDE w:val="0"/>
        <w:autoSpaceDN w:val="0"/>
        <w:jc w:val="left"/>
        <w:outlineLvl w:val="3"/>
        <w:rPr>
          <w:b/>
          <w:snapToGrid w:val="0"/>
          <w:kern w:val="22"/>
          <w:sz w:val="20"/>
          <w:szCs w:val="20"/>
          <w:highlight w:val="yellow"/>
          <w:lang w:val="es-419"/>
        </w:rPr>
      </w:pPr>
      <w:r w:rsidRPr="00E13C35">
        <w:rPr>
          <w:i/>
          <w:snapToGrid w:val="0"/>
          <w:kern w:val="22"/>
          <w:sz w:val="20"/>
          <w:szCs w:val="20"/>
          <w:highlight w:val="yellow"/>
          <w:lang w:val="es-419"/>
        </w:rPr>
        <w:br w:type="page"/>
      </w:r>
      <w:r w:rsidRPr="00E13C35">
        <w:rPr>
          <w:b/>
          <w:snapToGrid w:val="0"/>
          <w:kern w:val="22"/>
          <w:sz w:val="20"/>
          <w:szCs w:val="20"/>
          <w:lang w:val="es-419"/>
        </w:rPr>
        <w:lastRenderedPageBreak/>
        <w:t xml:space="preserve">Cuadro 2. </w:t>
      </w:r>
      <w:r w:rsidRPr="00E13C35">
        <w:rPr>
          <w:b/>
          <w:bCs/>
          <w:sz w:val="20"/>
          <w:szCs w:val="20"/>
          <w:lang w:val="es-419"/>
        </w:rPr>
        <w:t xml:space="preserve">Descripción de áreas en el </w:t>
      </w:r>
      <w:r w:rsidRPr="00E13C35">
        <w:rPr>
          <w:b/>
          <w:bCs/>
          <w:sz w:val="20"/>
          <w:szCs w:val="20"/>
          <w:shd w:val="clear" w:color="auto" w:fill="FFFFFF"/>
          <w:lang w:val="es-419"/>
        </w:rPr>
        <w:t>Mar Báltico</w:t>
      </w:r>
      <w:r w:rsidRPr="00E13C35">
        <w:rPr>
          <w:b/>
          <w:snapToGrid w:val="0"/>
          <w:kern w:val="22"/>
          <w:sz w:val="20"/>
          <w:szCs w:val="20"/>
          <w:lang w:val="es-419"/>
        </w:rPr>
        <w:t xml:space="preserve"> </w:t>
      </w:r>
      <w:r w:rsidRPr="00E13C35">
        <w:rPr>
          <w:b/>
          <w:bCs/>
          <w:sz w:val="20"/>
          <w:szCs w:val="20"/>
          <w:lang w:val="es-419"/>
        </w:rPr>
        <w:t>que cumplen los criterios para ser consideradas AIEB</w:t>
      </w:r>
    </w:p>
    <w:p w:rsidR="00A33EB4" w:rsidRPr="00E13C35" w:rsidRDefault="00A33EB4" w:rsidP="00A33EB4">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i/>
          <w:snapToGrid w:val="0"/>
          <w:kern w:val="22"/>
          <w:sz w:val="20"/>
          <w:szCs w:val="20"/>
          <w:highlight w:val="yellow"/>
          <w:lang w:val="es-419"/>
        </w:rPr>
      </w:pPr>
      <w:r w:rsidRPr="00E13C35">
        <w:rPr>
          <w:i/>
          <w:snapToGrid w:val="0"/>
          <w:kern w:val="22"/>
          <w:sz w:val="20"/>
          <w:szCs w:val="20"/>
          <w:lang w:val="es-419"/>
        </w:rPr>
        <w:t>(</w:t>
      </w:r>
      <w:r w:rsidRPr="00E13C35">
        <w:rPr>
          <w:i/>
          <w:iCs/>
          <w:sz w:val="20"/>
          <w:szCs w:val="20"/>
          <w:lang w:val="es-419"/>
        </w:rPr>
        <w:t xml:space="preserve">Se brindan detalles en el apéndice del anexo VII del informe del Taller regional para facilitar la descripción de áreas marinas de importancia ecológica o biológica (AIEB) en el Mar </w:t>
      </w:r>
      <w:r w:rsidRPr="00E13C35">
        <w:rPr>
          <w:i/>
          <w:snapToGrid w:val="0"/>
          <w:kern w:val="22"/>
          <w:sz w:val="20"/>
          <w:szCs w:val="20"/>
          <w:lang w:val="es-419"/>
        </w:rPr>
        <w:t>Báltico (CBD/EBSA/WS/2018/1/4))</w:t>
      </w:r>
    </w:p>
    <w:p w:rsidR="00A33EB4" w:rsidRPr="00E13C35" w:rsidRDefault="00A33EB4" w:rsidP="00A33EB4">
      <w:pPr>
        <w:rPr>
          <w:sz w:val="20"/>
          <w:szCs w:val="20"/>
          <w:lang w:val="es-419"/>
        </w:rPr>
      </w:pP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A33EB4" w:rsidRPr="00E13C35" w:rsidTr="00A33EB4">
        <w:trPr>
          <w:trHeight w:val="264"/>
          <w:tblHeader/>
        </w:trPr>
        <w:tc>
          <w:tcPr>
            <w:tcW w:w="9687" w:type="dxa"/>
            <w:vMerge w:val="restart"/>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Ubicación y breve descripción de las áreas</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sz w:val="20"/>
                <w:szCs w:val="20"/>
                <w:lang w:val="es-419"/>
              </w:rPr>
            </w:pPr>
            <w:r w:rsidRPr="00E13C35">
              <w:rPr>
                <w:b/>
                <w:bCs/>
                <w:sz w:val="20"/>
                <w:szCs w:val="20"/>
                <w:lang w:val="es-419"/>
              </w:rPr>
              <w:t>C1</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C2</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C3</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C4</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C5</w:t>
            </w:r>
          </w:p>
        </w:tc>
        <w:tc>
          <w:tcPr>
            <w:tcW w:w="506"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C6</w:t>
            </w:r>
          </w:p>
        </w:tc>
        <w:tc>
          <w:tcPr>
            <w:tcW w:w="50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r w:rsidRPr="00E13C35">
              <w:rPr>
                <w:b/>
                <w:bCs/>
                <w:sz w:val="20"/>
                <w:szCs w:val="20"/>
                <w:lang w:val="es-419"/>
              </w:rPr>
              <w:t>C7</w:t>
            </w:r>
          </w:p>
        </w:tc>
      </w:tr>
      <w:tr w:rsidR="00A33EB4" w:rsidRPr="00E13C35" w:rsidTr="00A33EB4">
        <w:trPr>
          <w:trHeight w:val="264"/>
          <w:tblHeader/>
        </w:trPr>
        <w:tc>
          <w:tcPr>
            <w:tcW w:w="9687" w:type="dxa"/>
            <w:vMerge/>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b/>
                <w:bCs/>
                <w:sz w:val="20"/>
                <w:szCs w:val="20"/>
                <w:lang w:val="es-419"/>
              </w:rPr>
            </w:pPr>
          </w:p>
        </w:tc>
        <w:tc>
          <w:tcPr>
            <w:tcW w:w="3543" w:type="dxa"/>
            <w:gridSpan w:val="7"/>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jc w:val="center"/>
              <w:rPr>
                <w:sz w:val="20"/>
                <w:szCs w:val="20"/>
                <w:lang w:val="es-419"/>
              </w:rPr>
            </w:pPr>
            <w:r w:rsidRPr="00E13C35">
              <w:rPr>
                <w:rFonts w:ascii="Arial Narrow" w:hAnsi="Arial Narrow" w:cs="Arial Narrow"/>
                <w:sz w:val="20"/>
                <w:szCs w:val="20"/>
                <w:lang w:val="es-419"/>
              </w:rPr>
              <w:t>Véase la leyenda de los cuadros más arriba</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b/>
                <w:bCs/>
                <w:sz w:val="20"/>
                <w:szCs w:val="20"/>
                <w:lang w:val="es-419"/>
              </w:rPr>
            </w:pPr>
            <w:r w:rsidRPr="00E13C35">
              <w:rPr>
                <w:b/>
                <w:bCs/>
                <w:sz w:val="20"/>
                <w:szCs w:val="20"/>
                <w:lang w:val="es-419"/>
              </w:rPr>
              <w:t>1. Norte de la bahía de Botnia</w:t>
            </w:r>
          </w:p>
          <w:p w:rsidR="00A33EB4" w:rsidRPr="00E13C35" w:rsidRDefault="00A33EB4" w:rsidP="00A33EB4">
            <w:pPr>
              <w:pStyle w:val="ListParagraph"/>
              <w:numPr>
                <w:ilvl w:val="0"/>
                <w:numId w:val="10"/>
              </w:numPr>
              <w:contextualSpacing w:val="0"/>
              <w:rPr>
                <w:rFonts w:eastAsia="MS Mincho"/>
                <w:sz w:val="20"/>
                <w:szCs w:val="20"/>
                <w:lang w:val="es-419"/>
              </w:rPr>
            </w:pPr>
            <w:r w:rsidRPr="00E13C35">
              <w:rPr>
                <w:rFonts w:eastAsia="MS Mincho"/>
                <w:sz w:val="20"/>
                <w:szCs w:val="20"/>
                <w:lang w:val="es-419"/>
              </w:rPr>
              <w:t>Ubicación: El área abarca la parte más septentrional de la bahía de Botnia. Tiene una extensión total de 8963 km</w:t>
            </w:r>
            <w:r w:rsidRPr="00E13C35">
              <w:rPr>
                <w:rFonts w:eastAsia="MS Mincho"/>
                <w:sz w:val="20"/>
                <w:szCs w:val="20"/>
                <w:vertAlign w:val="superscript"/>
                <w:lang w:val="es-419"/>
              </w:rPr>
              <w:t>2</w:t>
            </w:r>
            <w:r w:rsidRPr="00E13C35">
              <w:rPr>
                <w:rFonts w:eastAsia="MS Mincho"/>
                <w:sz w:val="20"/>
                <w:szCs w:val="20"/>
                <w:lang w:val="es-419"/>
              </w:rPr>
              <w:t>, de los cuales 8297 km</w:t>
            </w:r>
            <w:r w:rsidRPr="00E13C35">
              <w:rPr>
                <w:rFonts w:eastAsia="MS Mincho"/>
                <w:sz w:val="20"/>
                <w:szCs w:val="20"/>
                <w:vertAlign w:val="superscript"/>
                <w:lang w:val="es-419"/>
              </w:rPr>
              <w:t>2</w:t>
            </w:r>
            <w:r w:rsidRPr="00E13C35">
              <w:rPr>
                <w:rFonts w:eastAsia="MS Mincho"/>
                <w:sz w:val="20"/>
                <w:szCs w:val="20"/>
                <w:lang w:val="es-419"/>
              </w:rPr>
              <w:t xml:space="preserve"> están en el mar.</w:t>
            </w:r>
          </w:p>
          <w:p w:rsidR="00A33EB4" w:rsidRPr="00E13C35" w:rsidRDefault="00A33EB4" w:rsidP="00A33EB4">
            <w:pPr>
              <w:pStyle w:val="ListParagraph"/>
              <w:numPr>
                <w:ilvl w:val="0"/>
                <w:numId w:val="10"/>
              </w:numPr>
              <w:contextualSpacing w:val="0"/>
              <w:rPr>
                <w:rFonts w:eastAsia="MS Mincho"/>
                <w:sz w:val="20"/>
                <w:szCs w:val="20"/>
                <w:lang w:val="es-419"/>
              </w:rPr>
            </w:pPr>
            <w:r w:rsidRPr="00E13C35">
              <w:rPr>
                <w:rFonts w:eastAsia="MS Mincho"/>
                <w:sz w:val="20"/>
                <w:szCs w:val="20"/>
                <w:lang w:val="es-419"/>
              </w:rPr>
              <w:t>La bahía de Botnia constituye la parte más septentrional del Mar Báltico. Es la parte más salobre del Báltico, influenciada en gran medida por la descarga fluvial combinada de cuatro grandes ríos y una zona de captación que abarca la mayor parte de Laponia en Finlandia y Suecia. Las aguas son poco profundas y el lecho marino consiste principalmente de arena. El área presenta condiciones árticas; en invierno, toda el área se cubre de hielo marino (por 5-7 meses), que sirve como hábitat de reproducción para la foca gris (</w:t>
            </w:r>
            <w:proofErr w:type="spellStart"/>
            <w:r w:rsidRPr="00E13C35">
              <w:rPr>
                <w:rFonts w:eastAsia="MS Mincho"/>
                <w:i/>
                <w:iCs/>
                <w:sz w:val="20"/>
                <w:szCs w:val="20"/>
                <w:lang w:val="es-419"/>
              </w:rPr>
              <w:t>Haliochoerus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grypus</w:t>
            </w:r>
            <w:proofErr w:type="spellEnd"/>
            <w:r w:rsidRPr="00E13C35">
              <w:rPr>
                <w:rFonts w:eastAsia="MS Mincho"/>
                <w:sz w:val="20"/>
                <w:szCs w:val="20"/>
                <w:lang w:val="es-419"/>
              </w:rPr>
              <w:t>) y es un requisito para el hábitat de reproducción de la foca ocelada</w:t>
            </w:r>
            <w:r w:rsidRPr="00E13C35">
              <w:rPr>
                <w:rFonts w:eastAsia="MS Mincho"/>
                <w:b/>
                <w:bCs/>
                <w:sz w:val="20"/>
                <w:szCs w:val="20"/>
                <w:lang w:val="es-419"/>
              </w:rPr>
              <w:t xml:space="preserve"> </w:t>
            </w:r>
            <w:r w:rsidRPr="00E13C35">
              <w:rPr>
                <w:rFonts w:eastAsia="MS Mincho"/>
                <w:sz w:val="20"/>
                <w:szCs w:val="20"/>
                <w:lang w:val="es-419"/>
              </w:rPr>
              <w:t>(</w:t>
            </w:r>
            <w:r w:rsidRPr="00E13C35">
              <w:rPr>
                <w:rFonts w:eastAsia="MS Mincho"/>
                <w:i/>
                <w:iCs/>
                <w:sz w:val="20"/>
                <w:szCs w:val="20"/>
                <w:lang w:val="es-419"/>
              </w:rPr>
              <w:t xml:space="preserve">Pusa hispida </w:t>
            </w:r>
            <w:proofErr w:type="spellStart"/>
            <w:r w:rsidRPr="00E13C35">
              <w:rPr>
                <w:rFonts w:eastAsia="MS Mincho"/>
                <w:i/>
                <w:iCs/>
                <w:sz w:val="20"/>
                <w:szCs w:val="20"/>
                <w:lang w:val="es-419"/>
              </w:rPr>
              <w:t>botnica</w:t>
            </w:r>
            <w:proofErr w:type="spellEnd"/>
            <w:r w:rsidRPr="00E13C35">
              <w:rPr>
                <w:rFonts w:eastAsia="MS Mincho"/>
                <w:sz w:val="20"/>
                <w:szCs w:val="20"/>
                <w:lang w:val="es-419"/>
              </w:rPr>
              <w:t xml:space="preserve">). En verano la zona es productiva y debido a la turbiedad de la descarga fluvial, la producción primaria se limita típicamente a una angosta zona fótica (con una profundidad de entre 1 y 5 metros). Debido al agua salobre, la cantidad de especies marinas es baja. Sin embargo, existe un gran número de especies endémicas y en peligro, ya que el área es el refugio final para especies que retroceden hacia el norte después de la última glaciación (10.000 AP). Es una zona de reproducción importante para peces costeros, y una zona de concentración importante para varias especies de peces anádromos. Los ríos Torne, </w:t>
            </w:r>
            <w:proofErr w:type="spellStart"/>
            <w:r w:rsidRPr="00E13C35">
              <w:rPr>
                <w:rFonts w:eastAsia="MS Mincho"/>
                <w:sz w:val="20"/>
                <w:szCs w:val="20"/>
                <w:lang w:val="es-419"/>
              </w:rPr>
              <w:t>Kalix</w:t>
            </w:r>
            <w:proofErr w:type="spellEnd"/>
            <w:r w:rsidRPr="00E13C35">
              <w:rPr>
                <w:rFonts w:eastAsia="MS Mincho"/>
                <w:sz w:val="20"/>
                <w:szCs w:val="20"/>
                <w:lang w:val="es-419"/>
              </w:rPr>
              <w:t xml:space="preserve"> y </w:t>
            </w:r>
            <w:proofErr w:type="spellStart"/>
            <w:r w:rsidRPr="00E13C35">
              <w:rPr>
                <w:rFonts w:eastAsia="MS Mincho"/>
                <w:sz w:val="20"/>
                <w:szCs w:val="20"/>
                <w:lang w:val="es-419"/>
              </w:rPr>
              <w:t>Råneå</w:t>
            </w:r>
            <w:proofErr w:type="spellEnd"/>
            <w:r w:rsidRPr="00E13C35">
              <w:rPr>
                <w:rFonts w:eastAsia="MS Mincho"/>
                <w:sz w:val="20"/>
                <w:szCs w:val="20"/>
                <w:lang w:val="es-419"/>
              </w:rPr>
              <w:t>, que desembocan todos en la parte norte de la zona, son ríos de desove de importancia regional para la población de salmón del Atlántico (Salmo salar) en el Báltico.</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B</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b/>
                <w:bCs/>
                <w:sz w:val="20"/>
                <w:szCs w:val="20"/>
                <w:lang w:val="es-419"/>
              </w:rPr>
            </w:pPr>
            <w:r w:rsidRPr="00E13C35">
              <w:rPr>
                <w:b/>
                <w:bCs/>
                <w:sz w:val="20"/>
                <w:szCs w:val="20"/>
                <w:lang w:val="es-419"/>
              </w:rPr>
              <w:t xml:space="preserve">2. Archipiélago de </w:t>
            </w:r>
            <w:proofErr w:type="spellStart"/>
            <w:r w:rsidRPr="00E13C35">
              <w:rPr>
                <w:b/>
                <w:bCs/>
                <w:sz w:val="20"/>
                <w:szCs w:val="20"/>
                <w:lang w:val="es-419"/>
              </w:rPr>
              <w:t>Kvarken</w:t>
            </w:r>
            <w:proofErr w:type="spellEnd"/>
            <w:r w:rsidRPr="00E13C35">
              <w:rPr>
                <w:b/>
                <w:bCs/>
                <w:sz w:val="20"/>
                <w:szCs w:val="20"/>
                <w:lang w:val="es-419"/>
              </w:rPr>
              <w:t xml:space="preserve"> </w:t>
            </w:r>
          </w:p>
          <w:p w:rsidR="00A33EB4" w:rsidRPr="00E13C35" w:rsidRDefault="00A33EB4" w:rsidP="00A33EB4">
            <w:pPr>
              <w:numPr>
                <w:ilvl w:val="0"/>
                <w:numId w:val="18"/>
              </w:numPr>
              <w:suppressAutoHyphens/>
              <w:snapToGrid w:val="0"/>
              <w:rPr>
                <w:rStyle w:val="ItalicBlue"/>
                <w:rFonts w:eastAsia="MS Mincho"/>
                <w:iCs w:val="0"/>
                <w:color w:val="auto"/>
                <w:sz w:val="20"/>
                <w:szCs w:val="20"/>
                <w:lang w:val="es-419"/>
              </w:rPr>
            </w:pPr>
            <w:r w:rsidRPr="00E13C35">
              <w:rPr>
                <w:sz w:val="20"/>
                <w:szCs w:val="20"/>
                <w:lang w:val="es-419"/>
              </w:rPr>
              <w:t xml:space="preserve">Ubicación: El Archipiélago de </w:t>
            </w:r>
            <w:proofErr w:type="spellStart"/>
            <w:r w:rsidRPr="00E13C35">
              <w:rPr>
                <w:sz w:val="20"/>
                <w:szCs w:val="20"/>
                <w:lang w:val="es-419"/>
              </w:rPr>
              <w:t>Kvarken</w:t>
            </w:r>
            <w:proofErr w:type="spellEnd"/>
            <w:r w:rsidRPr="00E13C35">
              <w:rPr>
                <w:sz w:val="20"/>
                <w:szCs w:val="20"/>
                <w:lang w:val="es-419"/>
              </w:rPr>
              <w:t xml:space="preserve"> está ubicado en el golfo de Botnia, en la parte norte del Mar Báltico. El área total del archipiélago es de 10.364 km</w:t>
            </w:r>
            <w:r w:rsidRPr="00E13C35">
              <w:rPr>
                <w:sz w:val="20"/>
                <w:szCs w:val="20"/>
                <w:vertAlign w:val="superscript"/>
                <w:lang w:val="es-419"/>
              </w:rPr>
              <w:t>2</w:t>
            </w:r>
            <w:r w:rsidRPr="00E13C35">
              <w:rPr>
                <w:sz w:val="20"/>
                <w:szCs w:val="20"/>
                <w:lang w:val="es-419"/>
              </w:rPr>
              <w:t>, de los cuales 9.638 km</w:t>
            </w:r>
            <w:r w:rsidRPr="00E13C35">
              <w:rPr>
                <w:sz w:val="20"/>
                <w:szCs w:val="20"/>
                <w:vertAlign w:val="superscript"/>
                <w:lang w:val="es-419"/>
              </w:rPr>
              <w:t>2</w:t>
            </w:r>
            <w:r w:rsidRPr="00E13C35">
              <w:rPr>
                <w:sz w:val="20"/>
                <w:szCs w:val="20"/>
                <w:lang w:val="es-419"/>
              </w:rPr>
              <w:t xml:space="preserve"> están en el mar. La profundidad media es de 22 metros, y el punto más profundo en mar abierto es de 133 metros.</w:t>
            </w:r>
          </w:p>
          <w:p w:rsidR="00A33EB4" w:rsidRPr="00E13C35" w:rsidRDefault="00A33EB4" w:rsidP="00A33EB4">
            <w:pPr>
              <w:numPr>
                <w:ilvl w:val="0"/>
                <w:numId w:val="18"/>
              </w:numPr>
              <w:suppressAutoHyphens/>
              <w:snapToGrid w:val="0"/>
              <w:rPr>
                <w:sz w:val="20"/>
                <w:szCs w:val="20"/>
                <w:lang w:val="es-419"/>
              </w:rPr>
            </w:pPr>
            <w:r w:rsidRPr="00E13C35">
              <w:rPr>
                <w:iCs/>
                <w:sz w:val="20"/>
                <w:szCs w:val="20"/>
                <w:lang w:val="es-419"/>
              </w:rPr>
              <w:t xml:space="preserve">El Archipiélago de </w:t>
            </w:r>
            <w:proofErr w:type="spellStart"/>
            <w:r w:rsidRPr="00E13C35">
              <w:rPr>
                <w:iCs/>
                <w:sz w:val="20"/>
                <w:szCs w:val="20"/>
                <w:lang w:val="es-419"/>
              </w:rPr>
              <w:t>Kvarken</w:t>
            </w:r>
            <w:proofErr w:type="spellEnd"/>
            <w:r w:rsidRPr="00E13C35">
              <w:rPr>
                <w:iCs/>
                <w:sz w:val="20"/>
                <w:szCs w:val="20"/>
                <w:lang w:val="es-419"/>
              </w:rPr>
              <w:t xml:space="preserve"> consiste en un estrecho angosto (26 km) entre Suecia y Finlandia, con aproximadamente 10.000 islas e islotes en ambos lados. </w:t>
            </w:r>
            <w:proofErr w:type="spellStart"/>
            <w:r w:rsidRPr="00E13C35">
              <w:rPr>
                <w:iCs/>
                <w:sz w:val="20"/>
                <w:szCs w:val="20"/>
                <w:lang w:val="es-419"/>
              </w:rPr>
              <w:t>Kvarken</w:t>
            </w:r>
            <w:proofErr w:type="spellEnd"/>
            <w:r w:rsidRPr="00E13C35">
              <w:rPr>
                <w:iCs/>
                <w:sz w:val="20"/>
                <w:szCs w:val="20"/>
                <w:lang w:val="es-419"/>
              </w:rPr>
              <w:t xml:space="preserve"> también divide el golfo de Botnia, formando un umbral submarino poco profundo (profundidad máxima de 26 metros) entre la bahía de Botnia en el norte y el Mar de Botnia en el sur. La zona se caracteriza por su paisaje único, que consiste en miles de diferentes morrenas creadas durante la última glaciación (10.000 – 8.000 AP).</w:t>
            </w:r>
            <w:r w:rsidRPr="00E13C35">
              <w:rPr>
                <w:rStyle w:val="ItalicBlue"/>
                <w:rFonts w:eastAsia="MS Mincho"/>
                <w:color w:val="auto"/>
                <w:sz w:val="20"/>
                <w:szCs w:val="20"/>
                <w:lang w:val="es-419"/>
              </w:rPr>
              <w:t xml:space="preserve"> </w:t>
            </w:r>
            <w:r w:rsidRPr="00E13C35">
              <w:rPr>
                <w:sz w:val="20"/>
                <w:szCs w:val="20"/>
                <w:u w:color="000000"/>
                <w:lang w:val="es-419"/>
              </w:rPr>
              <w:t>Se ve afectada por continuos cambios.</w:t>
            </w:r>
            <w:r w:rsidRPr="00E13C35">
              <w:rPr>
                <w:rStyle w:val="ItalicBlue"/>
                <w:rFonts w:eastAsia="MS Mincho"/>
                <w:color w:val="auto"/>
                <w:sz w:val="20"/>
                <w:szCs w:val="20"/>
                <w:lang w:val="es-419"/>
              </w:rPr>
              <w:t xml:space="preserve"> </w:t>
            </w:r>
            <w:r w:rsidRPr="00E13C35">
              <w:rPr>
                <w:sz w:val="20"/>
                <w:szCs w:val="20"/>
                <w:u w:color="000000"/>
                <w:lang w:val="es-419"/>
              </w:rPr>
              <w:t>El ajuste isostático en curso (a un ritmo de 8 mm por año) afecta continuamente todos los biotopos y hábitats, dado que eleva constantemente nuevas áreas a la zona fótica.</w:t>
            </w:r>
            <w:r w:rsidRPr="00E13C35">
              <w:rPr>
                <w:rStyle w:val="ItalicBlue"/>
                <w:rFonts w:eastAsia="MS Mincho"/>
                <w:color w:val="auto"/>
                <w:sz w:val="20"/>
                <w:szCs w:val="20"/>
                <w:lang w:val="es-419"/>
              </w:rPr>
              <w:t xml:space="preserve"> </w:t>
            </w:r>
            <w:r w:rsidRPr="00E13C35">
              <w:rPr>
                <w:sz w:val="20"/>
                <w:szCs w:val="20"/>
                <w:u w:color="000000"/>
                <w:lang w:val="es-419"/>
              </w:rPr>
              <w:t xml:space="preserve">El archipiélago de </w:t>
            </w:r>
            <w:proofErr w:type="spellStart"/>
            <w:r w:rsidRPr="00E13C35">
              <w:rPr>
                <w:sz w:val="20"/>
                <w:szCs w:val="20"/>
                <w:u w:color="000000"/>
                <w:lang w:val="es-419"/>
              </w:rPr>
              <w:t>Kvarken</w:t>
            </w:r>
            <w:proofErr w:type="spellEnd"/>
            <w:r w:rsidRPr="00E13C35">
              <w:rPr>
                <w:sz w:val="20"/>
                <w:szCs w:val="20"/>
                <w:u w:color="000000"/>
                <w:lang w:val="es-419"/>
              </w:rPr>
              <w:t xml:space="preserve"> es una zona de transición donde las principales especies de fauna y flora formadoras de hábitats cambian rápidamente de especies de agua dulce a especies marinas de norte a sur.</w:t>
            </w:r>
            <w:r w:rsidRPr="00E13C35">
              <w:rPr>
                <w:rStyle w:val="ItalicBlue"/>
                <w:rFonts w:eastAsia="MS Mincho"/>
                <w:color w:val="auto"/>
                <w:sz w:val="20"/>
                <w:szCs w:val="20"/>
                <w:lang w:val="es-419"/>
              </w:rPr>
              <w:t xml:space="preserve"> </w:t>
            </w:r>
            <w:r w:rsidRPr="00E13C35">
              <w:rPr>
                <w:sz w:val="20"/>
                <w:szCs w:val="20"/>
                <w:u w:color="000000"/>
                <w:lang w:val="es-419"/>
              </w:rPr>
              <w:t>El relativo cambio latitudinal en la salinidad es el más elevado en el Mar Báltico.</w:t>
            </w:r>
            <w:r w:rsidRPr="00E13C35">
              <w:rPr>
                <w:rStyle w:val="ItalicBlue"/>
                <w:rFonts w:eastAsia="MS Mincho"/>
                <w:color w:val="auto"/>
                <w:sz w:val="20"/>
                <w:szCs w:val="20"/>
                <w:lang w:val="es-419"/>
              </w:rPr>
              <w:t xml:space="preserve"> </w:t>
            </w:r>
            <w:r w:rsidRPr="00E13C35">
              <w:rPr>
                <w:sz w:val="20"/>
                <w:szCs w:val="20"/>
                <w:u w:color="000000"/>
                <w:lang w:val="es-419"/>
              </w:rPr>
              <w:t>Una continua mezcla de agua agrega presión ecológica y evolutiva sobre el ecosistema.</w:t>
            </w:r>
            <w:r w:rsidRPr="00E13C35">
              <w:rPr>
                <w:rStyle w:val="ItalicBlue"/>
                <w:rFonts w:eastAsia="MS Mincho"/>
                <w:color w:val="auto"/>
                <w:sz w:val="20"/>
                <w:szCs w:val="20"/>
                <w:lang w:val="es-419"/>
              </w:rPr>
              <w:t xml:space="preserve"> </w:t>
            </w:r>
            <w:r w:rsidRPr="00E13C35">
              <w:rPr>
                <w:sz w:val="20"/>
                <w:szCs w:val="20"/>
                <w:u w:color="000000"/>
                <w:lang w:val="es-419"/>
              </w:rPr>
              <w:t xml:space="preserve">La escasa profundidad y la diversidad de sustrato, combinadas con hasta </w:t>
            </w:r>
            <w:r w:rsidRPr="00E13C35">
              <w:rPr>
                <w:sz w:val="20"/>
                <w:szCs w:val="20"/>
                <w:u w:color="000000"/>
                <w:lang w:val="es-419"/>
              </w:rPr>
              <w:lastRenderedPageBreak/>
              <w:t>20 horas de luz solar en el verano, hacen que el área sea muy productiva e importante para un gran número de especies de peces y aves.</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lastRenderedPageBreak/>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b/>
                <w:bCs/>
                <w:sz w:val="20"/>
                <w:szCs w:val="20"/>
                <w:lang w:val="es-419"/>
              </w:rPr>
            </w:pPr>
            <w:r w:rsidRPr="00E13C35">
              <w:rPr>
                <w:b/>
                <w:bCs/>
                <w:sz w:val="20"/>
                <w:szCs w:val="20"/>
                <w:lang w:val="es-419"/>
              </w:rPr>
              <w:t>3. Mar de Åland, islas Åland y Mar del Archipiélago de Finlandia</w:t>
            </w:r>
          </w:p>
          <w:p w:rsidR="00A33EB4" w:rsidRPr="00E13C35" w:rsidRDefault="00A33EB4" w:rsidP="00A33EB4">
            <w:pPr>
              <w:numPr>
                <w:ilvl w:val="0"/>
                <w:numId w:val="11"/>
              </w:numPr>
              <w:suppressAutoHyphens/>
              <w:rPr>
                <w:i/>
                <w:iCs/>
                <w:sz w:val="20"/>
                <w:szCs w:val="20"/>
                <w:lang w:val="es-419"/>
              </w:rPr>
            </w:pPr>
            <w:r w:rsidRPr="00E13C35">
              <w:rPr>
                <w:sz w:val="20"/>
                <w:szCs w:val="20"/>
                <w:lang w:val="es-419"/>
              </w:rPr>
              <w:t xml:space="preserve">Ubicación: El área se encuentra ubicada en el Mar Báltico septentrional y constituye el límite entre el Báltico Estricto y el golfo de Botnia. Se extiende desde la costa de Suecia en el oeste a través de las islas Åland hasta el Mar del Archipiélago de Finlandia y la Península de </w:t>
            </w:r>
            <w:proofErr w:type="spellStart"/>
            <w:r w:rsidRPr="00E13C35">
              <w:rPr>
                <w:sz w:val="20"/>
                <w:szCs w:val="20"/>
                <w:lang w:val="es-419"/>
              </w:rPr>
              <w:t>Hanko</w:t>
            </w:r>
            <w:proofErr w:type="spellEnd"/>
            <w:r w:rsidRPr="00E13C35">
              <w:rPr>
                <w:sz w:val="20"/>
                <w:szCs w:val="20"/>
                <w:lang w:val="es-419"/>
              </w:rPr>
              <w:t xml:space="preserve"> en el este. Tiene aproximadamente 375 km de ancho y 100 km de largo (en dirección oeste-este y norte-sur, respectivamente). El área tiene una extensión total de 18.524 km</w:t>
            </w:r>
            <w:r w:rsidRPr="00E13C35">
              <w:rPr>
                <w:sz w:val="20"/>
                <w:szCs w:val="20"/>
                <w:vertAlign w:val="superscript"/>
                <w:lang w:val="es-419"/>
              </w:rPr>
              <w:t>2</w:t>
            </w:r>
            <w:r w:rsidRPr="00E13C35">
              <w:rPr>
                <w:sz w:val="20"/>
                <w:szCs w:val="20"/>
                <w:lang w:val="es-419"/>
              </w:rPr>
              <w:t>.</w:t>
            </w:r>
          </w:p>
          <w:p w:rsidR="00A33EB4" w:rsidRPr="00E13C35" w:rsidRDefault="00A33EB4" w:rsidP="00A33EB4">
            <w:pPr>
              <w:numPr>
                <w:ilvl w:val="0"/>
                <w:numId w:val="11"/>
              </w:numPr>
              <w:suppressAutoHyphens/>
              <w:rPr>
                <w:sz w:val="20"/>
                <w:szCs w:val="20"/>
                <w:lang w:val="es-419"/>
              </w:rPr>
            </w:pPr>
            <w:r w:rsidRPr="00E13C35">
              <w:rPr>
                <w:sz w:val="20"/>
                <w:szCs w:val="20"/>
                <w:lang w:val="es-419"/>
              </w:rPr>
              <w:t xml:space="preserve">Contiene algunos de los entornos más variables en términos geomorfológicos, biológicos y ecológicos en el Mar Báltico, y posiblemente en el mundo. El área se caracteriza por un archipiélago muy extenso y variado que va desde zonas interiores poco profundas y protegidas, hacia la mitad del archipiélago, con islas más grandes, hasta la parte exterior que se encuentra expuesta a las olas y consiste en miles de pequeñas islas e islotes. El Mar de Åland, por el contrario, es una zona de mar abierto con condiciones casi oceánicas y la segunda fosa más profunda del Mar Báltico, a 300 metros. La fosa también es la zona oxigenada más profunda en el Mar Báltico. Debido a su baja salinidad (0 a 7 ups), la composición de especies en la zona es una mezcla de organismos de agua dulce, de agua salobre y marinos, con una gran diversidad de plantas vasculares acuáticas y </w:t>
            </w:r>
            <w:proofErr w:type="spellStart"/>
            <w:r w:rsidRPr="00E13C35">
              <w:rPr>
                <w:sz w:val="20"/>
                <w:szCs w:val="20"/>
                <w:lang w:val="es-419"/>
              </w:rPr>
              <w:t>carofitas</w:t>
            </w:r>
            <w:proofErr w:type="spellEnd"/>
            <w:r w:rsidRPr="00E13C35">
              <w:rPr>
                <w:sz w:val="20"/>
                <w:szCs w:val="20"/>
                <w:lang w:val="es-419"/>
              </w:rPr>
              <w:t>, en particular. Esta zona contiene cientos de lagunas, calas estrechas, bahías poco profundas, estuarios y humedales, que son sitios importantes para los peces y la vida silvestre. La biomasa bentónica en las zonas poco profundas es la más elevada en el Mar Báltico septentrional. Además, sustenta poblaciones importantes de la foca ocelada (</w:t>
            </w:r>
            <w:r w:rsidRPr="00E13C35">
              <w:rPr>
                <w:i/>
                <w:iCs/>
                <w:sz w:val="20"/>
                <w:szCs w:val="20"/>
                <w:lang w:val="es-419"/>
              </w:rPr>
              <w:t xml:space="preserve">Pusa hispida </w:t>
            </w:r>
            <w:proofErr w:type="spellStart"/>
            <w:r w:rsidRPr="00E13C35">
              <w:rPr>
                <w:i/>
                <w:iCs/>
                <w:sz w:val="20"/>
                <w:szCs w:val="20"/>
                <w:lang w:val="es-419"/>
              </w:rPr>
              <w:t>botnica</w:t>
            </w:r>
            <w:proofErr w:type="spellEnd"/>
            <w:r w:rsidRPr="00E13C35">
              <w:rPr>
                <w:sz w:val="20"/>
                <w:szCs w:val="20"/>
                <w:lang w:val="es-419"/>
              </w:rPr>
              <w:t>) y la foca gris (</w:t>
            </w:r>
            <w:proofErr w:type="spellStart"/>
            <w:r w:rsidRPr="00E13C35">
              <w:rPr>
                <w:i/>
                <w:iCs/>
                <w:sz w:val="20"/>
                <w:szCs w:val="20"/>
                <w:lang w:val="es-419"/>
              </w:rPr>
              <w:t>Halichoerus</w:t>
            </w:r>
            <w:proofErr w:type="spellEnd"/>
            <w:r w:rsidRPr="00E13C35">
              <w:rPr>
                <w:i/>
                <w:iCs/>
                <w:sz w:val="20"/>
                <w:szCs w:val="20"/>
                <w:lang w:val="es-419"/>
              </w:rPr>
              <w:t xml:space="preserve"> </w:t>
            </w:r>
            <w:proofErr w:type="spellStart"/>
            <w:r w:rsidRPr="00E13C35">
              <w:rPr>
                <w:i/>
                <w:iCs/>
                <w:sz w:val="20"/>
                <w:szCs w:val="20"/>
                <w:lang w:val="es-419"/>
              </w:rPr>
              <w:t>grypus</w:t>
            </w:r>
            <w:proofErr w:type="spellEnd"/>
            <w:r w:rsidRPr="00E13C35">
              <w:rPr>
                <w:sz w:val="20"/>
                <w:szCs w:val="20"/>
                <w:lang w:val="es-419"/>
              </w:rPr>
              <w:t>). Las marsopas comunes (</w:t>
            </w:r>
            <w:proofErr w:type="spellStart"/>
            <w:r w:rsidRPr="00E13C35">
              <w:rPr>
                <w:i/>
                <w:iCs/>
                <w:sz w:val="20"/>
                <w:szCs w:val="20"/>
                <w:lang w:val="es-419"/>
              </w:rPr>
              <w:t>Phocoena</w:t>
            </w:r>
            <w:proofErr w:type="spellEnd"/>
            <w:r w:rsidRPr="00E13C35">
              <w:rPr>
                <w:i/>
                <w:iCs/>
                <w:sz w:val="20"/>
                <w:szCs w:val="20"/>
                <w:lang w:val="es-419"/>
              </w:rPr>
              <w:t xml:space="preserve"> </w:t>
            </w:r>
            <w:proofErr w:type="spellStart"/>
            <w:r w:rsidRPr="00E13C35">
              <w:rPr>
                <w:i/>
                <w:iCs/>
                <w:sz w:val="20"/>
                <w:szCs w:val="20"/>
                <w:lang w:val="es-419"/>
              </w:rPr>
              <w:t>phocoena</w:t>
            </w:r>
            <w:proofErr w:type="spellEnd"/>
            <w:r w:rsidRPr="00E13C35">
              <w:rPr>
                <w:sz w:val="20"/>
                <w:szCs w:val="20"/>
                <w:lang w:val="es-419"/>
              </w:rPr>
              <w:t>) visitan la zona regularmente.</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b/>
                <w:bCs/>
                <w:sz w:val="20"/>
                <w:szCs w:val="20"/>
                <w:lang w:val="es-419"/>
              </w:rPr>
            </w:pPr>
            <w:r w:rsidRPr="00E13C35">
              <w:rPr>
                <w:b/>
                <w:bCs/>
                <w:sz w:val="20"/>
                <w:szCs w:val="20"/>
                <w:lang w:val="es-419"/>
              </w:rPr>
              <w:t>4. Golfo oriental de Finlandia</w:t>
            </w:r>
          </w:p>
          <w:p w:rsidR="00A33EB4" w:rsidRPr="00E13C35" w:rsidRDefault="00A33EB4" w:rsidP="00A33EB4">
            <w:pPr>
              <w:widowControl w:val="0"/>
              <w:numPr>
                <w:ilvl w:val="0"/>
                <w:numId w:val="12"/>
              </w:numPr>
              <w:suppressAutoHyphens/>
              <w:autoSpaceDE w:val="0"/>
              <w:rPr>
                <w:sz w:val="20"/>
                <w:szCs w:val="20"/>
                <w:lang w:val="es-419"/>
              </w:rPr>
            </w:pPr>
            <w:r w:rsidRPr="00E13C35">
              <w:rPr>
                <w:rStyle w:val="Italic"/>
                <w:sz w:val="20"/>
                <w:szCs w:val="20"/>
                <w:lang w:val="es-419"/>
              </w:rPr>
              <w:t xml:space="preserve">Ubicación: </w:t>
            </w:r>
            <w:r w:rsidRPr="00E13C35">
              <w:rPr>
                <w:i/>
                <w:sz w:val="20"/>
                <w:szCs w:val="20"/>
                <w:lang w:val="es-419"/>
              </w:rPr>
              <w:t>El área se encuentra situada al noreste y el este del Golfo de Finlandia, en el Mar Báltico septentrional.</w:t>
            </w:r>
            <w:r w:rsidRPr="00E13C35">
              <w:rPr>
                <w:rStyle w:val="Italic"/>
                <w:sz w:val="20"/>
                <w:szCs w:val="20"/>
                <w:lang w:val="es-419"/>
              </w:rPr>
              <w:t xml:space="preserve"> Se extiende 247 km en dirección este-oeste y 122 km en dirección norte-sur y tiene una extensión total de 13.411 km</w:t>
            </w:r>
            <w:r w:rsidRPr="00E13C35">
              <w:rPr>
                <w:rStyle w:val="Italic"/>
                <w:sz w:val="20"/>
                <w:szCs w:val="20"/>
                <w:vertAlign w:val="superscript"/>
                <w:lang w:val="es-419"/>
              </w:rPr>
              <w:t>2</w:t>
            </w:r>
            <w:r w:rsidRPr="00E13C35">
              <w:rPr>
                <w:rStyle w:val="Italic"/>
                <w:sz w:val="20"/>
                <w:szCs w:val="20"/>
                <w:lang w:val="es-419"/>
              </w:rPr>
              <w:t>.</w:t>
            </w:r>
          </w:p>
          <w:p w:rsidR="00A33EB4" w:rsidRPr="00E13C35" w:rsidRDefault="00A33EB4" w:rsidP="00A33EB4">
            <w:pPr>
              <w:pStyle w:val="ListParagraph"/>
              <w:numPr>
                <w:ilvl w:val="0"/>
                <w:numId w:val="12"/>
              </w:numPr>
              <w:contextualSpacing w:val="0"/>
              <w:rPr>
                <w:rFonts w:eastAsia="MS Mincho"/>
                <w:sz w:val="20"/>
                <w:szCs w:val="20"/>
                <w:lang w:val="es-419"/>
              </w:rPr>
            </w:pPr>
            <w:r w:rsidRPr="00E13C35">
              <w:rPr>
                <w:rFonts w:eastAsia="MS Mincho"/>
                <w:sz w:val="20"/>
                <w:szCs w:val="20"/>
                <w:lang w:val="es-419"/>
              </w:rPr>
              <w:t>El área es un archipiélago relativamente poco profundo (profundidad máxima de 80 metros) que se caracteriza por cientos de pequeñas islas e islotes, lagunas costeras y calas estrechas del Báltico boreal, así como también por una gran extensión de mar abierto. La geomorfología de la zona muestra claras señales de la última glaciación, tales como morrenas, playas arenosas, islas rocosas y grupos de bloques erráticos. Debido a la baja salinidad del agua (0 a 5 partes por mil en la capa superficial), la composición de especies es una mezcla de organismos de agua dulce y marinos, y la diversidad de plantas acuáticas en particular es alta. Muchas especies marinas, incluidas especies clave creadoras de hábitats, tales como sargazo vesiculoso</w:t>
            </w:r>
            <w:r w:rsidRPr="00E13C35">
              <w:rPr>
                <w:rFonts w:eastAsia="MS Mincho"/>
                <w:i/>
                <w:iCs/>
                <w:sz w:val="20"/>
                <w:szCs w:val="20"/>
                <w:lang w:val="es-419"/>
              </w:rPr>
              <w:t xml:space="preserve"> </w:t>
            </w:r>
            <w:r w:rsidRPr="00E13C35">
              <w:rPr>
                <w:rFonts w:eastAsia="MS Mincho"/>
                <w:sz w:val="20"/>
                <w:szCs w:val="20"/>
                <w:lang w:val="es-419"/>
              </w:rPr>
              <w:t>(</w:t>
            </w:r>
            <w:proofErr w:type="spellStart"/>
            <w:r w:rsidRPr="00E13C35">
              <w:rPr>
                <w:rFonts w:eastAsia="MS Mincho"/>
                <w:i/>
                <w:iCs/>
                <w:sz w:val="20"/>
                <w:szCs w:val="20"/>
                <w:lang w:val="es-419"/>
              </w:rPr>
              <w:t>Fucus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vesiculosus</w:t>
            </w:r>
            <w:proofErr w:type="spellEnd"/>
            <w:r w:rsidRPr="00E13C35">
              <w:rPr>
                <w:rFonts w:eastAsia="MS Mincho"/>
                <w:sz w:val="20"/>
                <w:szCs w:val="20"/>
                <w:lang w:val="es-419"/>
              </w:rPr>
              <w:t>) y mejillón del Pacífico norte (</w:t>
            </w:r>
            <w:proofErr w:type="spellStart"/>
            <w:r w:rsidRPr="00E13C35">
              <w:rPr>
                <w:rFonts w:eastAsia="MS Mincho"/>
                <w:i/>
                <w:iCs/>
                <w:sz w:val="20"/>
                <w:szCs w:val="20"/>
                <w:lang w:val="es-419"/>
              </w:rPr>
              <w:t>Mytilus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trossulus</w:t>
            </w:r>
            <w:proofErr w:type="spellEnd"/>
            <w:r w:rsidRPr="00E13C35">
              <w:rPr>
                <w:rFonts w:eastAsia="MS Mincho"/>
                <w:sz w:val="20"/>
                <w:szCs w:val="20"/>
                <w:lang w:val="es-419"/>
              </w:rPr>
              <w:t>), habitan en los límites de su distribución geográfica, lo que los hace vulnerables a las perturbaciones causadas por los seres humanos y los efectos del cambio climático. El área contiene gran cantidad de aves y sustenta una de las poblaciones más amenazadas de la foca ocelada (</w:t>
            </w:r>
            <w:r w:rsidRPr="00E13C35">
              <w:rPr>
                <w:rFonts w:eastAsia="MS Mincho"/>
                <w:i/>
                <w:iCs/>
                <w:sz w:val="20"/>
                <w:szCs w:val="20"/>
                <w:lang w:val="es-419"/>
              </w:rPr>
              <w:t xml:space="preserve">Pusa hispida </w:t>
            </w:r>
            <w:proofErr w:type="spellStart"/>
            <w:r w:rsidRPr="00E13C35">
              <w:rPr>
                <w:rFonts w:eastAsia="MS Mincho"/>
                <w:i/>
                <w:iCs/>
                <w:sz w:val="20"/>
                <w:szCs w:val="20"/>
                <w:lang w:val="es-419"/>
              </w:rPr>
              <w:t>botnica</w:t>
            </w:r>
            <w:proofErr w:type="spellEnd"/>
            <w:r w:rsidRPr="00E13C35">
              <w:rPr>
                <w:rFonts w:eastAsia="MS Mincho"/>
                <w:sz w:val="20"/>
                <w:szCs w:val="20"/>
                <w:lang w:val="es-419"/>
              </w:rPr>
              <w:t>) en el Mar Báltico.</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sz w:val="20"/>
                <w:szCs w:val="20"/>
                <w:lang w:val="es-419"/>
              </w:rPr>
            </w:pPr>
            <w:r w:rsidRPr="00E13C35">
              <w:rPr>
                <w:b/>
                <w:bCs/>
                <w:sz w:val="20"/>
                <w:szCs w:val="20"/>
                <w:lang w:val="es-419"/>
              </w:rPr>
              <w:t>5. Mar interior del archipiélago estonio occidental</w:t>
            </w:r>
          </w:p>
          <w:p w:rsidR="00A33EB4" w:rsidRPr="00E13C35" w:rsidRDefault="00A33EB4" w:rsidP="00A33EB4">
            <w:pPr>
              <w:numPr>
                <w:ilvl w:val="0"/>
                <w:numId w:val="13"/>
              </w:numPr>
              <w:suppressAutoHyphens/>
              <w:snapToGrid w:val="0"/>
              <w:rPr>
                <w:sz w:val="20"/>
                <w:szCs w:val="20"/>
                <w:lang w:val="es-419"/>
              </w:rPr>
            </w:pPr>
            <w:r w:rsidRPr="00E13C35">
              <w:rPr>
                <w:rStyle w:val="Italic"/>
                <w:i w:val="0"/>
                <w:sz w:val="20"/>
                <w:szCs w:val="20"/>
                <w:lang w:val="es-419"/>
              </w:rPr>
              <w:t>Ubicación:</w:t>
            </w:r>
            <w:r w:rsidRPr="00E13C35">
              <w:rPr>
                <w:rStyle w:val="Italic"/>
                <w:sz w:val="20"/>
                <w:szCs w:val="20"/>
                <w:lang w:val="es-419"/>
              </w:rPr>
              <w:t xml:space="preserve"> </w:t>
            </w:r>
            <w:r w:rsidRPr="00E13C35">
              <w:rPr>
                <w:sz w:val="20"/>
                <w:szCs w:val="20"/>
                <w:lang w:val="es-419"/>
              </w:rPr>
              <w:t xml:space="preserve">El área se encuentra en el mar interior del </w:t>
            </w:r>
            <w:r w:rsidRPr="00E13C35">
              <w:rPr>
                <w:bCs/>
                <w:sz w:val="20"/>
                <w:szCs w:val="20"/>
                <w:lang w:val="es-419"/>
              </w:rPr>
              <w:t>archipiélago estonio occidental</w:t>
            </w:r>
            <w:r w:rsidRPr="00E13C35">
              <w:rPr>
                <w:b/>
                <w:bCs/>
                <w:sz w:val="20"/>
                <w:szCs w:val="20"/>
                <w:lang w:val="es-419"/>
              </w:rPr>
              <w:t xml:space="preserve"> </w:t>
            </w:r>
            <w:r w:rsidRPr="00E13C35">
              <w:rPr>
                <w:sz w:val="20"/>
                <w:szCs w:val="20"/>
                <w:lang w:val="es-419"/>
              </w:rPr>
              <w:t>al noreste del Mar Báltico.</w:t>
            </w:r>
          </w:p>
          <w:p w:rsidR="00A33EB4" w:rsidRPr="00E13C35" w:rsidRDefault="00A33EB4" w:rsidP="00A33EB4">
            <w:pPr>
              <w:numPr>
                <w:ilvl w:val="0"/>
                <w:numId w:val="13"/>
              </w:numPr>
              <w:suppressAutoHyphens/>
              <w:snapToGrid w:val="0"/>
              <w:rPr>
                <w:sz w:val="20"/>
                <w:szCs w:val="20"/>
                <w:lang w:val="es-419"/>
              </w:rPr>
            </w:pPr>
            <w:r w:rsidRPr="00E13C35">
              <w:rPr>
                <w:sz w:val="20"/>
                <w:szCs w:val="20"/>
                <w:lang w:val="es-419"/>
              </w:rPr>
              <w:lastRenderedPageBreak/>
              <w:t xml:space="preserve">Constituye un ecosistema único en la parte noreste del Mar Báltico. Geológicamente, la zona es una formación glaciar compuesta de sustratos variables de morrenas glaciares. Es muy poco profunda, con una profundidad media inferior a 4 metros, y la mayor parte del lecho marino se encuentra en la zona fótica. La presencia de un gradiente de salinidad de condiciones de agua dulce en las partes más orientales de la bahía </w:t>
            </w:r>
            <w:proofErr w:type="spellStart"/>
            <w:r w:rsidRPr="00E13C35">
              <w:rPr>
                <w:sz w:val="20"/>
                <w:szCs w:val="20"/>
                <w:lang w:val="es-419"/>
              </w:rPr>
              <w:t>Matsalu</w:t>
            </w:r>
            <w:proofErr w:type="spellEnd"/>
            <w:r w:rsidRPr="00E13C35">
              <w:rPr>
                <w:sz w:val="20"/>
                <w:szCs w:val="20"/>
                <w:lang w:val="es-419"/>
              </w:rPr>
              <w:t xml:space="preserve"> de hasta 6-7 ups en la parte occidental del estrecho de </w:t>
            </w:r>
            <w:proofErr w:type="spellStart"/>
            <w:r w:rsidRPr="00E13C35">
              <w:rPr>
                <w:sz w:val="20"/>
                <w:szCs w:val="20"/>
                <w:lang w:val="es-419"/>
              </w:rPr>
              <w:t>Soela</w:t>
            </w:r>
            <w:proofErr w:type="spellEnd"/>
            <w:r w:rsidRPr="00E13C35">
              <w:rPr>
                <w:sz w:val="20"/>
                <w:szCs w:val="20"/>
                <w:lang w:val="es-419"/>
              </w:rPr>
              <w:t xml:space="preserve">, y una zona hidrológica frontal dinámica y extensa, crean condiciones únicas para especies locales y migratorias. La elevada productividad bentónica debido a las condiciones frontales y escorrentía de agua dulce la convierten en una zona de alimentación muy importante para especies migratorias. Las condiciones </w:t>
            </w:r>
            <w:proofErr w:type="spellStart"/>
            <w:r w:rsidRPr="00E13C35">
              <w:rPr>
                <w:sz w:val="20"/>
                <w:szCs w:val="20"/>
                <w:lang w:val="es-419"/>
              </w:rPr>
              <w:t>hidromorfológicas</w:t>
            </w:r>
            <w:proofErr w:type="spellEnd"/>
            <w:r w:rsidRPr="00E13C35">
              <w:rPr>
                <w:sz w:val="20"/>
                <w:szCs w:val="20"/>
                <w:lang w:val="es-419"/>
              </w:rPr>
              <w:t xml:space="preserve"> únicas del lugar permiten la existencia de una comunidad flotante y dispersa de algas rojas </w:t>
            </w:r>
            <w:proofErr w:type="spellStart"/>
            <w:r w:rsidRPr="00E13C35">
              <w:rPr>
                <w:i/>
                <w:iCs/>
                <w:sz w:val="20"/>
                <w:szCs w:val="20"/>
                <w:lang w:val="es-419"/>
              </w:rPr>
              <w:t>Furcellaria</w:t>
            </w:r>
            <w:proofErr w:type="spellEnd"/>
            <w:r w:rsidRPr="00E13C35">
              <w:rPr>
                <w:i/>
                <w:iCs/>
                <w:sz w:val="20"/>
                <w:szCs w:val="20"/>
                <w:lang w:val="es-419"/>
              </w:rPr>
              <w:t xml:space="preserve"> </w:t>
            </w:r>
            <w:proofErr w:type="spellStart"/>
            <w:r w:rsidRPr="00E13C35">
              <w:rPr>
                <w:i/>
                <w:iCs/>
                <w:sz w:val="20"/>
                <w:szCs w:val="20"/>
                <w:lang w:val="es-419"/>
              </w:rPr>
              <w:t>lumbricalis</w:t>
            </w:r>
            <w:proofErr w:type="spellEnd"/>
            <w:r w:rsidRPr="00E13C35">
              <w:rPr>
                <w:sz w:val="20"/>
                <w:szCs w:val="20"/>
                <w:lang w:val="es-419"/>
              </w:rPr>
              <w:t>. Debido a la presencia de numerosos islotes deshabitados y condiciones específicas de hielo, esta zona es importante para dos especies de focas. Además, alberga una gran cantidad de especies migratorias y otras especies, y ha sido designada como Área importante para la conservación de las aves y la diversidad biológica (BirdLife International).</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lastRenderedPageBreak/>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B</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sz w:val="20"/>
                <w:szCs w:val="20"/>
                <w:lang w:val="es-419"/>
              </w:rPr>
            </w:pPr>
            <w:r w:rsidRPr="00E13C35">
              <w:rPr>
                <w:b/>
                <w:bCs/>
                <w:sz w:val="20"/>
                <w:szCs w:val="20"/>
                <w:lang w:val="es-419"/>
              </w:rPr>
              <w:t>6. Bajíos del sudeste del Mar Báltico</w:t>
            </w:r>
          </w:p>
          <w:p w:rsidR="00A33EB4" w:rsidRPr="00E13C35" w:rsidRDefault="00A33EB4" w:rsidP="00A33EB4">
            <w:pPr>
              <w:numPr>
                <w:ilvl w:val="0"/>
                <w:numId w:val="14"/>
              </w:numPr>
              <w:suppressAutoHyphens/>
              <w:snapToGrid w:val="0"/>
              <w:ind w:left="357" w:hanging="357"/>
              <w:rPr>
                <w:rStyle w:val="Italic"/>
                <w:i w:val="0"/>
                <w:iCs/>
                <w:sz w:val="20"/>
                <w:szCs w:val="20"/>
                <w:lang w:val="es-419"/>
              </w:rPr>
            </w:pPr>
            <w:r w:rsidRPr="00E13C35">
              <w:rPr>
                <w:rStyle w:val="Italic"/>
                <w:sz w:val="20"/>
                <w:szCs w:val="20"/>
                <w:lang w:val="es-419"/>
              </w:rPr>
              <w:t>Ubicación:</w:t>
            </w:r>
            <w:r w:rsidRPr="00E13C35">
              <w:rPr>
                <w:sz w:val="20"/>
                <w:szCs w:val="20"/>
                <w:lang w:val="es-419"/>
              </w:rPr>
              <w:t xml:space="preserve"> Los </w:t>
            </w:r>
            <w:proofErr w:type="spellStart"/>
            <w:r w:rsidRPr="00E13C35">
              <w:rPr>
                <w:sz w:val="20"/>
                <w:szCs w:val="20"/>
                <w:lang w:val="es-419"/>
              </w:rPr>
              <w:t>bajíos</w:t>
            </w:r>
            <w:proofErr w:type="spellEnd"/>
            <w:r w:rsidRPr="00E13C35">
              <w:rPr>
                <w:sz w:val="20"/>
                <w:szCs w:val="20"/>
                <w:lang w:val="es-419"/>
              </w:rPr>
              <w:t xml:space="preserve"> del sudeste del Mar Báltico comprenden varias zonas geomorfológicamente distintas, incluida la meseta </w:t>
            </w:r>
            <w:proofErr w:type="spellStart"/>
            <w:r w:rsidRPr="00E13C35">
              <w:rPr>
                <w:sz w:val="20"/>
                <w:szCs w:val="20"/>
                <w:lang w:val="es-419"/>
              </w:rPr>
              <w:t>Klaipeda</w:t>
            </w:r>
            <w:proofErr w:type="spellEnd"/>
            <w:r w:rsidRPr="00E13C35">
              <w:rPr>
                <w:sz w:val="20"/>
                <w:szCs w:val="20"/>
                <w:lang w:val="es-419"/>
              </w:rPr>
              <w:t xml:space="preserve">-Ventspils en el norte, la meseta </w:t>
            </w:r>
            <w:proofErr w:type="spellStart"/>
            <w:r w:rsidRPr="00E13C35">
              <w:rPr>
                <w:sz w:val="20"/>
                <w:szCs w:val="20"/>
                <w:lang w:val="es-419"/>
              </w:rPr>
              <w:t>Curonian-Sambian</w:t>
            </w:r>
            <w:proofErr w:type="spellEnd"/>
            <w:r w:rsidRPr="00E13C35">
              <w:rPr>
                <w:sz w:val="20"/>
                <w:szCs w:val="20"/>
                <w:lang w:val="es-419"/>
              </w:rPr>
              <w:t xml:space="preserve"> en el sur, el banco de </w:t>
            </w:r>
            <w:proofErr w:type="spellStart"/>
            <w:r w:rsidRPr="00E13C35">
              <w:rPr>
                <w:sz w:val="20"/>
                <w:szCs w:val="20"/>
                <w:lang w:val="es-419"/>
              </w:rPr>
              <w:t>Klaipeda</w:t>
            </w:r>
            <w:proofErr w:type="spellEnd"/>
            <w:r w:rsidRPr="00E13C35">
              <w:rPr>
                <w:sz w:val="20"/>
                <w:szCs w:val="20"/>
                <w:lang w:val="es-419"/>
              </w:rPr>
              <w:t xml:space="preserve"> en la parte noroeste de la zona, y las mayores lagunas en el Mar Báltico oriental, </w:t>
            </w:r>
            <w:proofErr w:type="spellStart"/>
            <w:r w:rsidRPr="00E13C35">
              <w:rPr>
                <w:sz w:val="20"/>
                <w:szCs w:val="20"/>
                <w:lang w:val="es-419"/>
              </w:rPr>
              <w:t>Curonian</w:t>
            </w:r>
            <w:proofErr w:type="spellEnd"/>
            <w:r w:rsidRPr="00E13C35">
              <w:rPr>
                <w:sz w:val="20"/>
                <w:szCs w:val="20"/>
                <w:lang w:val="es-419"/>
              </w:rPr>
              <w:t xml:space="preserve"> y </w:t>
            </w:r>
            <w:proofErr w:type="spellStart"/>
            <w:r w:rsidRPr="00E13C35">
              <w:rPr>
                <w:sz w:val="20"/>
                <w:szCs w:val="20"/>
                <w:lang w:val="es-419"/>
              </w:rPr>
              <w:t>Vistula</w:t>
            </w:r>
            <w:proofErr w:type="spellEnd"/>
            <w:r w:rsidRPr="00E13C35">
              <w:rPr>
                <w:sz w:val="20"/>
                <w:szCs w:val="20"/>
                <w:lang w:val="es-419"/>
              </w:rPr>
              <w:t>, separadas por un angosto cordón litoral. El área tiene una extensión de 11.626 km</w:t>
            </w:r>
            <w:r w:rsidRPr="00E13C35">
              <w:rPr>
                <w:sz w:val="20"/>
                <w:szCs w:val="20"/>
                <w:vertAlign w:val="superscript"/>
                <w:lang w:val="es-419"/>
              </w:rPr>
              <w:t>2</w:t>
            </w:r>
            <w:r w:rsidRPr="00E13C35">
              <w:rPr>
                <w:sz w:val="20"/>
                <w:szCs w:val="20"/>
                <w:lang w:val="es-419"/>
              </w:rPr>
              <w:t>.</w:t>
            </w:r>
          </w:p>
          <w:p w:rsidR="00A33EB4" w:rsidRPr="00E13C35" w:rsidRDefault="00A33EB4" w:rsidP="00A33EB4">
            <w:pPr>
              <w:numPr>
                <w:ilvl w:val="0"/>
                <w:numId w:val="14"/>
              </w:numPr>
              <w:suppressAutoHyphens/>
              <w:snapToGrid w:val="0"/>
              <w:rPr>
                <w:sz w:val="20"/>
                <w:szCs w:val="20"/>
                <w:lang w:val="es-419"/>
              </w:rPr>
            </w:pPr>
            <w:r w:rsidRPr="00E13C35">
              <w:rPr>
                <w:sz w:val="20"/>
                <w:szCs w:val="20"/>
                <w:lang w:val="es-419"/>
              </w:rPr>
              <w:t xml:space="preserve">Los </w:t>
            </w:r>
            <w:proofErr w:type="spellStart"/>
            <w:r w:rsidRPr="00E13C35">
              <w:rPr>
                <w:sz w:val="20"/>
                <w:szCs w:val="20"/>
                <w:lang w:val="es-419"/>
              </w:rPr>
              <w:t>bajíos</w:t>
            </w:r>
            <w:proofErr w:type="spellEnd"/>
            <w:r w:rsidRPr="00E13C35">
              <w:rPr>
                <w:sz w:val="20"/>
                <w:szCs w:val="20"/>
                <w:lang w:val="es-419"/>
              </w:rPr>
              <w:t xml:space="preserve"> del sudeste del Mar Báltico comprenden varias zonas geomorfológicamente distintas, incluida la meseta </w:t>
            </w:r>
            <w:proofErr w:type="spellStart"/>
            <w:r w:rsidRPr="00E13C35">
              <w:rPr>
                <w:sz w:val="20"/>
                <w:szCs w:val="20"/>
                <w:lang w:val="es-419"/>
              </w:rPr>
              <w:t>Klaipeda</w:t>
            </w:r>
            <w:proofErr w:type="spellEnd"/>
            <w:r w:rsidRPr="00E13C35">
              <w:rPr>
                <w:sz w:val="20"/>
                <w:szCs w:val="20"/>
                <w:lang w:val="es-419"/>
              </w:rPr>
              <w:t xml:space="preserve">-Ventspils en el norte, la meseta </w:t>
            </w:r>
            <w:proofErr w:type="spellStart"/>
            <w:r w:rsidRPr="00E13C35">
              <w:rPr>
                <w:sz w:val="20"/>
                <w:szCs w:val="20"/>
                <w:lang w:val="es-419"/>
              </w:rPr>
              <w:t>Curonian-Sambian</w:t>
            </w:r>
            <w:proofErr w:type="spellEnd"/>
            <w:r w:rsidRPr="00E13C35">
              <w:rPr>
                <w:sz w:val="20"/>
                <w:szCs w:val="20"/>
                <w:lang w:val="es-419"/>
              </w:rPr>
              <w:t xml:space="preserve"> en el sur, el banco </w:t>
            </w:r>
            <w:proofErr w:type="spellStart"/>
            <w:r w:rsidRPr="00E13C35">
              <w:rPr>
                <w:sz w:val="20"/>
                <w:szCs w:val="20"/>
                <w:lang w:val="es-419"/>
              </w:rPr>
              <w:t>Klaipeda</w:t>
            </w:r>
            <w:proofErr w:type="spellEnd"/>
            <w:r w:rsidRPr="00E13C35">
              <w:rPr>
                <w:sz w:val="20"/>
                <w:szCs w:val="20"/>
                <w:lang w:val="es-419"/>
              </w:rPr>
              <w:t xml:space="preserve"> en la parte noroeste de la zona, y las mayores lagunas en el Mar Báltico oriental, </w:t>
            </w:r>
            <w:proofErr w:type="spellStart"/>
            <w:r w:rsidRPr="00E13C35">
              <w:rPr>
                <w:sz w:val="20"/>
                <w:szCs w:val="20"/>
                <w:lang w:val="es-419"/>
              </w:rPr>
              <w:t>Curonian</w:t>
            </w:r>
            <w:proofErr w:type="spellEnd"/>
            <w:r w:rsidRPr="00E13C35">
              <w:rPr>
                <w:sz w:val="20"/>
                <w:szCs w:val="20"/>
                <w:lang w:val="es-419"/>
              </w:rPr>
              <w:t xml:space="preserve"> y </w:t>
            </w:r>
            <w:proofErr w:type="spellStart"/>
            <w:r w:rsidRPr="00E13C35">
              <w:rPr>
                <w:sz w:val="20"/>
                <w:szCs w:val="20"/>
                <w:lang w:val="es-419"/>
              </w:rPr>
              <w:t>Vistula</w:t>
            </w:r>
            <w:proofErr w:type="spellEnd"/>
            <w:r w:rsidRPr="00E13C35">
              <w:rPr>
                <w:sz w:val="20"/>
                <w:szCs w:val="20"/>
                <w:lang w:val="es-419"/>
              </w:rPr>
              <w:t xml:space="preserve">, separadas por un angosto cordón litoral. Sustentada por complejas estructuras geomorfológicas, la zona es muy rica en diversidad biológica tanto en aguas costeras como mar adentro. La zona de aguas poco profundas es uno de los hábitats más importantes para comunidades bentónicas. Sus arrecifes submarinos sustentan comunidades bentónicas costeras, una rica diversidad de invertebrados, peces y aves durante la invernada. Los arrecifes también son lugares de desove y cría para especies de peces de valor comercial, tales como espadín, arenque, </w:t>
            </w:r>
            <w:proofErr w:type="spellStart"/>
            <w:r w:rsidRPr="00E13C35">
              <w:rPr>
                <w:sz w:val="20"/>
                <w:szCs w:val="20"/>
                <w:lang w:val="es-419"/>
              </w:rPr>
              <w:t>robagallo</w:t>
            </w:r>
            <w:proofErr w:type="spellEnd"/>
            <w:r w:rsidRPr="00E13C35">
              <w:rPr>
                <w:sz w:val="20"/>
                <w:szCs w:val="20"/>
                <w:lang w:val="es-419"/>
              </w:rPr>
              <w:t xml:space="preserve"> y lenguado. El banco mar adentro sirve de protección a especies móviles contra la hipoxia temporal en las partes más profundas de la cuenca de Gotland. La línea costera es un lugar de parada importante para aves acuáticas. En inviernos particularmente rigurosos, la abundancia de algunas especies de aves marinas en invernada (tales como pato </w:t>
            </w:r>
            <w:proofErr w:type="spellStart"/>
            <w:r w:rsidRPr="00E13C35">
              <w:rPr>
                <w:sz w:val="20"/>
                <w:szCs w:val="20"/>
                <w:lang w:val="es-419"/>
              </w:rPr>
              <w:t>havelda</w:t>
            </w:r>
            <w:proofErr w:type="spellEnd"/>
            <w:r w:rsidRPr="00E13C35">
              <w:rPr>
                <w:sz w:val="20"/>
                <w:szCs w:val="20"/>
                <w:lang w:val="es-419"/>
              </w:rPr>
              <w:t xml:space="preserve"> </w:t>
            </w:r>
            <w:proofErr w:type="spellStart"/>
            <w:r w:rsidRPr="00E13C35">
              <w:rPr>
                <w:i/>
                <w:iCs/>
                <w:sz w:val="20"/>
                <w:szCs w:val="20"/>
                <w:lang w:val="es-419"/>
              </w:rPr>
              <w:t>Clangula</w:t>
            </w:r>
            <w:proofErr w:type="spellEnd"/>
            <w:r w:rsidRPr="00E13C35">
              <w:rPr>
                <w:i/>
                <w:iCs/>
                <w:sz w:val="20"/>
                <w:szCs w:val="20"/>
                <w:lang w:val="es-419"/>
              </w:rPr>
              <w:t xml:space="preserve"> </w:t>
            </w:r>
            <w:proofErr w:type="spellStart"/>
            <w:r w:rsidRPr="00E13C35">
              <w:rPr>
                <w:i/>
                <w:iCs/>
                <w:sz w:val="20"/>
                <w:szCs w:val="20"/>
                <w:lang w:val="es-419"/>
              </w:rPr>
              <w:t>hyemalis</w:t>
            </w:r>
            <w:proofErr w:type="spellEnd"/>
            <w:r w:rsidRPr="00E13C35">
              <w:rPr>
                <w:sz w:val="20"/>
                <w:szCs w:val="20"/>
                <w:lang w:val="es-419"/>
              </w:rPr>
              <w:t xml:space="preserve">, </w:t>
            </w:r>
            <w:proofErr w:type="spellStart"/>
            <w:r w:rsidRPr="00E13C35">
              <w:rPr>
                <w:sz w:val="20"/>
                <w:szCs w:val="20"/>
                <w:lang w:val="es-419"/>
              </w:rPr>
              <w:t>negrón</w:t>
            </w:r>
            <w:proofErr w:type="spellEnd"/>
            <w:r w:rsidRPr="00E13C35">
              <w:rPr>
                <w:sz w:val="20"/>
                <w:szCs w:val="20"/>
                <w:lang w:val="es-419"/>
              </w:rPr>
              <w:t xml:space="preserve"> especulado </w:t>
            </w:r>
            <w:proofErr w:type="spellStart"/>
            <w:r w:rsidRPr="00E13C35">
              <w:rPr>
                <w:i/>
                <w:iCs/>
                <w:sz w:val="20"/>
                <w:szCs w:val="20"/>
                <w:lang w:val="es-419"/>
              </w:rPr>
              <w:t>Melanitta</w:t>
            </w:r>
            <w:proofErr w:type="spellEnd"/>
            <w:r w:rsidRPr="00E13C35">
              <w:rPr>
                <w:i/>
                <w:iCs/>
                <w:sz w:val="20"/>
                <w:szCs w:val="20"/>
                <w:lang w:val="es-419"/>
              </w:rPr>
              <w:t xml:space="preserve"> fusca</w:t>
            </w:r>
            <w:r w:rsidRPr="00E13C35">
              <w:rPr>
                <w:sz w:val="20"/>
                <w:szCs w:val="20"/>
                <w:lang w:val="es-419"/>
              </w:rPr>
              <w:t xml:space="preserve"> y colimbo chico </w:t>
            </w:r>
            <w:r w:rsidRPr="00E13C35">
              <w:rPr>
                <w:i/>
                <w:iCs/>
                <w:sz w:val="20"/>
                <w:szCs w:val="20"/>
                <w:lang w:val="es-419"/>
              </w:rPr>
              <w:t xml:space="preserve">Gavia </w:t>
            </w:r>
            <w:proofErr w:type="spellStart"/>
            <w:r w:rsidRPr="00E13C35">
              <w:rPr>
                <w:i/>
                <w:iCs/>
                <w:sz w:val="20"/>
                <w:szCs w:val="20"/>
                <w:lang w:val="es-419"/>
              </w:rPr>
              <w:t>stellata</w:t>
            </w:r>
            <w:proofErr w:type="spellEnd"/>
            <w:r w:rsidRPr="00E13C35">
              <w:rPr>
                <w:sz w:val="20"/>
                <w:szCs w:val="20"/>
                <w:lang w:val="es-419"/>
              </w:rPr>
              <w:t xml:space="preserve">) puede aumentar en varias decenas de veces. Existen lagunas que constituyen grandes complejos de múltiple ictiofauna y hábitats permanentes o temporarios para especies de peces marinos y migratorios. La laguna </w:t>
            </w:r>
            <w:proofErr w:type="spellStart"/>
            <w:r w:rsidRPr="00E13C35">
              <w:rPr>
                <w:sz w:val="20"/>
                <w:szCs w:val="20"/>
                <w:lang w:val="es-419"/>
              </w:rPr>
              <w:t>Curonian</w:t>
            </w:r>
            <w:proofErr w:type="spellEnd"/>
            <w:r w:rsidRPr="00E13C35">
              <w:rPr>
                <w:sz w:val="20"/>
                <w:szCs w:val="20"/>
                <w:lang w:val="es-419"/>
              </w:rPr>
              <w:t xml:space="preserve"> es una zona de importancia regional como lugar de desove y recuperación para la saboga (Alosa </w:t>
            </w:r>
            <w:proofErr w:type="spellStart"/>
            <w:r w:rsidRPr="00E13C35">
              <w:rPr>
                <w:sz w:val="20"/>
                <w:szCs w:val="20"/>
                <w:lang w:val="es-419"/>
              </w:rPr>
              <w:t>fallax</w:t>
            </w:r>
            <w:proofErr w:type="spellEnd"/>
            <w:r w:rsidRPr="00E13C35">
              <w:rPr>
                <w:sz w:val="20"/>
                <w:szCs w:val="20"/>
                <w:lang w:val="es-419"/>
              </w:rPr>
              <w:t>).</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snapToGrid w:val="0"/>
              <w:rPr>
                <w:sz w:val="20"/>
                <w:szCs w:val="20"/>
                <w:lang w:val="es-419"/>
              </w:rPr>
            </w:pPr>
            <w:r w:rsidRPr="00E13C35">
              <w:rPr>
                <w:b/>
                <w:bCs/>
                <w:sz w:val="20"/>
                <w:szCs w:val="20"/>
                <w:lang w:val="es-419"/>
              </w:rPr>
              <w:lastRenderedPageBreak/>
              <w:t xml:space="preserve">7. Área de marsopas al sur del puerto de Gotland </w:t>
            </w:r>
          </w:p>
          <w:p w:rsidR="00A33EB4" w:rsidRPr="00E13C35" w:rsidRDefault="00A33EB4" w:rsidP="00A33EB4">
            <w:pPr>
              <w:keepNext/>
              <w:numPr>
                <w:ilvl w:val="0"/>
                <w:numId w:val="19"/>
              </w:numPr>
              <w:suppressAutoHyphens/>
              <w:rPr>
                <w:b/>
                <w:bCs/>
                <w:i/>
                <w:sz w:val="20"/>
                <w:szCs w:val="20"/>
                <w:lang w:val="es-419"/>
              </w:rPr>
            </w:pPr>
            <w:r w:rsidRPr="00E13C35">
              <w:rPr>
                <w:rStyle w:val="Italic"/>
                <w:i w:val="0"/>
                <w:sz w:val="20"/>
                <w:szCs w:val="20"/>
                <w:lang w:val="es-419"/>
              </w:rPr>
              <w:t xml:space="preserve">Ubicación: El área se encuentra entre la costa y las islas de Gotland y </w:t>
            </w:r>
            <w:proofErr w:type="spellStart"/>
            <w:r w:rsidRPr="00E13C35">
              <w:rPr>
                <w:rStyle w:val="Italic"/>
                <w:i w:val="0"/>
                <w:sz w:val="20"/>
                <w:szCs w:val="20"/>
                <w:lang w:val="es-419"/>
              </w:rPr>
              <w:t>Öland</w:t>
            </w:r>
            <w:proofErr w:type="spellEnd"/>
            <w:r w:rsidRPr="00E13C35">
              <w:rPr>
                <w:rStyle w:val="Italic"/>
                <w:i w:val="0"/>
                <w:sz w:val="20"/>
                <w:szCs w:val="20"/>
                <w:lang w:val="es-419"/>
              </w:rPr>
              <w:t>, y se extiende hacia el sur hasta incluir tres de los cuatro grandes bancos en el Mar Báltico (latitud entre 58.1 N y 55.4 N, longitud entre 14.68 E y 19.55 E). El área total es de 29242 km</w:t>
            </w:r>
            <w:r w:rsidRPr="00E13C35">
              <w:rPr>
                <w:rStyle w:val="Italic"/>
                <w:i w:val="0"/>
                <w:sz w:val="20"/>
                <w:szCs w:val="20"/>
                <w:vertAlign w:val="superscript"/>
                <w:lang w:val="es-419"/>
              </w:rPr>
              <w:t>2</w:t>
            </w:r>
            <w:r w:rsidRPr="00E13C35">
              <w:rPr>
                <w:rStyle w:val="Italic"/>
                <w:i w:val="0"/>
                <w:sz w:val="20"/>
                <w:szCs w:val="20"/>
                <w:lang w:val="es-419"/>
              </w:rPr>
              <w:t>.</w:t>
            </w:r>
          </w:p>
          <w:p w:rsidR="00A33EB4" w:rsidRPr="00E13C35" w:rsidRDefault="00A33EB4" w:rsidP="00A33EB4">
            <w:pPr>
              <w:keepNext/>
              <w:numPr>
                <w:ilvl w:val="0"/>
                <w:numId w:val="19"/>
              </w:numPr>
              <w:suppressAutoHyphens/>
              <w:rPr>
                <w:sz w:val="20"/>
                <w:szCs w:val="20"/>
                <w:lang w:val="es-419"/>
              </w:rPr>
            </w:pPr>
            <w:r w:rsidRPr="00E13C35">
              <w:rPr>
                <w:sz w:val="20"/>
                <w:szCs w:val="20"/>
                <w:lang w:val="es-419"/>
              </w:rPr>
              <w:t>Abarca la principal área de distribución de la marsopa de puerto (</w:t>
            </w:r>
            <w:proofErr w:type="spellStart"/>
            <w:r w:rsidRPr="00E13C35">
              <w:rPr>
                <w:i/>
                <w:iCs/>
                <w:sz w:val="20"/>
                <w:szCs w:val="20"/>
                <w:lang w:val="es-419"/>
              </w:rPr>
              <w:t>Phocoena</w:t>
            </w:r>
            <w:proofErr w:type="spellEnd"/>
            <w:r w:rsidRPr="00E13C35">
              <w:rPr>
                <w:i/>
                <w:iCs/>
                <w:sz w:val="20"/>
                <w:szCs w:val="20"/>
                <w:lang w:val="es-419"/>
              </w:rPr>
              <w:t xml:space="preserve"> </w:t>
            </w:r>
            <w:proofErr w:type="spellStart"/>
            <w:r w:rsidRPr="00E13C35">
              <w:rPr>
                <w:i/>
                <w:iCs/>
                <w:sz w:val="20"/>
                <w:szCs w:val="20"/>
                <w:lang w:val="es-419"/>
              </w:rPr>
              <w:t>phocoena</w:t>
            </w:r>
            <w:proofErr w:type="spellEnd"/>
            <w:r w:rsidRPr="00E13C35">
              <w:rPr>
                <w:sz w:val="20"/>
                <w:szCs w:val="20"/>
                <w:lang w:val="es-419"/>
              </w:rPr>
              <w:t xml:space="preserve">) en el Mar Báltico alrededor de las islas de </w:t>
            </w:r>
            <w:proofErr w:type="spellStart"/>
            <w:r w:rsidRPr="00E13C35">
              <w:rPr>
                <w:sz w:val="20"/>
                <w:szCs w:val="20"/>
                <w:lang w:val="es-419"/>
              </w:rPr>
              <w:t>Öland</w:t>
            </w:r>
            <w:proofErr w:type="spellEnd"/>
            <w:r w:rsidRPr="00E13C35">
              <w:rPr>
                <w:sz w:val="20"/>
                <w:szCs w:val="20"/>
                <w:lang w:val="es-419"/>
              </w:rPr>
              <w:t xml:space="preserve"> y Gotland y es una zona clave de reproducción para la población, que se encuentra en peligro crítico. El área de </w:t>
            </w:r>
            <w:proofErr w:type="spellStart"/>
            <w:r w:rsidRPr="00E13C35">
              <w:rPr>
                <w:sz w:val="20"/>
                <w:szCs w:val="20"/>
                <w:lang w:val="es-419"/>
              </w:rPr>
              <w:t>Midsjöbankarna</w:t>
            </w:r>
            <w:proofErr w:type="spellEnd"/>
            <w:r w:rsidRPr="00E13C35">
              <w:rPr>
                <w:sz w:val="20"/>
                <w:szCs w:val="20"/>
                <w:lang w:val="es-419"/>
              </w:rPr>
              <w:t xml:space="preserve"> y banco de </w:t>
            </w:r>
            <w:proofErr w:type="spellStart"/>
            <w:r w:rsidRPr="00E13C35">
              <w:rPr>
                <w:sz w:val="20"/>
                <w:szCs w:val="20"/>
                <w:lang w:val="es-419"/>
              </w:rPr>
              <w:t>Hoburg</w:t>
            </w:r>
            <w:proofErr w:type="spellEnd"/>
            <w:r w:rsidRPr="00E13C35">
              <w:rPr>
                <w:sz w:val="20"/>
                <w:szCs w:val="20"/>
                <w:lang w:val="es-419"/>
              </w:rPr>
              <w:t xml:space="preserve"> es la zona más importante para la marsopa de puerto en el Báltico. Su población, que se estimaba en 497 individuos, ha descendido drásticamente desde la mitad del siglo XX. Esta zona también alberga a la subpoblación de la vulnerable foca común (</w:t>
            </w:r>
            <w:proofErr w:type="spellStart"/>
            <w:r w:rsidRPr="00E13C35">
              <w:rPr>
                <w:i/>
                <w:iCs/>
                <w:sz w:val="20"/>
                <w:szCs w:val="20"/>
                <w:lang w:val="es-419"/>
              </w:rPr>
              <w:t>Phoca</w:t>
            </w:r>
            <w:proofErr w:type="spellEnd"/>
            <w:r w:rsidRPr="00E13C35">
              <w:rPr>
                <w:i/>
                <w:iCs/>
                <w:sz w:val="20"/>
                <w:szCs w:val="20"/>
                <w:lang w:val="es-419"/>
              </w:rPr>
              <w:t xml:space="preserve"> </w:t>
            </w:r>
            <w:proofErr w:type="spellStart"/>
            <w:r w:rsidRPr="00E13C35">
              <w:rPr>
                <w:i/>
                <w:iCs/>
                <w:sz w:val="20"/>
                <w:szCs w:val="20"/>
                <w:lang w:val="es-419"/>
              </w:rPr>
              <w:t>vitulina</w:t>
            </w:r>
            <w:proofErr w:type="spellEnd"/>
            <w:r w:rsidRPr="00E13C35">
              <w:rPr>
                <w:i/>
                <w:iCs/>
                <w:sz w:val="20"/>
                <w:szCs w:val="20"/>
                <w:lang w:val="es-419"/>
              </w:rPr>
              <w:t xml:space="preserve"> </w:t>
            </w:r>
            <w:proofErr w:type="spellStart"/>
            <w:r w:rsidRPr="00E13C35">
              <w:rPr>
                <w:i/>
                <w:iCs/>
                <w:sz w:val="20"/>
                <w:szCs w:val="20"/>
                <w:lang w:val="es-419"/>
              </w:rPr>
              <w:t>vitulina</w:t>
            </w:r>
            <w:proofErr w:type="spellEnd"/>
            <w:r w:rsidRPr="00E13C35">
              <w:rPr>
                <w:sz w:val="20"/>
                <w:szCs w:val="20"/>
                <w:lang w:val="es-419"/>
              </w:rPr>
              <w:t xml:space="preserve">) que habita en </w:t>
            </w:r>
            <w:proofErr w:type="spellStart"/>
            <w:r w:rsidRPr="00E13C35">
              <w:rPr>
                <w:sz w:val="20"/>
                <w:szCs w:val="20"/>
                <w:lang w:val="es-419"/>
              </w:rPr>
              <w:t>Kalmarsund</w:t>
            </w:r>
            <w:proofErr w:type="spellEnd"/>
            <w:r w:rsidRPr="00E13C35">
              <w:rPr>
                <w:sz w:val="20"/>
                <w:szCs w:val="20"/>
                <w:lang w:val="es-419"/>
              </w:rPr>
              <w:t xml:space="preserve"> y es el principal lugar de invernada para el pato </w:t>
            </w:r>
            <w:proofErr w:type="spellStart"/>
            <w:r w:rsidRPr="00E13C35">
              <w:rPr>
                <w:sz w:val="20"/>
                <w:szCs w:val="20"/>
                <w:lang w:val="es-419"/>
              </w:rPr>
              <w:t>havelda</w:t>
            </w:r>
            <w:proofErr w:type="spellEnd"/>
            <w:r w:rsidRPr="00E13C35">
              <w:rPr>
                <w:sz w:val="20"/>
                <w:szCs w:val="20"/>
                <w:lang w:val="es-419"/>
              </w:rPr>
              <w:t xml:space="preserve"> (</w:t>
            </w:r>
            <w:proofErr w:type="spellStart"/>
            <w:r w:rsidRPr="00E13C35">
              <w:rPr>
                <w:i/>
                <w:iCs/>
                <w:sz w:val="20"/>
                <w:szCs w:val="20"/>
                <w:lang w:val="es-419"/>
              </w:rPr>
              <w:t>Clangula</w:t>
            </w:r>
            <w:proofErr w:type="spellEnd"/>
            <w:r w:rsidRPr="00E13C35">
              <w:rPr>
                <w:i/>
                <w:iCs/>
                <w:sz w:val="20"/>
                <w:szCs w:val="20"/>
                <w:lang w:val="es-419"/>
              </w:rPr>
              <w:t xml:space="preserve"> </w:t>
            </w:r>
            <w:proofErr w:type="spellStart"/>
            <w:r w:rsidRPr="00E13C35">
              <w:rPr>
                <w:i/>
                <w:iCs/>
                <w:sz w:val="20"/>
                <w:szCs w:val="20"/>
                <w:lang w:val="es-419"/>
              </w:rPr>
              <w:t>hyemalis</w:t>
            </w:r>
            <w:proofErr w:type="spellEnd"/>
            <w:r w:rsidRPr="00E13C35">
              <w:rPr>
                <w:sz w:val="20"/>
                <w:szCs w:val="20"/>
                <w:lang w:val="es-419"/>
              </w:rPr>
              <w:t>), que se encuentra en peligro. Además, presenta una variedad de características geológicas y morfológicas, y contiene tres de los cuatro grandes bancos del Mar Báltico, que forman un entorno único de gran energía. Estas áreas poco profundas crean condiciones favorables para la elevada productividad de animales que se alimentan por filtración y que constituyen la base alimenticia de pleuronectiformes y de grandes cantidades de aves durante la época de invernada.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M</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keepNext/>
              <w:snapToGrid w:val="0"/>
              <w:rPr>
                <w:b/>
                <w:bCs/>
                <w:sz w:val="20"/>
                <w:szCs w:val="20"/>
                <w:lang w:val="es-419"/>
              </w:rPr>
            </w:pPr>
            <w:r w:rsidRPr="00E13C35">
              <w:rPr>
                <w:b/>
                <w:bCs/>
                <w:sz w:val="20"/>
                <w:szCs w:val="20"/>
                <w:lang w:val="es-419"/>
              </w:rPr>
              <w:t xml:space="preserve">8. Cinturón de </w:t>
            </w:r>
            <w:proofErr w:type="spellStart"/>
            <w:r w:rsidRPr="00E13C35">
              <w:rPr>
                <w:b/>
                <w:bCs/>
                <w:sz w:val="20"/>
                <w:szCs w:val="20"/>
                <w:lang w:val="es-419"/>
              </w:rPr>
              <w:t>Fehmarn</w:t>
            </w:r>
            <w:proofErr w:type="spellEnd"/>
          </w:p>
          <w:p w:rsidR="00A33EB4" w:rsidRPr="00E13C35" w:rsidRDefault="00A33EB4" w:rsidP="00A33EB4">
            <w:pPr>
              <w:keepNext/>
              <w:numPr>
                <w:ilvl w:val="0"/>
                <w:numId w:val="15"/>
              </w:numPr>
              <w:suppressAutoHyphens/>
              <w:rPr>
                <w:color w:val="000000"/>
                <w:sz w:val="20"/>
                <w:szCs w:val="20"/>
                <w:lang w:val="es-419"/>
              </w:rPr>
            </w:pPr>
            <w:r w:rsidRPr="00E13C35">
              <w:rPr>
                <w:sz w:val="20"/>
                <w:szCs w:val="20"/>
                <w:lang w:val="es-419"/>
              </w:rPr>
              <w:t xml:space="preserve">Ubicación: El área abarca 1652 km² en la parte suroeste del Mar Báltico, en las </w:t>
            </w:r>
            <w:proofErr w:type="spellStart"/>
            <w:r w:rsidRPr="00E13C35">
              <w:rPr>
                <w:sz w:val="20"/>
                <w:szCs w:val="20"/>
                <w:lang w:val="es-419"/>
              </w:rPr>
              <w:t>sub-cuencas</w:t>
            </w:r>
            <w:proofErr w:type="spellEnd"/>
            <w:r w:rsidRPr="00E13C35">
              <w:rPr>
                <w:sz w:val="20"/>
                <w:szCs w:val="20"/>
                <w:lang w:val="es-419"/>
              </w:rPr>
              <w:t xml:space="preserve"> de la bahía Kiel y bahía de </w:t>
            </w:r>
            <w:proofErr w:type="spellStart"/>
            <w:r w:rsidRPr="00E13C35">
              <w:rPr>
                <w:sz w:val="20"/>
                <w:szCs w:val="20"/>
                <w:lang w:val="es-419"/>
              </w:rPr>
              <w:t>Mecklenburg</w:t>
            </w:r>
            <w:proofErr w:type="spellEnd"/>
            <w:r w:rsidRPr="00E13C35">
              <w:rPr>
                <w:sz w:val="20"/>
                <w:szCs w:val="20"/>
                <w:lang w:val="es-419"/>
              </w:rPr>
              <w:t xml:space="preserve"> de HELCOM, incluido el estrecho entre la isla de </w:t>
            </w:r>
            <w:proofErr w:type="spellStart"/>
            <w:r w:rsidRPr="00E13C35">
              <w:rPr>
                <w:sz w:val="20"/>
                <w:szCs w:val="20"/>
                <w:lang w:val="es-419"/>
              </w:rPr>
              <w:t>Fehmarn</w:t>
            </w:r>
            <w:proofErr w:type="spellEnd"/>
            <w:r w:rsidRPr="00E13C35">
              <w:rPr>
                <w:sz w:val="20"/>
                <w:szCs w:val="20"/>
                <w:lang w:val="es-419"/>
              </w:rPr>
              <w:t xml:space="preserve"> y la isla de </w:t>
            </w:r>
            <w:proofErr w:type="spellStart"/>
            <w:r w:rsidRPr="00E13C35">
              <w:rPr>
                <w:sz w:val="20"/>
                <w:szCs w:val="20"/>
                <w:lang w:val="es-419"/>
              </w:rPr>
              <w:t>Lolland</w:t>
            </w:r>
            <w:proofErr w:type="spellEnd"/>
            <w:r w:rsidRPr="00E13C35">
              <w:rPr>
                <w:sz w:val="20"/>
                <w:szCs w:val="20"/>
                <w:lang w:val="es-419"/>
              </w:rPr>
              <w:t xml:space="preserve"> llamado “</w:t>
            </w:r>
            <w:proofErr w:type="spellStart"/>
            <w:r w:rsidRPr="00E13C35">
              <w:rPr>
                <w:sz w:val="20"/>
                <w:szCs w:val="20"/>
                <w:lang w:val="es-419"/>
              </w:rPr>
              <w:t>Fehmarnbelt</w:t>
            </w:r>
            <w:proofErr w:type="spellEnd"/>
            <w:r w:rsidRPr="00E13C35">
              <w:rPr>
                <w:sz w:val="20"/>
                <w:szCs w:val="20"/>
                <w:lang w:val="es-419"/>
              </w:rPr>
              <w:t>” y la cercana bahía poco profunda “</w:t>
            </w:r>
            <w:proofErr w:type="spellStart"/>
            <w:r w:rsidRPr="00E13C35">
              <w:rPr>
                <w:sz w:val="20"/>
                <w:szCs w:val="20"/>
                <w:lang w:val="es-419"/>
              </w:rPr>
              <w:t>Hohwachter</w:t>
            </w:r>
            <w:proofErr w:type="spellEnd"/>
            <w:r w:rsidRPr="00E13C35">
              <w:rPr>
                <w:sz w:val="20"/>
                <w:szCs w:val="20"/>
                <w:lang w:val="es-419"/>
              </w:rPr>
              <w:t xml:space="preserve"> </w:t>
            </w:r>
            <w:proofErr w:type="spellStart"/>
            <w:r w:rsidRPr="00E13C35">
              <w:rPr>
                <w:sz w:val="20"/>
                <w:szCs w:val="20"/>
                <w:lang w:val="es-419"/>
              </w:rPr>
              <w:t>Bucht</w:t>
            </w:r>
            <w:proofErr w:type="spellEnd"/>
            <w:r w:rsidRPr="00E13C35">
              <w:rPr>
                <w:sz w:val="20"/>
                <w:szCs w:val="20"/>
                <w:lang w:val="es-419"/>
              </w:rPr>
              <w:t>”, así como “</w:t>
            </w:r>
            <w:proofErr w:type="spellStart"/>
            <w:r w:rsidRPr="00E13C35">
              <w:rPr>
                <w:sz w:val="20"/>
                <w:szCs w:val="20"/>
                <w:lang w:val="es-419"/>
              </w:rPr>
              <w:t>Sagasbank</w:t>
            </w:r>
            <w:proofErr w:type="spellEnd"/>
            <w:r w:rsidRPr="00E13C35">
              <w:rPr>
                <w:sz w:val="20"/>
                <w:szCs w:val="20"/>
                <w:lang w:val="es-419"/>
              </w:rPr>
              <w:t>” y “</w:t>
            </w:r>
            <w:proofErr w:type="spellStart"/>
            <w:r w:rsidRPr="00E13C35">
              <w:rPr>
                <w:sz w:val="20"/>
                <w:szCs w:val="20"/>
                <w:lang w:val="es-419"/>
              </w:rPr>
              <w:t>Rødsand</w:t>
            </w:r>
            <w:proofErr w:type="spellEnd"/>
            <w:r w:rsidRPr="00E13C35">
              <w:rPr>
                <w:sz w:val="20"/>
                <w:szCs w:val="20"/>
                <w:lang w:val="es-419"/>
              </w:rPr>
              <w:t xml:space="preserve"> </w:t>
            </w:r>
            <w:proofErr w:type="spellStart"/>
            <w:r w:rsidRPr="00E13C35">
              <w:rPr>
                <w:sz w:val="20"/>
                <w:szCs w:val="20"/>
                <w:lang w:val="es-419"/>
              </w:rPr>
              <w:t>Lagoon</w:t>
            </w:r>
            <w:proofErr w:type="spellEnd"/>
            <w:r w:rsidRPr="00E13C35">
              <w:rPr>
                <w:sz w:val="20"/>
                <w:szCs w:val="20"/>
                <w:lang w:val="es-419"/>
              </w:rPr>
              <w:t>”.</w:t>
            </w:r>
          </w:p>
          <w:p w:rsidR="00A33EB4" w:rsidRPr="00E13C35" w:rsidRDefault="00A33EB4" w:rsidP="00A33EB4">
            <w:pPr>
              <w:keepNext/>
              <w:numPr>
                <w:ilvl w:val="0"/>
                <w:numId w:val="15"/>
              </w:numPr>
              <w:suppressAutoHyphens/>
              <w:rPr>
                <w:sz w:val="20"/>
                <w:szCs w:val="20"/>
                <w:lang w:val="es-419"/>
              </w:rPr>
            </w:pPr>
            <w:r w:rsidRPr="00E13C35">
              <w:rPr>
                <w:sz w:val="20"/>
                <w:szCs w:val="20"/>
                <w:lang w:val="es-419"/>
              </w:rPr>
              <w:t xml:space="preserve">El cinturón de </w:t>
            </w:r>
            <w:proofErr w:type="spellStart"/>
            <w:r w:rsidRPr="00E13C35">
              <w:rPr>
                <w:sz w:val="20"/>
                <w:szCs w:val="20"/>
                <w:lang w:val="es-419"/>
              </w:rPr>
              <w:t>Fehmarn</w:t>
            </w:r>
            <w:proofErr w:type="spellEnd"/>
            <w:r w:rsidRPr="00E13C35">
              <w:rPr>
                <w:sz w:val="20"/>
                <w:szCs w:val="20"/>
                <w:lang w:val="es-419"/>
              </w:rPr>
              <w:t xml:space="preserve"> se encuentra entre la bahía Kiel y la bahía de </w:t>
            </w:r>
            <w:proofErr w:type="spellStart"/>
            <w:r w:rsidRPr="00E13C35">
              <w:rPr>
                <w:sz w:val="20"/>
                <w:szCs w:val="20"/>
                <w:lang w:val="es-419"/>
              </w:rPr>
              <w:t>Mecklenburg</w:t>
            </w:r>
            <w:proofErr w:type="spellEnd"/>
            <w:r w:rsidRPr="00E13C35">
              <w:rPr>
                <w:sz w:val="20"/>
                <w:szCs w:val="20"/>
                <w:lang w:val="es-419"/>
              </w:rPr>
              <w:t>, y es la principal vía de intercambio de agua entre el Mar Báltico y el Océano Atlántico, transportando el 70-75% de las masas de agua.</w:t>
            </w:r>
            <w:r w:rsidRPr="00E13C35">
              <w:rPr>
                <w:color w:val="000000"/>
                <w:sz w:val="20"/>
                <w:szCs w:val="20"/>
                <w:lang w:val="es-419"/>
              </w:rPr>
              <w:t xml:space="preserve"> Esta zona es importante para especies acuáticas migratorias, tales como la población occidental de la marsopa de puerto. También tiene importancia regional para aves </w:t>
            </w:r>
            <w:proofErr w:type="spellStart"/>
            <w:r w:rsidRPr="00E13C35">
              <w:rPr>
                <w:color w:val="000000"/>
                <w:sz w:val="20"/>
                <w:szCs w:val="20"/>
                <w:lang w:val="es-419"/>
              </w:rPr>
              <w:t>anátidas</w:t>
            </w:r>
            <w:proofErr w:type="spellEnd"/>
            <w:r w:rsidRPr="00E13C35">
              <w:rPr>
                <w:color w:val="000000"/>
                <w:sz w:val="20"/>
                <w:szCs w:val="20"/>
                <w:lang w:val="es-419"/>
              </w:rPr>
              <w:t xml:space="preserve"> migratorias y en invernada. La combinación de exposición permanente a aguas saladas y la complejidad de las estructuras del fondo da lugar a un complejo mosaico de biotopos bentónicos habitados por una variedad de comunidades de numerosas especies. Además de la presencia de hábitats y especies bentónicas en peligro y bajo protección, tiene importancia regional para un biotopo en peligro crítico dominado por la almeja de Islandia, una de las especies más longevas del mundo. </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B</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keepNext/>
              <w:snapToGrid w:val="0"/>
              <w:jc w:val="center"/>
              <w:rPr>
                <w:sz w:val="20"/>
                <w:szCs w:val="20"/>
                <w:lang w:val="es-419"/>
              </w:rPr>
            </w:pPr>
            <w:r w:rsidRPr="00E13C35">
              <w:rPr>
                <w:sz w:val="20"/>
                <w:szCs w:val="20"/>
                <w:lang w:val="es-419"/>
              </w:rPr>
              <w:t>M</w:t>
            </w:r>
          </w:p>
        </w:tc>
      </w:tr>
      <w:tr w:rsidR="00A33EB4" w:rsidRPr="00E13C35" w:rsidTr="00A33EB4">
        <w:tc>
          <w:tcPr>
            <w:tcW w:w="9687" w:type="dxa"/>
            <w:tcBorders>
              <w:top w:val="single" w:sz="4" w:space="0" w:color="auto"/>
              <w:left w:val="single" w:sz="4" w:space="0" w:color="auto"/>
              <w:bottom w:val="single" w:sz="4" w:space="0" w:color="auto"/>
              <w:right w:val="single" w:sz="4" w:space="0" w:color="auto"/>
            </w:tcBorders>
          </w:tcPr>
          <w:p w:rsidR="00A33EB4" w:rsidRPr="00E13C35" w:rsidRDefault="00A33EB4" w:rsidP="00A33EB4">
            <w:pPr>
              <w:snapToGrid w:val="0"/>
              <w:rPr>
                <w:b/>
                <w:bCs/>
                <w:sz w:val="20"/>
                <w:szCs w:val="20"/>
                <w:lang w:val="es-419"/>
              </w:rPr>
            </w:pPr>
            <w:r w:rsidRPr="00E13C35">
              <w:rPr>
                <w:b/>
                <w:bCs/>
                <w:sz w:val="20"/>
                <w:szCs w:val="20"/>
                <w:lang w:val="es-419"/>
              </w:rPr>
              <w:t xml:space="preserve">9. </w:t>
            </w:r>
            <w:proofErr w:type="spellStart"/>
            <w:r w:rsidRPr="00E13C35">
              <w:rPr>
                <w:b/>
                <w:bCs/>
                <w:sz w:val="20"/>
                <w:szCs w:val="20"/>
                <w:lang w:val="es-419"/>
              </w:rPr>
              <w:t>Fladen</w:t>
            </w:r>
            <w:proofErr w:type="spellEnd"/>
            <w:r w:rsidRPr="00E13C35">
              <w:rPr>
                <w:b/>
                <w:bCs/>
                <w:sz w:val="20"/>
                <w:szCs w:val="20"/>
                <w:lang w:val="es-419"/>
              </w:rPr>
              <w:t xml:space="preserve">, </w:t>
            </w:r>
            <w:proofErr w:type="spellStart"/>
            <w:r w:rsidRPr="00E13C35">
              <w:rPr>
                <w:b/>
                <w:bCs/>
                <w:sz w:val="20"/>
                <w:szCs w:val="20"/>
                <w:lang w:val="es-419"/>
              </w:rPr>
              <w:t>Stora</w:t>
            </w:r>
            <w:proofErr w:type="spellEnd"/>
            <w:r w:rsidRPr="00E13C35">
              <w:rPr>
                <w:b/>
                <w:bCs/>
                <w:sz w:val="20"/>
                <w:szCs w:val="20"/>
                <w:lang w:val="es-419"/>
              </w:rPr>
              <w:t xml:space="preserve"> </w:t>
            </w:r>
            <w:proofErr w:type="spellStart"/>
            <w:r w:rsidRPr="00E13C35">
              <w:rPr>
                <w:b/>
                <w:bCs/>
                <w:sz w:val="20"/>
                <w:szCs w:val="20"/>
                <w:lang w:val="es-419"/>
              </w:rPr>
              <w:t>Middelgrund</w:t>
            </w:r>
            <w:proofErr w:type="spellEnd"/>
            <w:r w:rsidRPr="00E13C35">
              <w:rPr>
                <w:b/>
                <w:bCs/>
                <w:sz w:val="20"/>
                <w:szCs w:val="20"/>
                <w:lang w:val="es-419"/>
              </w:rPr>
              <w:t xml:space="preserve"> y Lilla </w:t>
            </w:r>
            <w:proofErr w:type="spellStart"/>
            <w:r w:rsidRPr="00E13C35">
              <w:rPr>
                <w:b/>
                <w:bCs/>
                <w:sz w:val="20"/>
                <w:szCs w:val="20"/>
                <w:lang w:val="es-419"/>
              </w:rPr>
              <w:t>Middelgrund</w:t>
            </w:r>
            <w:proofErr w:type="spellEnd"/>
          </w:p>
          <w:p w:rsidR="00A33EB4" w:rsidRPr="00E13C35" w:rsidRDefault="00A33EB4" w:rsidP="00A33EB4">
            <w:pPr>
              <w:pStyle w:val="ListBullet"/>
              <w:numPr>
                <w:ilvl w:val="0"/>
                <w:numId w:val="17"/>
              </w:numPr>
              <w:contextualSpacing w:val="0"/>
              <w:jc w:val="both"/>
              <w:rPr>
                <w:rFonts w:eastAsia="MS Mincho"/>
                <w:sz w:val="20"/>
                <w:szCs w:val="20"/>
                <w:lang w:val="es-419"/>
              </w:rPr>
            </w:pPr>
            <w:r w:rsidRPr="00E13C35">
              <w:rPr>
                <w:rFonts w:eastAsia="MS Mincho"/>
                <w:sz w:val="20"/>
                <w:szCs w:val="20"/>
                <w:lang w:val="es-419"/>
              </w:rPr>
              <w:t>Ubicación: El área se encuentra aproximadamente entre las latitudes 56º30’N y 57º14’N y las longitudes 11º40’E y 12º0’E, y abarca la parte central de Kattegat (una zona marina poco profunda entre Suecia y Dinamarca). La extensión total de la zona es 615 km</w:t>
            </w:r>
            <w:r w:rsidRPr="00E13C35">
              <w:rPr>
                <w:rFonts w:eastAsia="MS Mincho"/>
                <w:sz w:val="20"/>
                <w:szCs w:val="20"/>
                <w:vertAlign w:val="superscript"/>
                <w:lang w:val="es-419"/>
              </w:rPr>
              <w:t>2</w:t>
            </w:r>
            <w:r w:rsidRPr="00E13C35">
              <w:rPr>
                <w:rFonts w:eastAsia="MS Mincho"/>
                <w:sz w:val="20"/>
                <w:szCs w:val="20"/>
                <w:lang w:val="es-419"/>
              </w:rPr>
              <w:t>.</w:t>
            </w:r>
          </w:p>
          <w:p w:rsidR="00A33EB4" w:rsidRPr="00E13C35" w:rsidRDefault="00A33EB4" w:rsidP="00A33EB4">
            <w:pPr>
              <w:pStyle w:val="ListBullet"/>
              <w:numPr>
                <w:ilvl w:val="0"/>
                <w:numId w:val="17"/>
              </w:numPr>
              <w:contextualSpacing w:val="0"/>
              <w:jc w:val="both"/>
              <w:rPr>
                <w:rFonts w:eastAsia="MS Mincho"/>
                <w:sz w:val="20"/>
                <w:szCs w:val="20"/>
                <w:lang w:val="es-419"/>
              </w:rPr>
            </w:pPr>
            <w:proofErr w:type="spellStart"/>
            <w:r w:rsidRPr="00E13C35">
              <w:rPr>
                <w:rFonts w:eastAsia="MS Mincho"/>
                <w:sz w:val="20"/>
                <w:szCs w:val="20"/>
                <w:lang w:val="es-419"/>
              </w:rPr>
              <w:t>Fladen</w:t>
            </w:r>
            <w:proofErr w:type="spellEnd"/>
            <w:r w:rsidRPr="00E13C35">
              <w:rPr>
                <w:rFonts w:eastAsia="MS Mincho"/>
                <w:sz w:val="20"/>
                <w:szCs w:val="20"/>
                <w:lang w:val="es-419"/>
              </w:rPr>
              <w:t xml:space="preserve">, </w:t>
            </w:r>
            <w:proofErr w:type="spellStart"/>
            <w:r w:rsidRPr="00E13C35">
              <w:rPr>
                <w:rFonts w:eastAsia="MS Mincho"/>
                <w:sz w:val="20"/>
                <w:szCs w:val="20"/>
                <w:lang w:val="es-419"/>
              </w:rPr>
              <w:t>Stora</w:t>
            </w:r>
            <w:proofErr w:type="spellEnd"/>
            <w:r w:rsidRPr="00E13C35">
              <w:rPr>
                <w:rFonts w:eastAsia="MS Mincho"/>
                <w:sz w:val="20"/>
                <w:szCs w:val="20"/>
                <w:lang w:val="es-419"/>
              </w:rPr>
              <w:t xml:space="preserve"> </w:t>
            </w:r>
            <w:proofErr w:type="spellStart"/>
            <w:r w:rsidRPr="00E13C35">
              <w:rPr>
                <w:bCs/>
                <w:sz w:val="20"/>
                <w:szCs w:val="20"/>
                <w:lang w:val="es-419"/>
              </w:rPr>
              <w:t>Middelgrund</w:t>
            </w:r>
            <w:proofErr w:type="spellEnd"/>
            <w:r w:rsidRPr="00E13C35">
              <w:rPr>
                <w:rFonts w:eastAsia="MS Mincho"/>
                <w:sz w:val="20"/>
                <w:szCs w:val="20"/>
                <w:lang w:val="es-419"/>
              </w:rPr>
              <w:t xml:space="preserve"> y Lilla </w:t>
            </w:r>
            <w:proofErr w:type="spellStart"/>
            <w:r w:rsidRPr="00E13C35">
              <w:rPr>
                <w:rFonts w:eastAsia="MS Mincho"/>
                <w:sz w:val="20"/>
                <w:szCs w:val="20"/>
                <w:lang w:val="es-419"/>
              </w:rPr>
              <w:t>Middelgrund</w:t>
            </w:r>
            <w:proofErr w:type="spellEnd"/>
            <w:r w:rsidRPr="00E13C35">
              <w:rPr>
                <w:rFonts w:eastAsia="MS Mincho"/>
                <w:sz w:val="20"/>
                <w:szCs w:val="20"/>
                <w:lang w:val="es-419"/>
              </w:rPr>
              <w:t xml:space="preserve"> son tres grandes bancos marinos en Kattegat. Los bancos se caracterizan por una gran variación topográfica formada por peñascos y rocas. La zona también incluye bancos de arena y grava conchífera, lo que aumenta su diversidad de hábitats. Las partes menos profundas de la zona tienen aproximadamente 6 metros de profundidad y se encuentran densamente cubiertas por bosques de laminariales, que se asocian con gran diversidad de especies de peces e invertebrados. La zona contiene hábitats únicos tales como </w:t>
            </w:r>
            <w:r w:rsidRPr="00E13C35">
              <w:rPr>
                <w:rFonts w:eastAsia="MS Mincho"/>
                <w:sz w:val="20"/>
                <w:szCs w:val="20"/>
                <w:lang w:val="es-419"/>
              </w:rPr>
              <w:lastRenderedPageBreak/>
              <w:t xml:space="preserve">arrecifes burbujeantes y lechos de </w:t>
            </w:r>
            <w:proofErr w:type="spellStart"/>
            <w:r w:rsidRPr="00E13C35">
              <w:rPr>
                <w:rFonts w:eastAsia="MS Mincho"/>
                <w:sz w:val="20"/>
                <w:szCs w:val="20"/>
                <w:lang w:val="es-419"/>
              </w:rPr>
              <w:t>maerl</w:t>
            </w:r>
            <w:proofErr w:type="spellEnd"/>
            <w:r w:rsidRPr="00E13C35">
              <w:rPr>
                <w:rFonts w:eastAsia="MS Mincho"/>
                <w:sz w:val="20"/>
                <w:szCs w:val="20"/>
                <w:lang w:val="es-419"/>
              </w:rPr>
              <w:t>, además de extensos lechos de mejillones (</w:t>
            </w:r>
            <w:proofErr w:type="spellStart"/>
            <w:r w:rsidRPr="00E13C35">
              <w:rPr>
                <w:rFonts w:eastAsia="MS Mincho"/>
                <w:i/>
                <w:iCs/>
                <w:sz w:val="20"/>
                <w:szCs w:val="20"/>
                <w:lang w:val="es-419"/>
              </w:rPr>
              <w:t>Modiolus</w:t>
            </w:r>
            <w:proofErr w:type="spellEnd"/>
            <w:r w:rsidRPr="00E13C35">
              <w:rPr>
                <w:rFonts w:eastAsia="MS Mincho"/>
                <w:i/>
                <w:iCs/>
                <w:sz w:val="20"/>
                <w:szCs w:val="20"/>
                <w:lang w:val="es-419"/>
              </w:rPr>
              <w:t xml:space="preserve"> </w:t>
            </w:r>
            <w:proofErr w:type="spellStart"/>
            <w:r w:rsidRPr="00E13C35">
              <w:rPr>
                <w:rFonts w:eastAsia="MS Mincho"/>
                <w:i/>
                <w:iCs/>
                <w:sz w:val="20"/>
                <w:szCs w:val="20"/>
                <w:lang w:val="es-419"/>
              </w:rPr>
              <w:t>modiolus</w:t>
            </w:r>
            <w:proofErr w:type="spellEnd"/>
            <w:r w:rsidRPr="00E13C35">
              <w:rPr>
                <w:rFonts w:eastAsia="MS Mincho"/>
                <w:sz w:val="20"/>
                <w:szCs w:val="20"/>
                <w:lang w:val="es-419"/>
              </w:rPr>
              <w:t>). Alberga una gran diversidad de peces, invertebrados y algas, así como una gran cantidad de especies raras y en peligro. Los bancos tienen una importancia internacional para las aves marinas, y porque aquí se han registrado grandes concentraciones de marsopas de puerto. La zona también es importante como lugar de desove para varias especies de peces.</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lastRenderedPageBreak/>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c>
          <w:tcPr>
            <w:tcW w:w="506"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A</w:t>
            </w:r>
          </w:p>
        </w:tc>
        <w:tc>
          <w:tcPr>
            <w:tcW w:w="507" w:type="dxa"/>
            <w:tcBorders>
              <w:top w:val="single" w:sz="4" w:space="0" w:color="auto"/>
              <w:left w:val="single" w:sz="4" w:space="0" w:color="auto"/>
              <w:bottom w:val="single" w:sz="4" w:space="0" w:color="auto"/>
              <w:right w:val="single" w:sz="4" w:space="0" w:color="auto"/>
            </w:tcBorders>
            <w:vAlign w:val="center"/>
          </w:tcPr>
          <w:p w:rsidR="00A33EB4" w:rsidRPr="00E13C35" w:rsidRDefault="00A33EB4" w:rsidP="00A33EB4">
            <w:pPr>
              <w:snapToGrid w:val="0"/>
              <w:jc w:val="center"/>
              <w:rPr>
                <w:sz w:val="20"/>
                <w:szCs w:val="20"/>
                <w:lang w:val="es-419"/>
              </w:rPr>
            </w:pPr>
            <w:r w:rsidRPr="00E13C35">
              <w:rPr>
                <w:sz w:val="20"/>
                <w:szCs w:val="20"/>
                <w:lang w:val="es-419"/>
              </w:rPr>
              <w:t>M</w:t>
            </w:r>
          </w:p>
        </w:tc>
      </w:tr>
    </w:tbl>
    <w:p w:rsidR="00A33EB4" w:rsidRPr="00E13C35" w:rsidRDefault="00A33EB4" w:rsidP="00A33EB4">
      <w:pPr>
        <w:pStyle w:val="Header"/>
        <w:suppressLineNumbers/>
        <w:suppressAutoHyphens/>
        <w:kinsoku w:val="0"/>
        <w:overflowPunct w:val="0"/>
        <w:autoSpaceDE w:val="0"/>
        <w:autoSpaceDN w:val="0"/>
        <w:jc w:val="center"/>
        <w:outlineLvl w:val="3"/>
        <w:rPr>
          <w:b/>
          <w:snapToGrid w:val="0"/>
          <w:kern w:val="22"/>
          <w:lang w:val="es-419"/>
        </w:rPr>
      </w:pPr>
    </w:p>
    <w:p w:rsidR="00A33EB4" w:rsidRPr="00E13C35" w:rsidRDefault="00A33EB4" w:rsidP="00A33EB4">
      <w:pPr>
        <w:jc w:val="left"/>
        <w:rPr>
          <w:b/>
          <w:snapToGrid w:val="0"/>
          <w:kern w:val="22"/>
          <w:lang w:val="es-419"/>
        </w:rPr>
      </w:pPr>
      <w:r w:rsidRPr="00E13C35">
        <w:rPr>
          <w:b/>
          <w:snapToGrid w:val="0"/>
          <w:kern w:val="22"/>
          <w:lang w:val="es-419"/>
        </w:rPr>
        <w:br w:type="page"/>
      </w:r>
    </w:p>
    <w:p w:rsidR="00A33EB4" w:rsidRPr="00E13C35" w:rsidRDefault="00A33EB4" w:rsidP="00A33EB4">
      <w:pPr>
        <w:pStyle w:val="Header"/>
        <w:suppressLineNumbers/>
        <w:suppressAutoHyphens/>
        <w:kinsoku w:val="0"/>
        <w:overflowPunct w:val="0"/>
        <w:autoSpaceDE w:val="0"/>
        <w:autoSpaceDN w:val="0"/>
        <w:jc w:val="center"/>
        <w:outlineLvl w:val="3"/>
        <w:rPr>
          <w:b/>
          <w:snapToGrid w:val="0"/>
          <w:vanish/>
          <w:kern w:val="22"/>
          <w:lang w:val="es-419"/>
        </w:rPr>
        <w:sectPr w:rsidR="00A33EB4" w:rsidRPr="00E13C35" w:rsidSect="00A33EB4">
          <w:headerReference w:type="even" r:id="rId25"/>
          <w:headerReference w:type="default" r:id="rId26"/>
          <w:footerReference w:type="even" r:id="rId27"/>
          <w:footerReference w:type="first" r:id="rId28"/>
          <w:pgSz w:w="15840" w:h="12240" w:orient="landscape"/>
          <w:pgMar w:top="1389" w:right="567" w:bottom="1389" w:left="1134" w:header="461" w:footer="720" w:gutter="0"/>
          <w:cols w:space="708"/>
          <w:docGrid w:linePitch="360"/>
        </w:sectPr>
      </w:pPr>
    </w:p>
    <w:p w:rsidR="00A33EB4" w:rsidRPr="00E13C35" w:rsidRDefault="00A33EB4" w:rsidP="00A33EB4">
      <w:pPr>
        <w:pStyle w:val="Header"/>
        <w:suppressLineNumbers/>
        <w:suppressAutoHyphens/>
        <w:kinsoku w:val="0"/>
        <w:overflowPunct w:val="0"/>
        <w:autoSpaceDE w:val="0"/>
        <w:autoSpaceDN w:val="0"/>
        <w:outlineLvl w:val="3"/>
        <w:rPr>
          <w:b/>
          <w:snapToGrid w:val="0"/>
          <w:vanish/>
          <w:kern w:val="22"/>
          <w:lang w:val="es-419"/>
        </w:rPr>
      </w:pPr>
    </w:p>
    <w:p w:rsidR="00A33EB4" w:rsidRPr="008726AC" w:rsidRDefault="00A33EB4" w:rsidP="00A33EB4">
      <w:pPr>
        <w:pStyle w:val="Para10"/>
        <w:keepNext/>
        <w:numPr>
          <w:ilvl w:val="0"/>
          <w:numId w:val="0"/>
        </w:numPr>
        <w:suppressLineNumbers/>
        <w:suppressAutoHyphens/>
        <w:kinsoku w:val="0"/>
        <w:overflowPunct w:val="0"/>
        <w:autoSpaceDE w:val="0"/>
        <w:autoSpaceDN w:val="0"/>
        <w:adjustRightInd w:val="0"/>
        <w:snapToGrid w:val="0"/>
        <w:spacing w:before="0"/>
        <w:jc w:val="center"/>
        <w:outlineLvl w:val="2"/>
        <w:rPr>
          <w:i/>
          <w:kern w:val="22"/>
          <w:szCs w:val="22"/>
          <w:lang w:val="es-419"/>
        </w:rPr>
      </w:pPr>
      <w:r w:rsidRPr="008726AC">
        <w:rPr>
          <w:i/>
          <w:kern w:val="22"/>
          <w:szCs w:val="22"/>
          <w:lang w:val="es-419"/>
        </w:rPr>
        <w:t>Anexo II</w:t>
      </w:r>
    </w:p>
    <w:p w:rsidR="002D30F9" w:rsidRPr="008726AC" w:rsidRDefault="00143F6E" w:rsidP="00A33EB4">
      <w:pPr>
        <w:pStyle w:val="HEADINGNOTFORTOC"/>
        <w:suppressLineNumbers/>
        <w:tabs>
          <w:tab w:val="clear" w:pos="720"/>
        </w:tabs>
        <w:suppressAutoHyphens/>
        <w:kinsoku w:val="0"/>
        <w:overflowPunct w:val="0"/>
        <w:autoSpaceDE w:val="0"/>
        <w:autoSpaceDN w:val="0"/>
        <w:adjustRightInd w:val="0"/>
        <w:snapToGrid w:val="0"/>
        <w:spacing w:before="120"/>
        <w:outlineLvl w:val="9"/>
        <w:rPr>
          <w:snapToGrid w:val="0"/>
          <w:kern w:val="22"/>
          <w:szCs w:val="22"/>
          <w:lang w:val="es-419"/>
        </w:rPr>
      </w:pPr>
      <w:r w:rsidRPr="008726AC">
        <w:rPr>
          <w:snapToGrid w:val="0"/>
          <w:szCs w:val="22"/>
          <w:lang w:val="es-419"/>
        </w:rPr>
        <w:t>[MODALIDADES PARA MODIFICAR LA DESCRIPCIÓN DE LAS ÁREAS MARINAS DE IMPORTANCIA ECOLÓGICA O BIOLÓGICA, PARA DESCRIBIR NUEVAS ÁREAS Y PARA FORTALECER LA CREDIBILIDAD CIENTÍFICA Y TRANSPARENCIA DE ESTE PROCESO</w:t>
      </w:r>
    </w:p>
    <w:p w:rsidR="002D30F9" w:rsidRPr="008726AC" w:rsidRDefault="002D30F9" w:rsidP="00880D5F">
      <w:pPr>
        <w:keepNext/>
        <w:suppressLineNumbers/>
        <w:suppressAutoHyphens/>
        <w:kinsoku w:val="0"/>
        <w:overflowPunct w:val="0"/>
        <w:autoSpaceDE w:val="0"/>
        <w:autoSpaceDN w:val="0"/>
        <w:adjustRightInd w:val="0"/>
        <w:snapToGrid w:val="0"/>
        <w:spacing w:before="120" w:after="120"/>
        <w:jc w:val="center"/>
        <w:rPr>
          <w:b/>
          <w:kern w:val="22"/>
          <w:szCs w:val="22"/>
          <w:lang w:val="es-419"/>
        </w:rPr>
      </w:pPr>
      <w:r w:rsidRPr="008726AC">
        <w:rPr>
          <w:b/>
          <w:caps/>
          <w:szCs w:val="22"/>
          <w:lang w:val="es-419"/>
        </w:rPr>
        <w:t>I.</w:t>
      </w:r>
      <w:r w:rsidRPr="008726AC">
        <w:rPr>
          <w:b/>
          <w:caps/>
          <w:szCs w:val="22"/>
          <w:lang w:val="es-419"/>
        </w:rPr>
        <w:tab/>
        <w:t>MODIFICACIÓN DE DESCRIPCIONES DE AIEB</w:t>
      </w:r>
    </w:p>
    <w:p w:rsidR="002D30F9" w:rsidRPr="008726AC" w:rsidRDefault="002D30F9" w:rsidP="00954614">
      <w:pPr>
        <w:keepNext/>
        <w:suppressLineNumbers/>
        <w:suppressAutoHyphens/>
        <w:spacing w:before="120" w:after="120"/>
        <w:jc w:val="center"/>
        <w:rPr>
          <w:rFonts w:eastAsia="Calibri"/>
          <w:b/>
          <w:snapToGrid w:val="0"/>
          <w:color w:val="000000"/>
          <w:kern w:val="22"/>
          <w:szCs w:val="22"/>
          <w:lang w:val="es-419"/>
        </w:rPr>
      </w:pPr>
      <w:r w:rsidRPr="008726AC">
        <w:rPr>
          <w:b/>
          <w:iCs/>
          <w:snapToGrid w:val="0"/>
          <w:color w:val="000000"/>
          <w:szCs w:val="22"/>
          <w:lang w:val="es-419"/>
        </w:rPr>
        <w:t>A.</w:t>
      </w:r>
      <w:r w:rsidRPr="008726AC">
        <w:rPr>
          <w:b/>
          <w:iCs/>
          <w:snapToGrid w:val="0"/>
          <w:color w:val="000000"/>
          <w:szCs w:val="22"/>
          <w:lang w:val="es-419"/>
        </w:rPr>
        <w:tab/>
        <w:t>Introducción</w:t>
      </w:r>
    </w:p>
    <w:p w:rsidR="00A7078C" w:rsidRPr="008726AC" w:rsidRDefault="003C08AB" w:rsidP="003C08AB">
      <w:pPr>
        <w:suppressLineNumbers/>
        <w:suppressAutoHyphens/>
        <w:kinsoku w:val="0"/>
        <w:overflowPunct w:val="0"/>
        <w:autoSpaceDE w:val="0"/>
        <w:autoSpaceDN w:val="0"/>
        <w:adjustRightInd w:val="0"/>
        <w:snapToGrid w:val="0"/>
        <w:spacing w:before="120" w:after="120"/>
        <w:rPr>
          <w:szCs w:val="22"/>
          <w:lang w:val="es-419"/>
        </w:rPr>
      </w:pPr>
      <w:r w:rsidRPr="008726AC">
        <w:rPr>
          <w:lang w:val="es-419"/>
        </w:rPr>
        <w:t>1.</w:t>
      </w:r>
      <w:r w:rsidRPr="008726AC">
        <w:rPr>
          <w:lang w:val="es-419"/>
        </w:rPr>
        <w:tab/>
        <w:t>El presente anexo y su aplicación se entenderán sin perjuicio de la situación jurídica de cualquier país, territorio, ciudad o área o de sus autoridades o en respecto de la delimitación de sus fronteras y límites, y que estos no tienen implicaciones económicas o jurídicas. Se trata estrictamente de un ejercicio científico y técnico.</w:t>
      </w:r>
    </w:p>
    <w:p w:rsidR="002D30F9" w:rsidRPr="008726AC" w:rsidRDefault="002D30F9" w:rsidP="00DF44E0">
      <w:pPr>
        <w:suppressLineNumbers/>
        <w:suppressAutoHyphens/>
        <w:kinsoku w:val="0"/>
        <w:overflowPunct w:val="0"/>
        <w:autoSpaceDE w:val="0"/>
        <w:autoSpaceDN w:val="0"/>
        <w:adjustRightInd w:val="0"/>
        <w:snapToGrid w:val="0"/>
        <w:spacing w:before="120" w:after="120"/>
        <w:rPr>
          <w:szCs w:val="22"/>
          <w:u w:val="single"/>
          <w:lang w:val="es-419"/>
        </w:rPr>
      </w:pPr>
      <w:r w:rsidRPr="008726AC">
        <w:rPr>
          <w:snapToGrid w:val="0"/>
          <w:szCs w:val="22"/>
          <w:lang w:val="es-419"/>
        </w:rPr>
        <w:t>2.</w:t>
      </w:r>
      <w:r w:rsidRPr="008726AC">
        <w:rPr>
          <w:snapToGrid w:val="0"/>
          <w:szCs w:val="22"/>
          <w:lang w:val="es-419"/>
        </w:rPr>
        <w:tab/>
        <w:t>La descripción de las áreas que cumplen los criterios para ser consideradas áreas marinas de importancia ecológica o biológica (AIEB) consta de un texto descriptivo y un polígono del área, como se indica en las decisiones pertinentes de la Conferencia de las Partes en el Convenio, incluidas las decisiones XI/17, XII/22 y XIII/12, y como figura en el repositorio de AIEB.</w:t>
      </w:r>
    </w:p>
    <w:p w:rsidR="002D30F9" w:rsidRPr="008726AC" w:rsidRDefault="002D30F9" w:rsidP="00DF44E0">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8726AC">
        <w:rPr>
          <w:snapToGrid w:val="0"/>
          <w:szCs w:val="22"/>
          <w:lang w:val="es-419"/>
        </w:rPr>
        <w:t>3.</w:t>
      </w:r>
      <w:r w:rsidRPr="008726AC">
        <w:rPr>
          <w:snapToGrid w:val="0"/>
          <w:szCs w:val="22"/>
          <w:lang w:val="es-419"/>
        </w:rPr>
        <w:tab/>
        <w:t>Las modificaciones de las descripciones de las AIEB son modificaciones que afectan al texto descriptivo de las áreas que cumplen los criterios para las AIEB, como figura en las decisiones antes mencionadas, o a los polígonos de las áreas que figuran en el repositorio de AIEB. Las descripciones que figuran en el repositorio de AIEB, según lo solicitado por la Conferencia de las Partes en las decisiones XI/17, XII/22 y XIII/12, pueden ser modificadas por medio de decisiones adoptadas por la Conferencia de las Partes.</w:t>
      </w:r>
    </w:p>
    <w:p w:rsidR="007D0089" w:rsidRPr="008726AC" w:rsidRDefault="005E0F27" w:rsidP="00DF44E0">
      <w:pPr>
        <w:suppressLineNumbers/>
        <w:suppressAutoHyphens/>
        <w:kinsoku w:val="0"/>
        <w:overflowPunct w:val="0"/>
        <w:autoSpaceDE w:val="0"/>
        <w:autoSpaceDN w:val="0"/>
        <w:adjustRightInd w:val="0"/>
        <w:snapToGrid w:val="0"/>
        <w:spacing w:before="120" w:after="120"/>
        <w:rPr>
          <w:szCs w:val="22"/>
          <w:lang w:val="es-419"/>
        </w:rPr>
      </w:pPr>
      <w:r w:rsidRPr="008726AC">
        <w:rPr>
          <w:snapToGrid w:val="0"/>
          <w:szCs w:val="22"/>
          <w:lang w:val="es-419"/>
        </w:rPr>
        <w:t>4.</w:t>
      </w:r>
      <w:r w:rsidRPr="008726AC">
        <w:rPr>
          <w:snapToGrid w:val="0"/>
          <w:szCs w:val="22"/>
          <w:lang w:val="es-419"/>
        </w:rPr>
        <w:tab/>
        <w:t>[Nada de lo contenido en las modalidades que se exponen a continuación permite la modificación de una descripción de AIEB que se haya incluido en el repositorio con arreglo a una decisión de la Conferencia de las Partes por ningún medio que no sea una decisión de la Conferencia de las Partes.]</w:t>
      </w:r>
    </w:p>
    <w:p w:rsidR="002D30F9" w:rsidRPr="008726AC" w:rsidRDefault="002D30F9" w:rsidP="00DF44E0">
      <w:pPr>
        <w:keepNext/>
        <w:suppressLineNumbers/>
        <w:suppressAutoHyphens/>
        <w:spacing w:before="120" w:after="120"/>
        <w:jc w:val="center"/>
        <w:rPr>
          <w:rFonts w:eastAsia="Calibri"/>
          <w:b/>
          <w:snapToGrid w:val="0"/>
          <w:color w:val="000000"/>
          <w:kern w:val="22"/>
          <w:szCs w:val="22"/>
          <w:lang w:val="es-419"/>
        </w:rPr>
      </w:pPr>
      <w:r w:rsidRPr="008726AC">
        <w:rPr>
          <w:b/>
          <w:iCs/>
          <w:snapToGrid w:val="0"/>
          <w:color w:val="000000"/>
          <w:szCs w:val="22"/>
          <w:lang w:val="es-419"/>
        </w:rPr>
        <w:t>B.</w:t>
      </w:r>
      <w:r w:rsidRPr="008726AC">
        <w:rPr>
          <w:b/>
          <w:iCs/>
          <w:snapToGrid w:val="0"/>
          <w:color w:val="000000"/>
          <w:szCs w:val="22"/>
          <w:lang w:val="es-419"/>
        </w:rPr>
        <w:tab/>
        <w:t>Razones para la modificación de las descripciones de las AIEB</w:t>
      </w:r>
    </w:p>
    <w:p w:rsidR="002D30F9" w:rsidRPr="008726AC" w:rsidRDefault="005E0F27" w:rsidP="00DF44E0">
      <w:pPr>
        <w:suppressLineNumbers/>
        <w:suppressAutoHyphens/>
        <w:kinsoku w:val="0"/>
        <w:overflowPunct w:val="0"/>
        <w:autoSpaceDE w:val="0"/>
        <w:autoSpaceDN w:val="0"/>
        <w:adjustRightInd w:val="0"/>
        <w:snapToGrid w:val="0"/>
        <w:spacing w:before="120" w:after="120"/>
        <w:rPr>
          <w:b/>
          <w:szCs w:val="22"/>
          <w:u w:val="single"/>
          <w:lang w:val="es-419"/>
        </w:rPr>
      </w:pPr>
      <w:r w:rsidRPr="008726AC">
        <w:rPr>
          <w:snapToGrid w:val="0"/>
          <w:szCs w:val="22"/>
          <w:lang w:val="es-419"/>
        </w:rPr>
        <w:t>5.</w:t>
      </w:r>
      <w:r w:rsidRPr="008726AC">
        <w:rPr>
          <w:snapToGrid w:val="0"/>
          <w:szCs w:val="22"/>
          <w:lang w:val="es-419"/>
        </w:rPr>
        <w:tab/>
        <w:t>Las razones para modificar las descripciones de las AIEB son las siguientes:</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a)</w:t>
      </w:r>
      <w:r w:rsidRPr="008726AC">
        <w:rPr>
          <w:snapToGrid w:val="0"/>
          <w:szCs w:val="22"/>
          <w:lang w:val="es-419"/>
        </w:rPr>
        <w:tab/>
        <w:t xml:space="preserve">Hay nueva información científica y técnica disponible o accesible, por ejemplo, a través de conocimientos especializados, enfoques metodológicos o métodos analíticos de avanzada, o se tiene acceso que antes no se tenía a conocimientos tradicionales, sobre características asociadas con un área; </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b)</w:t>
      </w:r>
      <w:r w:rsidRPr="008726AC">
        <w:rPr>
          <w:snapToGrid w:val="0"/>
          <w:szCs w:val="22"/>
          <w:lang w:val="es-419"/>
        </w:rPr>
        <w:tab/>
        <w:t>Se produjo un cambio en la información utilizada en la descripción de la AIEB;</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c)</w:t>
      </w:r>
      <w:r w:rsidRPr="008726AC">
        <w:rPr>
          <w:snapToGrid w:val="0"/>
          <w:szCs w:val="22"/>
          <w:lang w:val="es-419"/>
        </w:rPr>
        <w:tab/>
        <w:t>Se produjo un cambio en una o más características ecológicas o biológicas de una AIEB, que puede dar lugar a un cambio en la clasificación del área en función de los criterios para las AIEB o a un cambio en el polígono del área;</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d)</w:t>
      </w:r>
      <w:r w:rsidRPr="008726AC">
        <w:rPr>
          <w:snapToGrid w:val="0"/>
          <w:szCs w:val="22"/>
          <w:lang w:val="es-419"/>
        </w:rPr>
        <w:tab/>
        <w:t>Se detectaron errores científicos en las descripciones de las AIEB;</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e)</w:t>
      </w:r>
      <w:r w:rsidRPr="008726AC">
        <w:rPr>
          <w:snapToGrid w:val="0"/>
          <w:szCs w:val="22"/>
          <w:lang w:val="es-419"/>
        </w:rPr>
        <w:tab/>
        <w:t>Se introdujeron modificaciones en la plantilla de las AIEB;</w:t>
      </w:r>
    </w:p>
    <w:p w:rsidR="002C7786" w:rsidRPr="008726AC" w:rsidRDefault="002D30F9" w:rsidP="00384714">
      <w:pPr>
        <w:ind w:firstLine="720"/>
        <w:jc w:val="left"/>
        <w:rPr>
          <w:rFonts w:eastAsia="Calibri"/>
          <w:iCs/>
          <w:snapToGrid w:val="0"/>
          <w:color w:val="000000"/>
          <w:kern w:val="22"/>
          <w:szCs w:val="22"/>
          <w:lang w:val="es-419"/>
        </w:rPr>
      </w:pPr>
      <w:r w:rsidRPr="008726AC">
        <w:rPr>
          <w:snapToGrid w:val="0"/>
          <w:szCs w:val="22"/>
          <w:lang w:val="es-419"/>
        </w:rPr>
        <w:t>f)</w:t>
      </w:r>
      <w:r w:rsidRPr="008726AC">
        <w:rPr>
          <w:snapToGrid w:val="0"/>
          <w:szCs w:val="22"/>
          <w:lang w:val="es-419"/>
        </w:rPr>
        <w:tab/>
        <w:t>Cualquier otra razón basada en información científica y técnica.</w:t>
      </w:r>
    </w:p>
    <w:p w:rsidR="002D30F9" w:rsidRPr="008726AC" w:rsidRDefault="002D30F9" w:rsidP="00DF44E0">
      <w:pPr>
        <w:keepNext/>
        <w:suppressLineNumbers/>
        <w:suppressAutoHyphens/>
        <w:spacing w:before="120" w:after="120"/>
        <w:jc w:val="center"/>
        <w:rPr>
          <w:rFonts w:eastAsia="Calibri"/>
          <w:b/>
          <w:snapToGrid w:val="0"/>
          <w:color w:val="000000"/>
          <w:kern w:val="22"/>
          <w:szCs w:val="22"/>
          <w:lang w:val="es-419"/>
        </w:rPr>
      </w:pPr>
      <w:r w:rsidRPr="008726AC">
        <w:rPr>
          <w:b/>
          <w:iCs/>
          <w:snapToGrid w:val="0"/>
          <w:color w:val="000000"/>
          <w:szCs w:val="22"/>
          <w:lang w:val="es-419"/>
        </w:rPr>
        <w:t>C.</w:t>
      </w:r>
      <w:r w:rsidRPr="008726AC">
        <w:rPr>
          <w:b/>
          <w:iCs/>
          <w:snapToGrid w:val="0"/>
          <w:color w:val="000000"/>
          <w:szCs w:val="22"/>
          <w:lang w:val="es-419"/>
        </w:rPr>
        <w:tab/>
        <w:t>Actores que pueden proponer modificaciones de las descripciones de las AIEB</w:t>
      </w:r>
    </w:p>
    <w:p w:rsidR="002D30F9" w:rsidRPr="008726AC" w:rsidRDefault="005E0F27" w:rsidP="00DF44E0">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8726AC">
        <w:rPr>
          <w:snapToGrid w:val="0"/>
          <w:szCs w:val="22"/>
          <w:lang w:val="es-419"/>
        </w:rPr>
        <w:t>6.</w:t>
      </w:r>
      <w:r w:rsidRPr="008726AC">
        <w:rPr>
          <w:snapToGrid w:val="0"/>
          <w:szCs w:val="22"/>
          <w:lang w:val="es-419"/>
        </w:rPr>
        <w:tab/>
        <w:t>Los siguientes actores pueden proponer, de conformidad con el párrafo 3 de la decisión XIII/12, en cualquier momento, modificaciones de las descripciones de las AIEB:</w:t>
      </w:r>
    </w:p>
    <w:p w:rsidR="002D30F9" w:rsidRPr="008726AC" w:rsidRDefault="002D30F9" w:rsidP="00655D33">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lang w:val="es-419"/>
        </w:rPr>
      </w:pPr>
      <w:r w:rsidRPr="008726AC">
        <w:rPr>
          <w:snapToGrid w:val="0"/>
          <w:szCs w:val="22"/>
          <w:lang w:val="es-419"/>
        </w:rPr>
        <w:t>a)</w:t>
      </w:r>
      <w:r w:rsidRPr="008726AC">
        <w:rPr>
          <w:snapToGrid w:val="0"/>
          <w:szCs w:val="22"/>
          <w:lang w:val="es-419"/>
        </w:rPr>
        <w:tab/>
        <w:t>En el caso de una AIEB situada completamente dentro de la jurisdicción nacional: el Estado (costero, archipelágico) dentro de cuya jurisdicción está situada la AIEB;</w:t>
      </w:r>
    </w:p>
    <w:p w:rsidR="002D30F9" w:rsidRPr="008726AC" w:rsidRDefault="002D30F9">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lang w:val="es-419"/>
        </w:rPr>
      </w:pPr>
      <w:r w:rsidRPr="008726AC">
        <w:rPr>
          <w:snapToGrid w:val="0"/>
          <w:szCs w:val="22"/>
          <w:lang w:val="es-419"/>
        </w:rPr>
        <w:t>b)</w:t>
      </w:r>
      <w:r w:rsidRPr="008726AC">
        <w:rPr>
          <w:snapToGrid w:val="0"/>
          <w:szCs w:val="22"/>
          <w:lang w:val="es-419"/>
        </w:rPr>
        <w:tab/>
        <w:t xml:space="preserve">En el caso de una AIEB situada dentro de la jurisdicción nacional de múltiples Estados: el Estado o los Estados (costeros, archipelágicos) dentro de cuya jurisdicción se encuentra la modificación </w:t>
      </w:r>
      <w:r w:rsidRPr="008726AC">
        <w:rPr>
          <w:snapToGrid w:val="0"/>
          <w:szCs w:val="22"/>
          <w:lang w:val="es-419"/>
        </w:rPr>
        <w:lastRenderedPageBreak/>
        <w:t>propuesta [en colaboración con] [alentando las consultas y la colaboración según proceda, y como por ejemplo por medio de una notificación a la Secretaria Ejecutiva] los otros Estados;</w:t>
      </w:r>
    </w:p>
    <w:p w:rsidR="003C3ACB" w:rsidRPr="008726AC" w:rsidRDefault="003C3ACB" w:rsidP="00AE5C76">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lang w:val="es-419"/>
        </w:rPr>
      </w:pPr>
      <w:r w:rsidRPr="008726AC">
        <w:rPr>
          <w:snapToGrid w:val="0"/>
          <w:szCs w:val="22"/>
          <w:lang w:val="es-419"/>
        </w:rPr>
        <w:t>[c)</w:t>
      </w:r>
      <w:r w:rsidRPr="008726AC">
        <w:rPr>
          <w:snapToGrid w:val="0"/>
          <w:szCs w:val="22"/>
          <w:lang w:val="es-419"/>
        </w:rPr>
        <w:tab/>
        <w:t>En el caso de una AIEB situada dentro de la jurisdicción nacional de múltiples Estados: cualquier Estado u organización intergubernamental competente, con la condición de que se notifique a todos los Estados, como por ejemplo por medio de una notificación a la Secretaria Ejecutiva, [sin perjuicio de lo que pudiera surgir en el marco de la Convención de las Naciones Unidas sobre el Derecho del Mar]];</w:t>
      </w:r>
    </w:p>
    <w:p w:rsidR="002D30F9" w:rsidRPr="008726AC" w:rsidRDefault="002D30F9">
      <w:pPr>
        <w:pStyle w:val="ListParagraph"/>
        <w:suppressLineNumbers/>
        <w:suppressAutoHyphens/>
        <w:kinsoku w:val="0"/>
        <w:overflowPunct w:val="0"/>
        <w:autoSpaceDE w:val="0"/>
        <w:autoSpaceDN w:val="0"/>
        <w:adjustRightInd w:val="0"/>
        <w:snapToGrid w:val="0"/>
        <w:spacing w:before="120" w:after="120"/>
        <w:ind w:left="0" w:firstLine="706"/>
        <w:contextualSpacing w:val="0"/>
        <w:rPr>
          <w:snapToGrid w:val="0"/>
          <w:kern w:val="22"/>
          <w:szCs w:val="22"/>
          <w:lang w:val="es-419"/>
        </w:rPr>
      </w:pPr>
      <w:r w:rsidRPr="008726AC">
        <w:rPr>
          <w:snapToGrid w:val="0"/>
          <w:szCs w:val="22"/>
          <w:lang w:val="es-419"/>
        </w:rPr>
        <w:t>d)</w:t>
      </w:r>
      <w:r w:rsidRPr="008726AC">
        <w:rPr>
          <w:snapToGrid w:val="0"/>
          <w:szCs w:val="22"/>
          <w:lang w:val="es-419"/>
        </w:rPr>
        <w:tab/>
        <w:t>En el caso de una AIEB situada tanto dentro como fuera de jurisdicción nacional: el Estado o los Estados (costeros, archipelágicos) dentro de cuya jurisdicción se encuentra la modificación propuesta [en colaboración con los Estados interesados] [alentando las consultas y la colaboración según proceda, y como por ejemplo por medio de una notificación a la Secretaria Ejecutiva a los Estados interesados]; así como, para modificaciones propuestas en áreas fuera de la jurisdicción nacional, cualquier Estado u organización intergubernamental competente, donde proceda, con la condición de que se notifique con antelación a todos los Estados.</w:t>
      </w:r>
    </w:p>
    <w:p w:rsidR="002D30F9" w:rsidRPr="008726AC" w:rsidRDefault="005E0F27" w:rsidP="00880D5F">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lang w:val="es-419"/>
        </w:rPr>
      </w:pPr>
      <w:r w:rsidRPr="008726AC">
        <w:rPr>
          <w:snapToGrid w:val="0"/>
          <w:szCs w:val="22"/>
          <w:lang w:val="es-419"/>
        </w:rPr>
        <w:t>7.</w:t>
      </w:r>
      <w:r w:rsidRPr="008726AC">
        <w:rPr>
          <w:snapToGrid w:val="0"/>
          <w:szCs w:val="22"/>
          <w:lang w:val="es-419"/>
        </w:rPr>
        <w:tab/>
        <w:t xml:space="preserve">Se debería alentar a los titulares de conocimientos, como las organizaciones de investigación científica, organizaciones no gubernamentales y los titulares de conocimientos tradicionales, a que lleven a la atención de los actores definidos en la subsección C, párrafo </w:t>
      </w:r>
      <w:r w:rsidR="00B56A59" w:rsidRPr="008726AC">
        <w:rPr>
          <w:snapToGrid w:val="0"/>
          <w:szCs w:val="22"/>
          <w:lang w:val="es-419"/>
        </w:rPr>
        <w:t>6,</w:t>
      </w:r>
      <w:r w:rsidRPr="008726AC">
        <w:rPr>
          <w:snapToGrid w:val="0"/>
          <w:szCs w:val="22"/>
          <w:lang w:val="es-419"/>
        </w:rPr>
        <w:t xml:space="preserve"> </w:t>
      </w:r>
      <w:r w:rsidR="00B56A59" w:rsidRPr="008726AC">
        <w:rPr>
          <w:snapToGrid w:val="0"/>
          <w:szCs w:val="22"/>
          <w:lang w:val="es-419"/>
        </w:rPr>
        <w:t>anterior</w:t>
      </w:r>
      <w:r w:rsidRPr="008726AC">
        <w:rPr>
          <w:snapToGrid w:val="0"/>
          <w:szCs w:val="22"/>
          <w:lang w:val="es-419"/>
        </w:rPr>
        <w:t xml:space="preserve"> cualquiera de las razones para modificar las descripciones de las AIEB existentes indicadas en la subsección B, párrafo </w:t>
      </w:r>
      <w:r w:rsidR="00B56A59" w:rsidRPr="008726AC">
        <w:rPr>
          <w:snapToGrid w:val="0"/>
          <w:szCs w:val="22"/>
          <w:lang w:val="es-419"/>
        </w:rPr>
        <w:t>5,</w:t>
      </w:r>
      <w:r w:rsidRPr="008726AC">
        <w:rPr>
          <w:snapToGrid w:val="0"/>
          <w:szCs w:val="22"/>
          <w:lang w:val="es-419"/>
        </w:rPr>
        <w:t xml:space="preserve"> anterior, y a que presten apoyo a esos actores, si lo solicitan, para la preparación de las propuestas de modificaciones.</w:t>
      </w:r>
    </w:p>
    <w:p w:rsidR="002D30F9" w:rsidRPr="008726AC" w:rsidRDefault="002D30F9" w:rsidP="00DF44E0">
      <w:pPr>
        <w:keepNext/>
        <w:suppressLineNumbers/>
        <w:suppressAutoHyphens/>
        <w:spacing w:before="120" w:after="120"/>
        <w:jc w:val="center"/>
        <w:rPr>
          <w:rFonts w:eastAsia="Calibri"/>
          <w:b/>
          <w:snapToGrid w:val="0"/>
          <w:color w:val="000000"/>
          <w:kern w:val="22"/>
          <w:szCs w:val="22"/>
          <w:lang w:val="es-419"/>
        </w:rPr>
      </w:pPr>
      <w:r w:rsidRPr="008726AC">
        <w:rPr>
          <w:b/>
          <w:iCs/>
          <w:snapToGrid w:val="0"/>
          <w:color w:val="000000"/>
          <w:szCs w:val="22"/>
          <w:lang w:val="es-419"/>
        </w:rPr>
        <w:t>D.</w:t>
      </w:r>
      <w:r w:rsidRPr="008726AC">
        <w:rPr>
          <w:b/>
          <w:iCs/>
          <w:snapToGrid w:val="0"/>
          <w:color w:val="000000"/>
          <w:szCs w:val="22"/>
          <w:lang w:val="es-419"/>
        </w:rPr>
        <w:tab/>
        <w:t>Modalidades para el proceso de modificación</w:t>
      </w:r>
    </w:p>
    <w:p w:rsidR="002D30F9" w:rsidRPr="008726AC" w:rsidRDefault="005E0F27" w:rsidP="00DF44E0">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8726AC">
        <w:rPr>
          <w:snapToGrid w:val="0"/>
          <w:szCs w:val="22"/>
          <w:lang w:val="es-419"/>
        </w:rPr>
        <w:t>8.</w:t>
      </w:r>
      <w:r w:rsidRPr="008726AC">
        <w:rPr>
          <w:snapToGrid w:val="0"/>
          <w:szCs w:val="22"/>
          <w:lang w:val="es-419"/>
        </w:rPr>
        <w:tab/>
        <w:t>Las modalidades para modificar las descripciones de las AIEB son las siguientes:</w:t>
      </w:r>
    </w:p>
    <w:p w:rsidR="002D30F9" w:rsidRPr="008726AC" w:rsidRDefault="005E0F27" w:rsidP="00DF44E0">
      <w:pPr>
        <w:suppressLineNumbers/>
        <w:suppressAutoHyphens/>
        <w:kinsoku w:val="0"/>
        <w:overflowPunct w:val="0"/>
        <w:autoSpaceDE w:val="0"/>
        <w:autoSpaceDN w:val="0"/>
        <w:adjustRightInd w:val="0"/>
        <w:snapToGrid w:val="0"/>
        <w:spacing w:before="120" w:after="120"/>
        <w:rPr>
          <w:bCs/>
          <w:iCs/>
          <w:snapToGrid w:val="0"/>
          <w:spacing w:val="-5"/>
          <w:kern w:val="22"/>
          <w:szCs w:val="22"/>
          <w:lang w:val="es-419"/>
        </w:rPr>
      </w:pPr>
      <w:r w:rsidRPr="008726AC">
        <w:rPr>
          <w:bCs/>
          <w:snapToGrid w:val="0"/>
          <w:szCs w:val="22"/>
          <w:lang w:val="es-419"/>
        </w:rPr>
        <w:t>8.1</w:t>
      </w:r>
      <w:r w:rsidRPr="008726AC">
        <w:rPr>
          <w:bCs/>
          <w:snapToGrid w:val="0"/>
          <w:szCs w:val="22"/>
          <w:lang w:val="es-419"/>
        </w:rPr>
        <w:tab/>
        <w:t>Para las áreas situadas fuera de la jurisdicción nacional y, en los casos en que los Estados lo deseen, para las áreas situadas dentro de la jurisdicción nacional:</w:t>
      </w:r>
    </w:p>
    <w:p w:rsidR="002D30F9" w:rsidRPr="008726AC" w:rsidRDefault="002D30F9" w:rsidP="007B15D3">
      <w:pPr>
        <w:suppressLineNumbers/>
        <w:suppressAutoHyphens/>
        <w:kinsoku w:val="0"/>
        <w:overflowPunct w:val="0"/>
        <w:autoSpaceDE w:val="0"/>
        <w:autoSpaceDN w:val="0"/>
        <w:adjustRightInd w:val="0"/>
        <w:snapToGrid w:val="0"/>
        <w:spacing w:before="120" w:after="120"/>
        <w:ind w:firstLine="720"/>
        <w:rPr>
          <w:b/>
          <w:snapToGrid w:val="0"/>
          <w:kern w:val="22"/>
          <w:szCs w:val="22"/>
          <w:u w:val="single"/>
          <w:lang w:val="es-419"/>
        </w:rPr>
      </w:pPr>
      <w:r w:rsidRPr="008726AC">
        <w:rPr>
          <w:bCs/>
          <w:snapToGrid w:val="0"/>
          <w:szCs w:val="22"/>
          <w:lang w:val="es-419"/>
        </w:rPr>
        <w:t>a)</w:t>
      </w:r>
      <w:r w:rsidRPr="008726AC">
        <w:rPr>
          <w:bCs/>
          <w:snapToGrid w:val="0"/>
          <w:szCs w:val="22"/>
          <w:lang w:val="es-419"/>
        </w:rPr>
        <w:tab/>
        <w:t>La Secretaría recopila las propuestas de modificaciones realizadas por los actores definidos en la subsección C, párrafo</w:t>
      </w:r>
      <w:r w:rsidRPr="008726AC">
        <w:rPr>
          <w:snapToGrid w:val="0"/>
          <w:szCs w:val="22"/>
          <w:lang w:val="es-419"/>
        </w:rPr>
        <w:t xml:space="preserve"> 6;</w:t>
      </w:r>
    </w:p>
    <w:p w:rsidR="002D30F9" w:rsidRPr="008726AC" w:rsidRDefault="002D30F9" w:rsidP="007B15D3">
      <w:pPr>
        <w:suppressLineNumbers/>
        <w:suppressAutoHyphens/>
        <w:kinsoku w:val="0"/>
        <w:overflowPunct w:val="0"/>
        <w:autoSpaceDE w:val="0"/>
        <w:autoSpaceDN w:val="0"/>
        <w:adjustRightInd w:val="0"/>
        <w:snapToGrid w:val="0"/>
        <w:spacing w:before="120" w:after="120"/>
        <w:ind w:firstLine="720"/>
        <w:rPr>
          <w:b/>
          <w:szCs w:val="22"/>
          <w:u w:val="single"/>
          <w:lang w:val="es-419"/>
        </w:rPr>
      </w:pPr>
      <w:r w:rsidRPr="008726AC">
        <w:rPr>
          <w:snapToGrid w:val="0"/>
          <w:szCs w:val="22"/>
          <w:lang w:val="es-419"/>
        </w:rPr>
        <w:t>b)</w:t>
      </w:r>
      <w:r w:rsidRPr="008726AC">
        <w:rPr>
          <w:snapToGrid w:val="0"/>
          <w:szCs w:val="22"/>
          <w:lang w:val="es-419"/>
        </w:rPr>
        <w:tab/>
        <w:t>Basándose en las propuestas recopiladas, el grupo asesor oficioso asesora a la Secretaria Ejecutiva sobre la modificación propuesta, de conformidad con la orientación y los criterios relativos a modificaciones significativas o menores elaborados por el grupo asesor oficioso sobre las AIEB;</w:t>
      </w:r>
    </w:p>
    <w:p w:rsidR="002D30F9" w:rsidRPr="008726AC" w:rsidRDefault="002D30F9" w:rsidP="007B15D3">
      <w:pPr>
        <w:suppressLineNumbers/>
        <w:suppressAutoHyphens/>
        <w:kinsoku w:val="0"/>
        <w:overflowPunct w:val="0"/>
        <w:autoSpaceDE w:val="0"/>
        <w:autoSpaceDN w:val="0"/>
        <w:adjustRightInd w:val="0"/>
        <w:snapToGrid w:val="0"/>
        <w:spacing w:before="120" w:after="120"/>
        <w:ind w:firstLine="720"/>
        <w:rPr>
          <w:b/>
          <w:szCs w:val="22"/>
          <w:u w:val="single"/>
          <w:lang w:val="es-419"/>
        </w:rPr>
      </w:pPr>
      <w:r w:rsidRPr="008726AC">
        <w:rPr>
          <w:snapToGrid w:val="0"/>
          <w:szCs w:val="22"/>
          <w:lang w:val="es-419"/>
        </w:rPr>
        <w:t>c)</w:t>
      </w:r>
      <w:r w:rsidRPr="008726AC">
        <w:rPr>
          <w:snapToGrid w:val="0"/>
          <w:szCs w:val="22"/>
          <w:lang w:val="es-419"/>
        </w:rPr>
        <w:tab/>
        <w:t>Las modalidades para modificaciones significativas o menores son las siguientes:</w:t>
      </w:r>
    </w:p>
    <w:p w:rsidR="002D30F9" w:rsidRPr="008726AC" w:rsidRDefault="002D30F9" w:rsidP="00384714">
      <w:pPr>
        <w:suppressLineNumbers/>
        <w:suppressAutoHyphens/>
        <w:kinsoku w:val="0"/>
        <w:overflowPunct w:val="0"/>
        <w:autoSpaceDE w:val="0"/>
        <w:autoSpaceDN w:val="0"/>
        <w:adjustRightInd w:val="0"/>
        <w:snapToGrid w:val="0"/>
        <w:spacing w:before="120" w:after="120"/>
        <w:ind w:left="1440" w:hanging="720"/>
        <w:rPr>
          <w:b/>
          <w:iCs/>
          <w:snapToGrid w:val="0"/>
          <w:kern w:val="22"/>
          <w:szCs w:val="22"/>
          <w:lang w:val="es-419"/>
        </w:rPr>
      </w:pPr>
      <w:r w:rsidRPr="008726AC">
        <w:rPr>
          <w:snapToGrid w:val="0"/>
          <w:szCs w:val="22"/>
          <w:lang w:val="es-419"/>
        </w:rPr>
        <w:t>i)</w:t>
      </w:r>
      <w:r w:rsidRPr="008726AC">
        <w:rPr>
          <w:snapToGrid w:val="0"/>
          <w:szCs w:val="22"/>
          <w:lang w:val="es-419"/>
        </w:rPr>
        <w:tab/>
        <w:t>Para una modificación significativa: Se aplicará el procedimiento descrito en la sección II, párrafo 1</w:t>
      </w:r>
      <w:r w:rsidR="00A864B1" w:rsidRPr="008726AC">
        <w:rPr>
          <w:snapToGrid w:val="0"/>
          <w:szCs w:val="22"/>
          <w:lang w:val="es-419"/>
        </w:rPr>
        <w:t>3</w:t>
      </w:r>
      <w:r w:rsidRPr="008726AC">
        <w:rPr>
          <w:snapToGrid w:val="0"/>
          <w:szCs w:val="22"/>
          <w:lang w:val="es-419"/>
        </w:rPr>
        <w:t> c) y d) del presente documento. La Secretaría del CDB convoca un taller siguiendo los procedimientos para los talleres regionales que figuran en la decisión X/29, cuyo informe se presenta al Órgano Subsidiario de Asesoramiento Científico, Técnico y Tecnológico y a la Conferencia de las Partes para su consideración;</w:t>
      </w:r>
    </w:p>
    <w:p w:rsidR="002D30F9" w:rsidRPr="008726AC" w:rsidRDefault="002D30F9" w:rsidP="00384714">
      <w:pPr>
        <w:suppressLineNumbers/>
        <w:suppressAutoHyphens/>
        <w:kinsoku w:val="0"/>
        <w:overflowPunct w:val="0"/>
        <w:autoSpaceDE w:val="0"/>
        <w:autoSpaceDN w:val="0"/>
        <w:adjustRightInd w:val="0"/>
        <w:snapToGrid w:val="0"/>
        <w:spacing w:before="120" w:after="120"/>
        <w:ind w:left="1440" w:hanging="720"/>
        <w:rPr>
          <w:snapToGrid w:val="0"/>
          <w:kern w:val="22"/>
          <w:szCs w:val="22"/>
          <w:lang w:val="es-419"/>
        </w:rPr>
      </w:pPr>
      <w:proofErr w:type="spellStart"/>
      <w:r w:rsidRPr="008726AC">
        <w:rPr>
          <w:snapToGrid w:val="0"/>
          <w:szCs w:val="22"/>
          <w:lang w:val="es-419"/>
        </w:rPr>
        <w:t>ii</w:t>
      </w:r>
      <w:proofErr w:type="spellEnd"/>
      <w:r w:rsidRPr="008726AC">
        <w:rPr>
          <w:snapToGrid w:val="0"/>
          <w:szCs w:val="22"/>
          <w:lang w:val="es-419"/>
        </w:rPr>
        <w:t>)</w:t>
      </w:r>
      <w:r w:rsidRPr="008726AC">
        <w:rPr>
          <w:snapToGrid w:val="0"/>
          <w:szCs w:val="22"/>
          <w:lang w:val="es-419"/>
        </w:rPr>
        <w:tab/>
        <w:t>Para una modificación menor: La Secretaría del CDB prepara, tras consultar con el Estado o los Estados o expertos regionales pertinentes</w:t>
      </w:r>
      <w:r w:rsidRPr="008726AC">
        <w:rPr>
          <w:rStyle w:val="FootnoteReference"/>
          <w:snapToGrid w:val="0"/>
          <w:kern w:val="22"/>
          <w:szCs w:val="22"/>
          <w:lang w:val="es-419"/>
        </w:rPr>
        <w:footnoteReference w:id="9"/>
      </w:r>
      <w:r w:rsidRPr="008726AC">
        <w:rPr>
          <w:snapToGrid w:val="0"/>
          <w:szCs w:val="22"/>
          <w:lang w:val="es-419"/>
        </w:rPr>
        <w:t>, un informe sobre las modificaciones, que se presenta al Órgano Subsidiario de Asesoramiento Científico, Técnico y Tecnológico y a la Conferencia de las Partes para su consideración.</w:t>
      </w:r>
    </w:p>
    <w:p w:rsidR="002D30F9" w:rsidRPr="008726AC" w:rsidRDefault="005E0F27" w:rsidP="00DF44E0">
      <w:pPr>
        <w:suppressLineNumbers/>
        <w:suppressAutoHyphens/>
        <w:kinsoku w:val="0"/>
        <w:overflowPunct w:val="0"/>
        <w:autoSpaceDE w:val="0"/>
        <w:autoSpaceDN w:val="0"/>
        <w:adjustRightInd w:val="0"/>
        <w:snapToGrid w:val="0"/>
        <w:spacing w:before="120" w:after="120"/>
        <w:rPr>
          <w:bCs/>
          <w:iCs/>
          <w:snapToGrid w:val="0"/>
          <w:kern w:val="22"/>
          <w:szCs w:val="22"/>
          <w:lang w:val="es-419"/>
        </w:rPr>
      </w:pPr>
      <w:r w:rsidRPr="008726AC">
        <w:rPr>
          <w:bCs/>
          <w:iCs/>
          <w:snapToGrid w:val="0"/>
          <w:szCs w:val="22"/>
          <w:lang w:val="es-419"/>
        </w:rPr>
        <w:t>8.2</w:t>
      </w:r>
      <w:r w:rsidRPr="008726AC">
        <w:rPr>
          <w:bCs/>
          <w:iCs/>
          <w:snapToGrid w:val="0"/>
          <w:szCs w:val="22"/>
          <w:lang w:val="es-419"/>
        </w:rPr>
        <w:tab/>
        <w:t>Para las áreas situadas dentro de la jurisdicción nacional:</w:t>
      </w:r>
    </w:p>
    <w:p w:rsidR="002D30F9" w:rsidRPr="008726AC" w:rsidRDefault="002D30F9">
      <w:pPr>
        <w:suppressLineNumbers/>
        <w:suppressAutoHyphens/>
        <w:kinsoku w:val="0"/>
        <w:overflowPunct w:val="0"/>
        <w:autoSpaceDE w:val="0"/>
        <w:autoSpaceDN w:val="0"/>
        <w:adjustRightInd w:val="0"/>
        <w:snapToGrid w:val="0"/>
        <w:spacing w:before="120" w:after="120"/>
        <w:ind w:firstLine="709"/>
        <w:rPr>
          <w:bCs/>
          <w:snapToGrid w:val="0"/>
          <w:kern w:val="22"/>
          <w:szCs w:val="22"/>
          <w:lang w:val="es-419"/>
        </w:rPr>
      </w:pPr>
      <w:r w:rsidRPr="008726AC">
        <w:rPr>
          <w:lang w:val="es-419"/>
        </w:rPr>
        <w:t>a)</w:t>
      </w:r>
      <w:r w:rsidRPr="008726AC">
        <w:rPr>
          <w:lang w:val="es-419"/>
        </w:rPr>
        <w:tab/>
        <w:t>Sobre la base del procedimiento establecido en el párrafo 7 de la decisión XII/22, y de conformidad con el párrafo 3 de la decisión XIII/12, el Estado podrá también proporcionar una actualización de la descripción que figura en el repositorio de AIEB, por las razones expuestas en la subsección B, párrafo</w:t>
      </w:r>
      <w:r w:rsidR="00DA041E" w:rsidRPr="008726AC">
        <w:rPr>
          <w:lang w:val="es-419"/>
        </w:rPr>
        <w:t> 5</w:t>
      </w:r>
      <w:r w:rsidRPr="008726AC">
        <w:rPr>
          <w:lang w:val="es-419"/>
        </w:rPr>
        <w:t xml:space="preserve"> anterior, y presentar a la Secretaria Ejecutiva información sobre el proceso científico y técnico, así como el resultado de un proceso de revisión por pares acordado a nivel nacional y con arreglo a procedimientos </w:t>
      </w:r>
      <w:r w:rsidRPr="008726AC">
        <w:rPr>
          <w:lang w:val="es-419"/>
        </w:rPr>
        <w:lastRenderedPageBreak/>
        <w:t>científicos sólidos</w:t>
      </w:r>
      <w:r w:rsidRPr="008726AC">
        <w:rPr>
          <w:rStyle w:val="FootnoteReference"/>
          <w:szCs w:val="22"/>
          <w:lang w:val="es-419"/>
        </w:rPr>
        <w:footnoteReference w:id="10"/>
      </w:r>
      <w:r w:rsidRPr="008726AC">
        <w:rPr>
          <w:lang w:val="es-419"/>
        </w:rPr>
        <w:t>, como fundamento de la actualización, para que la Secretaria Ejecutiva lo ponga a disposición del Órgano Subsidiario de Asesoramiento Científico, Técnico y Tecnológico y de la Conferencia de las Partes, [para su consideración] [para su información] [con miras a que se incluya] [para incluirlo] en el repositorio.</w:t>
      </w:r>
      <w:r w:rsidRPr="008726AC">
        <w:rPr>
          <w:bCs/>
          <w:snapToGrid w:val="0"/>
          <w:szCs w:val="22"/>
          <w:lang w:val="es-419"/>
        </w:rPr>
        <w:t xml:space="preserve"> Las descripciones anteriores que se hayan incluido con arreglo a una decisión de la Conferencia de las Partes seguirán disponibles en el repositorio.  En el repositorio deberá indicarse la fecha de inclusión de la descripción de la AIEB en el repositorio y si se incluyó con arreglo a una decisión de la Conferencia de las Partes o a pedido de una Parte.</w:t>
      </w:r>
    </w:p>
    <w:p w:rsidR="002D30F9" w:rsidRPr="008726AC" w:rsidRDefault="002D30F9" w:rsidP="00DF44E0">
      <w:pPr>
        <w:keepNext/>
        <w:suppressLineNumbers/>
        <w:suppressAutoHyphens/>
        <w:spacing w:before="120" w:after="120"/>
        <w:jc w:val="center"/>
        <w:rPr>
          <w:rFonts w:eastAsia="Calibri"/>
          <w:snapToGrid w:val="0"/>
          <w:color w:val="000000"/>
          <w:kern w:val="22"/>
          <w:szCs w:val="22"/>
          <w:lang w:val="es-419"/>
        </w:rPr>
      </w:pPr>
      <w:r w:rsidRPr="008726AC">
        <w:rPr>
          <w:b/>
          <w:iCs/>
          <w:snapToGrid w:val="0"/>
          <w:color w:val="000000"/>
          <w:szCs w:val="22"/>
          <w:lang w:val="es-419"/>
        </w:rPr>
        <w:t>E.</w:t>
      </w:r>
      <w:r w:rsidRPr="008726AC">
        <w:rPr>
          <w:b/>
          <w:iCs/>
          <w:snapToGrid w:val="0"/>
          <w:color w:val="000000"/>
          <w:szCs w:val="22"/>
          <w:lang w:val="es-419"/>
        </w:rPr>
        <w:tab/>
        <w:t>Consideraciones clave para las modificaciones</w:t>
      </w:r>
    </w:p>
    <w:p w:rsidR="002D30F9" w:rsidRPr="008726AC" w:rsidRDefault="005E0F27" w:rsidP="007B15D3">
      <w:pPr>
        <w:suppressLineNumbers/>
        <w:suppressAutoHyphens/>
        <w:kinsoku w:val="0"/>
        <w:overflowPunct w:val="0"/>
        <w:autoSpaceDE w:val="0"/>
        <w:autoSpaceDN w:val="0"/>
        <w:adjustRightInd w:val="0"/>
        <w:snapToGrid w:val="0"/>
        <w:spacing w:before="120" w:after="120"/>
        <w:rPr>
          <w:szCs w:val="22"/>
          <w:u w:val="single"/>
          <w:lang w:val="es-419"/>
        </w:rPr>
      </w:pPr>
      <w:r w:rsidRPr="008726AC">
        <w:rPr>
          <w:snapToGrid w:val="0"/>
          <w:szCs w:val="22"/>
          <w:lang w:val="es-419"/>
        </w:rPr>
        <w:t>9.</w:t>
      </w:r>
      <w:r w:rsidRPr="008726AC">
        <w:rPr>
          <w:snapToGrid w:val="0"/>
          <w:szCs w:val="22"/>
          <w:lang w:val="es-419"/>
        </w:rPr>
        <w:tab/>
        <w:t>Deberá informarse lo antes posible a las Partes y otros Gobiernos, así como a las organizaciones intergubernamentales competentes, de toda presentación de propuestas para la modificación de las descripciones de las AIEB por medio de una notificación del CDB y el sitio web de AIEB.</w:t>
      </w:r>
    </w:p>
    <w:p w:rsidR="002D30F9" w:rsidRPr="008726AC" w:rsidRDefault="005E0F27" w:rsidP="007B15D3">
      <w:pPr>
        <w:suppressLineNumbers/>
        <w:suppressAutoHyphens/>
        <w:kinsoku w:val="0"/>
        <w:overflowPunct w:val="0"/>
        <w:autoSpaceDE w:val="0"/>
        <w:autoSpaceDN w:val="0"/>
        <w:adjustRightInd w:val="0"/>
        <w:snapToGrid w:val="0"/>
        <w:spacing w:before="120" w:after="120"/>
        <w:rPr>
          <w:szCs w:val="22"/>
          <w:u w:val="single"/>
          <w:lang w:val="es-419"/>
        </w:rPr>
      </w:pPr>
      <w:r w:rsidRPr="008726AC">
        <w:rPr>
          <w:snapToGrid w:val="0"/>
          <w:szCs w:val="22"/>
          <w:lang w:val="es-419"/>
        </w:rPr>
        <w:t>10.</w:t>
      </w:r>
      <w:r w:rsidRPr="008726AC">
        <w:rPr>
          <w:snapToGrid w:val="0"/>
          <w:szCs w:val="22"/>
          <w:lang w:val="es-419"/>
        </w:rPr>
        <w:tab/>
        <w:t>Deben tenerse en cuenta las siguientes consideraciones:</w:t>
      </w:r>
    </w:p>
    <w:p w:rsidR="002D30F9" w:rsidRPr="008726AC" w:rsidRDefault="002D30F9" w:rsidP="00DF44E0">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8726AC">
        <w:rPr>
          <w:snapToGrid w:val="0"/>
          <w:szCs w:val="22"/>
          <w:lang w:val="es-419"/>
        </w:rPr>
        <w:t>a)</w:t>
      </w:r>
      <w:r w:rsidRPr="008726AC">
        <w:rPr>
          <w:snapToGrid w:val="0"/>
          <w:szCs w:val="22"/>
          <w:lang w:val="es-419"/>
        </w:rPr>
        <w:tab/>
        <w:t>La importancia de incorporar los conocimientos tradicionales en el proceso de modificación de las descripciones de las AIEB, y de garantizar la participación plena y efectiva de los pueblos indígenas y las comunidades locales, según proceda y de conformidad con la legislación nacional y las obligaciones internacionales;</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b)</w:t>
      </w:r>
      <w:r w:rsidRPr="008726AC">
        <w:rPr>
          <w:snapToGrid w:val="0"/>
          <w:szCs w:val="22"/>
          <w:lang w:val="es-419"/>
        </w:rPr>
        <w:tab/>
        <w:t>Para lograr una mayor la incorporación de los conocimientos tradicionales puede que sea necesario revisar la plantilla de las AIEB;</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c)</w:t>
      </w:r>
      <w:r w:rsidRPr="008726AC">
        <w:rPr>
          <w:snapToGrid w:val="0"/>
          <w:szCs w:val="22"/>
          <w:lang w:val="es-419"/>
        </w:rPr>
        <w:tab/>
        <w:t>La necesidad de que cualquier modificación propuesta esté fundamentada con una sólida base científica y técnica, incluidos conocimientos tradicionales;</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d)</w:t>
      </w:r>
      <w:r w:rsidRPr="008726AC">
        <w:rPr>
          <w:snapToGrid w:val="0"/>
          <w:szCs w:val="22"/>
          <w:lang w:val="es-419"/>
        </w:rPr>
        <w:tab/>
        <w:t>La importancia de contar con transparencia en el proceso de modificación;</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e)</w:t>
      </w:r>
      <w:r w:rsidRPr="008726AC">
        <w:rPr>
          <w:snapToGrid w:val="0"/>
          <w:szCs w:val="22"/>
          <w:lang w:val="es-419"/>
        </w:rPr>
        <w:tab/>
        <w:t>Oportunidades para emplear modalidades eficaces en función del costo;</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f)</w:t>
      </w:r>
      <w:r w:rsidRPr="008726AC">
        <w:rPr>
          <w:snapToGrid w:val="0"/>
          <w:szCs w:val="22"/>
          <w:lang w:val="es-419"/>
        </w:rPr>
        <w:tab/>
        <w:t>La necesidad de llevar un registro de la información de toda AIEB descrita anteriormente que haya sido modificada o eliminada del repositorio.</w:t>
      </w:r>
    </w:p>
    <w:p w:rsidR="00AE5C76" w:rsidRPr="008726AC" w:rsidRDefault="00AE5C76">
      <w:pPr>
        <w:jc w:val="left"/>
        <w:rPr>
          <w:caps/>
          <w:kern w:val="22"/>
          <w:szCs w:val="22"/>
          <w:lang w:val="es-419"/>
        </w:rPr>
      </w:pPr>
    </w:p>
    <w:p w:rsidR="002D30F9" w:rsidRPr="008726AC" w:rsidRDefault="002D30F9" w:rsidP="00DF44E0">
      <w:pPr>
        <w:keepNext/>
        <w:suppressLineNumbers/>
        <w:suppressAutoHyphens/>
        <w:kinsoku w:val="0"/>
        <w:overflowPunct w:val="0"/>
        <w:autoSpaceDE w:val="0"/>
        <w:autoSpaceDN w:val="0"/>
        <w:adjustRightInd w:val="0"/>
        <w:snapToGrid w:val="0"/>
        <w:spacing w:before="120" w:after="120"/>
        <w:ind w:right="245"/>
        <w:jc w:val="center"/>
        <w:rPr>
          <w:b/>
          <w:kern w:val="22"/>
          <w:szCs w:val="22"/>
          <w:lang w:val="es-419"/>
        </w:rPr>
      </w:pPr>
      <w:r w:rsidRPr="008726AC">
        <w:rPr>
          <w:b/>
          <w:caps/>
          <w:szCs w:val="22"/>
          <w:lang w:val="es-419"/>
        </w:rPr>
        <w:t>II.</w:t>
      </w:r>
      <w:r w:rsidRPr="008726AC">
        <w:rPr>
          <w:b/>
          <w:caps/>
          <w:szCs w:val="22"/>
          <w:lang w:val="es-419"/>
        </w:rPr>
        <w:tab/>
        <w:t>DESCRIPCIÓN DE NUEVAS ÁREAS QUE CUMPLEN LOS CRITERIOS PARA LAS AIEB</w:t>
      </w:r>
    </w:p>
    <w:p w:rsidR="002D30F9" w:rsidRPr="008726AC" w:rsidRDefault="002D30F9" w:rsidP="00DF44E0">
      <w:pPr>
        <w:keepNext/>
        <w:suppressLineNumbers/>
        <w:suppressAutoHyphens/>
        <w:spacing w:before="120" w:after="120"/>
        <w:jc w:val="center"/>
        <w:rPr>
          <w:rFonts w:eastAsia="Calibri"/>
          <w:b/>
          <w:snapToGrid w:val="0"/>
          <w:color w:val="000000"/>
          <w:kern w:val="22"/>
          <w:szCs w:val="22"/>
          <w:lang w:val="es-419"/>
        </w:rPr>
      </w:pPr>
      <w:r w:rsidRPr="008726AC">
        <w:rPr>
          <w:b/>
          <w:iCs/>
          <w:snapToGrid w:val="0"/>
          <w:color w:val="000000"/>
          <w:szCs w:val="22"/>
          <w:lang w:val="es-419"/>
        </w:rPr>
        <w:t>A.</w:t>
      </w:r>
      <w:r w:rsidRPr="008726AC">
        <w:rPr>
          <w:b/>
          <w:iCs/>
          <w:snapToGrid w:val="0"/>
          <w:color w:val="000000"/>
          <w:szCs w:val="22"/>
          <w:lang w:val="es-419"/>
        </w:rPr>
        <w:tab/>
        <w:t>Actores que pueden iniciar la descripción de nuevas áreas que cumplen los criterios para las AIEB</w:t>
      </w:r>
    </w:p>
    <w:p w:rsidR="002D30F9" w:rsidRPr="008726AC" w:rsidRDefault="002D30F9" w:rsidP="00DF44E0">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8726AC">
        <w:rPr>
          <w:snapToGrid w:val="0"/>
          <w:szCs w:val="22"/>
          <w:lang w:val="es-419"/>
        </w:rPr>
        <w:t>11.</w:t>
      </w:r>
      <w:r w:rsidRPr="008726AC">
        <w:rPr>
          <w:snapToGrid w:val="0"/>
          <w:szCs w:val="22"/>
          <w:lang w:val="es-419"/>
        </w:rPr>
        <w:tab/>
        <w:t>Los siguientes actores pueden iniciar la descripción de nuevas áreas que cumplen los criterios para las AIEB:</w:t>
      </w:r>
    </w:p>
    <w:p w:rsidR="002D30F9" w:rsidRPr="008726AC" w:rsidRDefault="002D30F9" w:rsidP="001C1646">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lang w:val="es-419"/>
        </w:rPr>
      </w:pPr>
      <w:r w:rsidRPr="008726AC">
        <w:rPr>
          <w:snapToGrid w:val="0"/>
          <w:szCs w:val="22"/>
          <w:lang w:val="es-419"/>
        </w:rPr>
        <w:t>a)</w:t>
      </w:r>
      <w:r w:rsidRPr="008726AC">
        <w:rPr>
          <w:snapToGrid w:val="0"/>
          <w:szCs w:val="22"/>
          <w:lang w:val="es-419"/>
        </w:rPr>
        <w:tab/>
        <w:t>Dentro de la jurisdicción de un Estado: el Estado (costero, archipelágico) dentro de cuya jurisdicción se propone la nueva descripción;</w:t>
      </w:r>
    </w:p>
    <w:p w:rsidR="002D30F9" w:rsidRPr="008726AC" w:rsidRDefault="002D30F9" w:rsidP="001C1646">
      <w:pPr>
        <w:pStyle w:val="ListParagraph"/>
        <w:suppressLineNumbers/>
        <w:suppressAutoHyphens/>
        <w:kinsoku w:val="0"/>
        <w:overflowPunct w:val="0"/>
        <w:autoSpaceDE w:val="0"/>
        <w:autoSpaceDN w:val="0"/>
        <w:adjustRightInd w:val="0"/>
        <w:snapToGrid w:val="0"/>
        <w:spacing w:before="120" w:after="120"/>
        <w:ind w:left="0" w:firstLine="709"/>
        <w:contextualSpacing w:val="0"/>
        <w:rPr>
          <w:rFonts w:eastAsia="Malgun Gothic"/>
          <w:snapToGrid w:val="0"/>
          <w:kern w:val="22"/>
          <w:szCs w:val="22"/>
          <w:lang w:val="es-419"/>
        </w:rPr>
      </w:pPr>
      <w:r w:rsidRPr="008726AC">
        <w:rPr>
          <w:snapToGrid w:val="0"/>
          <w:szCs w:val="22"/>
          <w:lang w:val="es-419"/>
        </w:rPr>
        <w:t>b)</w:t>
      </w:r>
      <w:r w:rsidRPr="008726AC">
        <w:rPr>
          <w:snapToGrid w:val="0"/>
          <w:szCs w:val="22"/>
          <w:lang w:val="es-419"/>
        </w:rPr>
        <w:tab/>
        <w:t>Dentro de la jurisdicción nacional de múltiples Estados: el Estado o los Estados (costeros, archipelágicos) en cuya jurisdicción se propone la nueva descripción, [en colaboración con] [alentando las consultas y la colaboración según proceda, y como por ejemplo por medio de una notificación a la Secretaria Ejecutiva] los otros Estados;</w:t>
      </w:r>
    </w:p>
    <w:p w:rsidR="002D30F9" w:rsidRPr="008726AC" w:rsidRDefault="002D30F9" w:rsidP="001C1646">
      <w:pPr>
        <w:pStyle w:val="ListParagraph"/>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lang w:val="es-419"/>
        </w:rPr>
      </w:pPr>
      <w:r w:rsidRPr="008726AC">
        <w:rPr>
          <w:snapToGrid w:val="0"/>
          <w:szCs w:val="22"/>
          <w:lang w:val="es-419"/>
        </w:rPr>
        <w:t>[c)</w:t>
      </w:r>
      <w:r w:rsidRPr="008726AC">
        <w:rPr>
          <w:snapToGrid w:val="0"/>
          <w:szCs w:val="22"/>
          <w:lang w:val="es-419"/>
        </w:rPr>
        <w:tab/>
        <w:t xml:space="preserve">En las áreas situadas fuera de la jurisdicción nacional: cualquier Estado u organización intergubernamental competente, con la condición de que se notifique a todos los Estados, como por ejemplo </w:t>
      </w:r>
      <w:r w:rsidRPr="008726AC">
        <w:rPr>
          <w:snapToGrid w:val="0"/>
          <w:szCs w:val="22"/>
          <w:lang w:val="es-419"/>
        </w:rPr>
        <w:lastRenderedPageBreak/>
        <w:t>por medio de una notificación a la Secretaria Ejecutiva, [sin perjuicio de lo que pudiera surgir en el marco de la Convención de las Naciones Unidas sobre el Derecho del Mar]];</w:t>
      </w:r>
    </w:p>
    <w:p w:rsidR="00AE5C76" w:rsidRPr="008726AC" w:rsidRDefault="002D30F9" w:rsidP="00384714">
      <w:pPr>
        <w:pStyle w:val="ListParagraph"/>
        <w:suppressLineNumbers/>
        <w:suppressAutoHyphens/>
        <w:kinsoku w:val="0"/>
        <w:overflowPunct w:val="0"/>
        <w:autoSpaceDE w:val="0"/>
        <w:autoSpaceDN w:val="0"/>
        <w:adjustRightInd w:val="0"/>
        <w:snapToGrid w:val="0"/>
        <w:spacing w:before="120" w:after="120"/>
        <w:ind w:left="0" w:firstLine="706"/>
        <w:contextualSpacing w:val="0"/>
        <w:rPr>
          <w:snapToGrid w:val="0"/>
          <w:kern w:val="22"/>
          <w:szCs w:val="22"/>
          <w:lang w:val="es-419"/>
        </w:rPr>
      </w:pPr>
      <w:r w:rsidRPr="008726AC">
        <w:rPr>
          <w:snapToGrid w:val="0"/>
          <w:szCs w:val="22"/>
          <w:lang w:val="es-419"/>
        </w:rPr>
        <w:t>d)</w:t>
      </w:r>
      <w:r w:rsidRPr="008726AC">
        <w:rPr>
          <w:snapToGrid w:val="0"/>
          <w:szCs w:val="22"/>
          <w:lang w:val="es-419"/>
        </w:rPr>
        <w:tab/>
        <w:t>En el caso las áreas situadas tanto dentro como fuera de jurisdicción nacional: el Estado o los Estados (costeros, archipelágicos) dentro de cuya jurisdicción se propone la nueva descripción [en colaboración con los Estados interesados] [alentando las consultas y la colaboración según proceda, y como por ejemplo por medio de una notificación a la Secretaria Ejecutiva a los Estados interesados]; así como, para nuevas descripciones propuestas en áreas fuera de la jurisdicción nacional, cualquier Estado u organización intergubernamental competente, donde proceda, con la condición de que se notifique con antelación a todos los Estados.</w:t>
      </w:r>
    </w:p>
    <w:p w:rsidR="002D30F9" w:rsidRPr="008726AC" w:rsidRDefault="002D30F9" w:rsidP="00DF44E0">
      <w:pPr>
        <w:keepNext/>
        <w:suppressLineNumbers/>
        <w:suppressAutoHyphens/>
        <w:spacing w:before="120" w:after="120"/>
        <w:jc w:val="center"/>
        <w:rPr>
          <w:rFonts w:eastAsia="Calibri"/>
          <w:b/>
          <w:snapToGrid w:val="0"/>
          <w:color w:val="000000"/>
          <w:kern w:val="22"/>
          <w:szCs w:val="22"/>
          <w:lang w:val="es-419"/>
        </w:rPr>
      </w:pPr>
      <w:r w:rsidRPr="008726AC">
        <w:rPr>
          <w:b/>
          <w:iCs/>
          <w:snapToGrid w:val="0"/>
          <w:color w:val="000000"/>
          <w:szCs w:val="22"/>
          <w:lang w:val="es-419"/>
        </w:rPr>
        <w:t>B.</w:t>
      </w:r>
      <w:r w:rsidRPr="008726AC">
        <w:rPr>
          <w:b/>
          <w:iCs/>
          <w:snapToGrid w:val="0"/>
          <w:color w:val="000000"/>
          <w:szCs w:val="22"/>
          <w:lang w:val="es-419"/>
        </w:rPr>
        <w:tab/>
        <w:t>Modalidades para llevar a cabo la descripción de nuevas áreas que cumplen los criterios para las AIEB</w:t>
      </w:r>
    </w:p>
    <w:p w:rsidR="002D30F9" w:rsidRPr="008726AC" w:rsidRDefault="002D30F9" w:rsidP="00DF44E0">
      <w:pPr>
        <w:suppressLineNumbers/>
        <w:suppressAutoHyphens/>
        <w:kinsoku w:val="0"/>
        <w:overflowPunct w:val="0"/>
        <w:autoSpaceDE w:val="0"/>
        <w:autoSpaceDN w:val="0"/>
        <w:adjustRightInd w:val="0"/>
        <w:snapToGrid w:val="0"/>
        <w:spacing w:before="120" w:after="120"/>
        <w:rPr>
          <w:szCs w:val="22"/>
          <w:u w:val="single"/>
          <w:lang w:val="es-419"/>
        </w:rPr>
      </w:pPr>
      <w:r w:rsidRPr="008726AC">
        <w:rPr>
          <w:snapToGrid w:val="0"/>
          <w:szCs w:val="22"/>
          <w:lang w:val="es-419"/>
        </w:rPr>
        <w:t>12.</w:t>
      </w:r>
      <w:r w:rsidRPr="008726AC">
        <w:rPr>
          <w:snapToGrid w:val="0"/>
          <w:szCs w:val="22"/>
          <w:lang w:val="es-419"/>
        </w:rPr>
        <w:tab/>
        <w:t>En la sección III, subsección C a continuación, se describen los ejercicios nacionales para la descripción de nuevas áreas que cumplen los criterios para las AIEB.</w:t>
      </w:r>
    </w:p>
    <w:p w:rsidR="002D30F9" w:rsidRPr="008726AC" w:rsidRDefault="002D30F9">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8726AC">
        <w:rPr>
          <w:snapToGrid w:val="0"/>
          <w:szCs w:val="22"/>
          <w:lang w:val="es-419"/>
        </w:rPr>
        <w:t>13.</w:t>
      </w:r>
      <w:r w:rsidRPr="008726AC">
        <w:rPr>
          <w:snapToGrid w:val="0"/>
          <w:szCs w:val="22"/>
          <w:lang w:val="es-419"/>
        </w:rPr>
        <w:tab/>
        <w:t>Para los demás ejercicios para desarrollar nuevas descripciones de AIEB, la Secretaría facilita las siguientes modalidades, a través de un proceso colaborativo:</w:t>
      </w:r>
    </w:p>
    <w:p w:rsidR="002D30F9" w:rsidRPr="008726AC" w:rsidRDefault="002D30F9" w:rsidP="00DF44E0">
      <w:pPr>
        <w:suppressLineNumbers/>
        <w:suppressAutoHyphens/>
        <w:kinsoku w:val="0"/>
        <w:overflowPunct w:val="0"/>
        <w:autoSpaceDE w:val="0"/>
        <w:autoSpaceDN w:val="0"/>
        <w:adjustRightInd w:val="0"/>
        <w:snapToGrid w:val="0"/>
        <w:spacing w:before="120" w:after="120"/>
        <w:ind w:firstLine="709"/>
        <w:rPr>
          <w:snapToGrid w:val="0"/>
          <w:szCs w:val="22"/>
          <w:lang w:val="es-419"/>
        </w:rPr>
      </w:pPr>
      <w:r w:rsidRPr="008726AC">
        <w:rPr>
          <w:snapToGrid w:val="0"/>
          <w:szCs w:val="22"/>
          <w:lang w:val="es-419"/>
        </w:rPr>
        <w:t>a)</w:t>
      </w:r>
      <w:r w:rsidRPr="008726AC">
        <w:rPr>
          <w:snapToGrid w:val="0"/>
          <w:szCs w:val="22"/>
          <w:lang w:val="es-419"/>
        </w:rPr>
        <w:tab/>
        <w:t>Se envía nueva información a la Secretaría (utilizando la plantilla de las AIEB), en cualquier momento;</w:t>
      </w:r>
    </w:p>
    <w:p w:rsidR="002D30F9" w:rsidRPr="008726AC" w:rsidRDefault="002D30F9" w:rsidP="00DF44E0">
      <w:pPr>
        <w:suppressLineNumbers/>
        <w:suppressAutoHyphens/>
        <w:kinsoku w:val="0"/>
        <w:overflowPunct w:val="0"/>
        <w:autoSpaceDE w:val="0"/>
        <w:autoSpaceDN w:val="0"/>
        <w:adjustRightInd w:val="0"/>
        <w:snapToGrid w:val="0"/>
        <w:spacing w:before="120" w:after="120"/>
        <w:ind w:firstLine="709"/>
        <w:rPr>
          <w:snapToGrid w:val="0"/>
          <w:kern w:val="22"/>
          <w:szCs w:val="22"/>
          <w:lang w:val="es-419"/>
        </w:rPr>
      </w:pPr>
      <w:r w:rsidRPr="008726AC">
        <w:rPr>
          <w:snapToGrid w:val="0"/>
          <w:szCs w:val="22"/>
          <w:lang w:val="es-419"/>
        </w:rPr>
        <w:t>b)</w:t>
      </w:r>
      <w:r w:rsidRPr="008726AC">
        <w:rPr>
          <w:snapToGrid w:val="0"/>
          <w:szCs w:val="22"/>
          <w:lang w:val="es-419"/>
        </w:rPr>
        <w:tab/>
        <w:t>La Secretaría notifica toda propuesta para la descripción de nuevas áreas, mediante notificaciones del CDB y el sitio web de las AIEB, a las Partes, otros Gobiernos, organizaciones intergubernamentales competentes pertinentes y el grupo asesor oficioso sobre AIEB;</w:t>
      </w:r>
    </w:p>
    <w:p w:rsidR="002D30F9" w:rsidRPr="008726AC" w:rsidRDefault="002D30F9">
      <w:pPr>
        <w:suppressLineNumbers/>
        <w:suppressAutoHyphens/>
        <w:kinsoku w:val="0"/>
        <w:overflowPunct w:val="0"/>
        <w:autoSpaceDE w:val="0"/>
        <w:autoSpaceDN w:val="0"/>
        <w:adjustRightInd w:val="0"/>
        <w:snapToGrid w:val="0"/>
        <w:spacing w:before="120" w:after="120"/>
        <w:ind w:firstLine="709"/>
        <w:rPr>
          <w:snapToGrid w:val="0"/>
          <w:kern w:val="22"/>
          <w:szCs w:val="22"/>
          <w:lang w:val="es-419"/>
        </w:rPr>
      </w:pPr>
      <w:r w:rsidRPr="008726AC">
        <w:rPr>
          <w:snapToGrid w:val="0"/>
          <w:szCs w:val="22"/>
          <w:lang w:val="es-419"/>
        </w:rPr>
        <w:t>c)</w:t>
      </w:r>
      <w:r w:rsidRPr="008726AC">
        <w:rPr>
          <w:snapToGrid w:val="0"/>
          <w:szCs w:val="22"/>
          <w:lang w:val="es-419"/>
        </w:rPr>
        <w:tab/>
        <w:t>De conformidad con el anexo III de la decisión XIII/12, sobre la base de la orientación preparada por el grupo asesor oficioso sobre las AIEB, la Secretaria Ejecutiva examina las propuestas y organiza, en consulta con las Partes y otros Gobiernos, según proceda, nuevos talleres regionales. Un análisis de las carencias científicas puede aportar información para este proceso de revisión y determinar la necesidad de realizar análisis temáticos, que pueden complementar los talleres regionales;</w:t>
      </w:r>
    </w:p>
    <w:p w:rsidR="00701467" w:rsidRPr="008726AC" w:rsidRDefault="002D30F9" w:rsidP="00DF44E0">
      <w:pPr>
        <w:keepNext/>
        <w:suppressLineNumbers/>
        <w:suppressAutoHyphens/>
        <w:spacing w:before="120" w:after="120"/>
        <w:jc w:val="center"/>
        <w:rPr>
          <w:snapToGrid w:val="0"/>
          <w:kern w:val="22"/>
          <w:szCs w:val="22"/>
          <w:lang w:val="es-419"/>
        </w:rPr>
      </w:pPr>
      <w:r w:rsidRPr="008726AC">
        <w:rPr>
          <w:snapToGrid w:val="0"/>
          <w:szCs w:val="22"/>
          <w:lang w:val="es-419"/>
        </w:rPr>
        <w:t>d)</w:t>
      </w:r>
      <w:r w:rsidRPr="008726AC">
        <w:rPr>
          <w:snapToGrid w:val="0"/>
          <w:szCs w:val="22"/>
          <w:lang w:val="es-419"/>
        </w:rPr>
        <w:tab/>
        <w:t>La descripción de nuevas áreas a través de talleres regionales sigue el proceso existente de presentación ante el Órgano Subsidiario de Asesoramiento Científico, Técnico y Tecnológico y la Conferencia de las Partes, para su consideración y posible inclusión en el repositorio de AIEB.</w:t>
      </w:r>
    </w:p>
    <w:p w:rsidR="002D30F9" w:rsidRPr="008726AC" w:rsidRDefault="002D30F9" w:rsidP="00DF44E0">
      <w:pPr>
        <w:keepNext/>
        <w:suppressLineNumbers/>
        <w:suppressAutoHyphens/>
        <w:spacing w:before="120" w:after="120"/>
        <w:jc w:val="center"/>
        <w:rPr>
          <w:rFonts w:eastAsia="Calibri"/>
          <w:snapToGrid w:val="0"/>
          <w:color w:val="000000"/>
          <w:kern w:val="22"/>
          <w:szCs w:val="22"/>
          <w:lang w:val="es-419"/>
        </w:rPr>
      </w:pPr>
      <w:r w:rsidRPr="008726AC">
        <w:rPr>
          <w:b/>
          <w:iCs/>
          <w:snapToGrid w:val="0"/>
          <w:color w:val="000000"/>
          <w:szCs w:val="22"/>
          <w:lang w:val="es-419"/>
        </w:rPr>
        <w:t>C.</w:t>
      </w:r>
      <w:r w:rsidRPr="008726AC">
        <w:rPr>
          <w:b/>
          <w:iCs/>
          <w:snapToGrid w:val="0"/>
          <w:color w:val="000000"/>
          <w:szCs w:val="22"/>
          <w:lang w:val="es-419"/>
        </w:rPr>
        <w:tab/>
        <w:t>Consideraciones clave para la descripción de nuevas áreas que cumplen los criterios para las AIEB</w:t>
      </w:r>
    </w:p>
    <w:p w:rsidR="002D30F9" w:rsidRPr="008726AC" w:rsidRDefault="002D30F9" w:rsidP="00DF44E0">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8726AC">
        <w:rPr>
          <w:snapToGrid w:val="0"/>
          <w:szCs w:val="22"/>
          <w:lang w:val="es-419"/>
        </w:rPr>
        <w:t>14.</w:t>
      </w:r>
      <w:r w:rsidRPr="008726AC">
        <w:rPr>
          <w:snapToGrid w:val="0"/>
          <w:szCs w:val="22"/>
          <w:lang w:val="es-419"/>
        </w:rPr>
        <w:tab/>
        <w:t>Deben tenerse en cuenta las siguientes consideraciones:</w:t>
      </w:r>
    </w:p>
    <w:p w:rsidR="002D30F9" w:rsidRPr="008726AC" w:rsidRDefault="002D30F9" w:rsidP="00DF44E0">
      <w:pPr>
        <w:suppressLineNumbers/>
        <w:suppressAutoHyphens/>
        <w:kinsoku w:val="0"/>
        <w:overflowPunct w:val="0"/>
        <w:autoSpaceDE w:val="0"/>
        <w:autoSpaceDN w:val="0"/>
        <w:adjustRightInd w:val="0"/>
        <w:snapToGrid w:val="0"/>
        <w:spacing w:before="120"/>
        <w:ind w:firstLine="709"/>
        <w:rPr>
          <w:snapToGrid w:val="0"/>
          <w:kern w:val="22"/>
          <w:szCs w:val="22"/>
          <w:lang w:val="es-419"/>
        </w:rPr>
      </w:pPr>
      <w:r w:rsidRPr="008726AC">
        <w:rPr>
          <w:snapToGrid w:val="0"/>
          <w:szCs w:val="22"/>
          <w:lang w:val="es-419"/>
        </w:rPr>
        <w:t>a)</w:t>
      </w:r>
      <w:r w:rsidRPr="008726AC">
        <w:rPr>
          <w:snapToGrid w:val="0"/>
          <w:szCs w:val="22"/>
          <w:lang w:val="es-419"/>
        </w:rPr>
        <w:tab/>
        <w:t>Deberá informarse a las Partes y otros Gobiernos, así como a las organizaciones intergubernamentales competentes, de toda presentación de propuestas para la descripción de nuevas áreas por medio de una notificación del CDB y el sitio web de AIEB;</w:t>
      </w:r>
    </w:p>
    <w:p w:rsidR="002D30F9" w:rsidRPr="008726AC" w:rsidRDefault="002D30F9">
      <w:pPr>
        <w:suppressLineNumbers/>
        <w:suppressAutoHyphens/>
        <w:kinsoku w:val="0"/>
        <w:overflowPunct w:val="0"/>
        <w:autoSpaceDE w:val="0"/>
        <w:autoSpaceDN w:val="0"/>
        <w:adjustRightInd w:val="0"/>
        <w:snapToGrid w:val="0"/>
        <w:spacing w:before="120" w:after="120"/>
        <w:ind w:firstLine="709"/>
        <w:rPr>
          <w:snapToGrid w:val="0"/>
          <w:kern w:val="22"/>
          <w:szCs w:val="22"/>
          <w:lang w:val="es-419"/>
        </w:rPr>
      </w:pPr>
      <w:r w:rsidRPr="008726AC">
        <w:rPr>
          <w:snapToGrid w:val="0"/>
          <w:szCs w:val="22"/>
          <w:lang w:val="es-419"/>
        </w:rPr>
        <w:t>b)</w:t>
      </w:r>
      <w:r w:rsidRPr="008726AC">
        <w:rPr>
          <w:snapToGrid w:val="0"/>
          <w:szCs w:val="22"/>
          <w:lang w:val="es-419"/>
        </w:rPr>
        <w:tab/>
        <w:t>La importancia de incorporar los conocimientos tradicionales en el proceso de descripción de las nuevas AIEB, y de garantizar la participación plena y efectiva de los pueblos indígenas y las comunidades locales, según proceda y de conformidad con la legislación nacional y las obligaciones internacionales;</w:t>
      </w:r>
    </w:p>
    <w:p w:rsidR="002D30F9" w:rsidRPr="008726AC"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lang w:val="es-419"/>
        </w:rPr>
      </w:pPr>
      <w:r w:rsidRPr="008726AC">
        <w:rPr>
          <w:snapToGrid w:val="0"/>
          <w:szCs w:val="22"/>
          <w:lang w:val="es-419"/>
        </w:rPr>
        <w:t>c)</w:t>
      </w:r>
      <w:r w:rsidRPr="008726AC">
        <w:rPr>
          <w:snapToGrid w:val="0"/>
          <w:szCs w:val="22"/>
          <w:lang w:val="es-419"/>
        </w:rPr>
        <w:tab/>
        <w:t>La necesidad de que cualquier propuesta nueva esté fundamentada con una sólida base científica y técnica;</w:t>
      </w:r>
    </w:p>
    <w:p w:rsidR="002D30F9" w:rsidRPr="008726AC"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lang w:val="es-419"/>
        </w:rPr>
      </w:pPr>
      <w:r w:rsidRPr="008726AC">
        <w:rPr>
          <w:snapToGrid w:val="0"/>
          <w:szCs w:val="22"/>
          <w:lang w:val="es-419"/>
        </w:rPr>
        <w:t>d)</w:t>
      </w:r>
      <w:r w:rsidRPr="008726AC">
        <w:rPr>
          <w:snapToGrid w:val="0"/>
          <w:szCs w:val="22"/>
          <w:lang w:val="es-419"/>
        </w:rPr>
        <w:tab/>
        <w:t>La importancia de contar con transparencia en el proceso de una nueva descripción;</w:t>
      </w:r>
    </w:p>
    <w:p w:rsidR="002D30F9" w:rsidRPr="008726AC"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lang w:val="es-419"/>
        </w:rPr>
      </w:pPr>
      <w:r w:rsidRPr="008726AC">
        <w:rPr>
          <w:snapToGrid w:val="0"/>
          <w:szCs w:val="22"/>
          <w:lang w:val="es-419"/>
        </w:rPr>
        <w:t>e)</w:t>
      </w:r>
      <w:r w:rsidRPr="008726AC">
        <w:rPr>
          <w:snapToGrid w:val="0"/>
          <w:szCs w:val="22"/>
          <w:lang w:val="es-419"/>
        </w:rPr>
        <w:tab/>
        <w:t>Oportunidades para emplear modalidades eficaces en función del costo;</w:t>
      </w:r>
    </w:p>
    <w:p w:rsidR="002D30F9" w:rsidRPr="008726AC"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lang w:val="es-419"/>
        </w:rPr>
      </w:pPr>
      <w:r w:rsidRPr="008726AC">
        <w:rPr>
          <w:snapToGrid w:val="0"/>
          <w:szCs w:val="22"/>
          <w:lang w:val="es-419"/>
        </w:rPr>
        <w:t>f)</w:t>
      </w:r>
      <w:r w:rsidRPr="008726AC">
        <w:rPr>
          <w:snapToGrid w:val="0"/>
          <w:szCs w:val="22"/>
          <w:lang w:val="es-419"/>
        </w:rPr>
        <w:tab/>
        <w:t>Al describir nuevas AIEB, se deben tener en cuenta las diferencias interregionales con respecto a la disponibilidad de datos y las actividades de investigación.</w:t>
      </w:r>
    </w:p>
    <w:p w:rsidR="002D30F9" w:rsidRPr="008726AC" w:rsidRDefault="002D30F9" w:rsidP="00DF44E0">
      <w:pPr>
        <w:pStyle w:val="Heading1longmultiline"/>
        <w:keepNext w:val="0"/>
        <w:suppressLineNumbers/>
        <w:tabs>
          <w:tab w:val="clear" w:pos="720"/>
        </w:tabs>
        <w:suppressAutoHyphens/>
        <w:kinsoku w:val="0"/>
        <w:overflowPunct w:val="0"/>
        <w:autoSpaceDE w:val="0"/>
        <w:autoSpaceDN w:val="0"/>
        <w:adjustRightInd w:val="0"/>
        <w:snapToGrid w:val="0"/>
        <w:ind w:left="1440" w:hanging="720"/>
        <w:outlineLvl w:val="9"/>
        <w:rPr>
          <w:b w:val="0"/>
          <w:snapToGrid w:val="0"/>
          <w:kern w:val="22"/>
          <w:szCs w:val="22"/>
          <w:lang w:val="es-419"/>
        </w:rPr>
      </w:pPr>
      <w:r w:rsidRPr="008726AC">
        <w:rPr>
          <w:snapToGrid w:val="0"/>
          <w:szCs w:val="22"/>
          <w:lang w:val="es-419"/>
        </w:rPr>
        <w:lastRenderedPageBreak/>
        <w:t>III.</w:t>
      </w:r>
      <w:r w:rsidRPr="008726AC">
        <w:rPr>
          <w:snapToGrid w:val="0"/>
          <w:szCs w:val="22"/>
          <w:lang w:val="es-419"/>
        </w:rPr>
        <w:tab/>
        <w:t>OPCIONES PARA FORTALECER LA CREDIBILIDAD CIENTÍFICA Y LA TRANSPARENCIA DEL PROCESO DE LAS AIEB</w:t>
      </w:r>
    </w:p>
    <w:p w:rsidR="002D30F9" w:rsidRPr="008726AC" w:rsidRDefault="002D30F9" w:rsidP="00DF44E0">
      <w:pPr>
        <w:keepNext/>
        <w:suppressLineNumbers/>
        <w:suppressAutoHyphens/>
        <w:spacing w:before="120" w:after="120"/>
        <w:jc w:val="center"/>
        <w:rPr>
          <w:rFonts w:eastAsia="Calibri"/>
          <w:b/>
          <w:snapToGrid w:val="0"/>
          <w:color w:val="000000"/>
          <w:kern w:val="22"/>
          <w:szCs w:val="22"/>
          <w:lang w:val="es-419"/>
        </w:rPr>
      </w:pPr>
      <w:r w:rsidRPr="008726AC">
        <w:rPr>
          <w:b/>
          <w:iCs/>
          <w:snapToGrid w:val="0"/>
          <w:color w:val="000000"/>
          <w:szCs w:val="22"/>
          <w:lang w:val="es-419"/>
        </w:rPr>
        <w:t>A.</w:t>
      </w:r>
      <w:r w:rsidRPr="008726AC">
        <w:rPr>
          <w:b/>
          <w:iCs/>
          <w:snapToGrid w:val="0"/>
          <w:color w:val="000000"/>
          <w:szCs w:val="22"/>
          <w:lang w:val="es-419"/>
        </w:rPr>
        <w:tab/>
        <w:t>Credibilidad científica del proceso de las AIEB</w:t>
      </w:r>
    </w:p>
    <w:p w:rsidR="002D30F9" w:rsidRPr="008726AC" w:rsidRDefault="002D30F9" w:rsidP="00DF44E0">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8726AC">
        <w:rPr>
          <w:snapToGrid w:val="0"/>
          <w:szCs w:val="22"/>
          <w:lang w:val="es-419"/>
        </w:rPr>
        <w:t>15.</w:t>
      </w:r>
      <w:r w:rsidRPr="008726AC">
        <w:rPr>
          <w:snapToGrid w:val="0"/>
          <w:szCs w:val="22"/>
          <w:lang w:val="es-419"/>
        </w:rPr>
        <w:tab/>
        <w:t>Con respecto al fortalecimiento de la credibilidad científica del proceso de las AIEB, se podría:</w:t>
      </w:r>
    </w:p>
    <w:p w:rsidR="002D30F9" w:rsidRPr="008726AC"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lang w:val="es-419"/>
        </w:rPr>
      </w:pPr>
      <w:r w:rsidRPr="008726AC">
        <w:rPr>
          <w:snapToGrid w:val="0"/>
          <w:szCs w:val="22"/>
          <w:lang w:val="es-419"/>
        </w:rPr>
        <w:t>a)</w:t>
      </w:r>
      <w:r w:rsidRPr="008726AC">
        <w:rPr>
          <w:snapToGrid w:val="0"/>
          <w:szCs w:val="22"/>
          <w:lang w:val="es-419"/>
        </w:rPr>
        <w:tab/>
        <w:t>Planificar talleres en colaboración con el grupo asesor oficioso sobre AIEB para garantizar que se aporten información científica y conocimientos tradicionales a escalas adecuadas;</w:t>
      </w:r>
    </w:p>
    <w:p w:rsidR="002D30F9" w:rsidRPr="008726AC" w:rsidRDefault="002D30F9" w:rsidP="00DF44E0">
      <w:pPr>
        <w:suppressLineNumbers/>
        <w:suppressAutoHyphens/>
        <w:kinsoku w:val="0"/>
        <w:overflowPunct w:val="0"/>
        <w:autoSpaceDE w:val="0"/>
        <w:autoSpaceDN w:val="0"/>
        <w:adjustRightInd w:val="0"/>
        <w:snapToGrid w:val="0"/>
        <w:spacing w:after="120"/>
        <w:ind w:firstLine="709"/>
        <w:rPr>
          <w:snapToGrid w:val="0"/>
          <w:kern w:val="22"/>
          <w:szCs w:val="22"/>
          <w:lang w:val="es-419"/>
        </w:rPr>
      </w:pPr>
      <w:r w:rsidRPr="008726AC">
        <w:rPr>
          <w:snapToGrid w:val="0"/>
          <w:szCs w:val="22"/>
          <w:lang w:val="es-419"/>
        </w:rPr>
        <w:t>b)</w:t>
      </w:r>
      <w:r w:rsidRPr="008726AC">
        <w:rPr>
          <w:snapToGrid w:val="0"/>
          <w:szCs w:val="22"/>
          <w:lang w:val="es-419"/>
        </w:rPr>
        <w:tab/>
        <w:t>Abordar específicamente cualquier desequilibrio entre las áreas de especialización, por ejemplo, analizando posibles vínculos con la Iniciativa Mundial sobre Taxonomía del CDB y el Proceso Ordinario de la Asamblea General de las Naciones Unidas de Presentación de Informes y Evaluación del Estado del Medio Marino a Escala Mundial, incluidos los Aspectos Socioeconómicos, y fortaleciendo las redes con otras organizaciones pertinentes, según proceda.</w:t>
      </w:r>
    </w:p>
    <w:p w:rsidR="002D30F9" w:rsidRPr="008726AC" w:rsidRDefault="002D30F9" w:rsidP="00DF44E0">
      <w:pPr>
        <w:suppressLineNumbers/>
        <w:suppressAutoHyphens/>
        <w:kinsoku w:val="0"/>
        <w:overflowPunct w:val="0"/>
        <w:autoSpaceDE w:val="0"/>
        <w:autoSpaceDN w:val="0"/>
        <w:adjustRightInd w:val="0"/>
        <w:snapToGrid w:val="0"/>
        <w:spacing w:after="120"/>
        <w:rPr>
          <w:snapToGrid w:val="0"/>
          <w:kern w:val="22"/>
          <w:szCs w:val="22"/>
          <w:lang w:val="es-419"/>
        </w:rPr>
      </w:pPr>
      <w:r w:rsidRPr="008726AC">
        <w:rPr>
          <w:snapToGrid w:val="0"/>
          <w:szCs w:val="22"/>
          <w:lang w:val="es-419"/>
        </w:rPr>
        <w:t>16.</w:t>
      </w:r>
      <w:r w:rsidRPr="008726AC">
        <w:rPr>
          <w:snapToGrid w:val="0"/>
          <w:szCs w:val="22"/>
          <w:lang w:val="es-419"/>
        </w:rPr>
        <w:tab/>
        <w:t>Deben tenerse en cuenta las siguientes consideraciones:</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a)</w:t>
      </w:r>
      <w:r w:rsidRPr="008726AC">
        <w:rPr>
          <w:snapToGrid w:val="0"/>
          <w:szCs w:val="22"/>
          <w:lang w:val="es-419"/>
        </w:rPr>
        <w:tab/>
        <w:t>Profundizar la cooperación con el Sistema de Información Biogeográfica de los Océanos de la Comisión Oceanográfica Intergubernamental de la UNESCO con respecto al acceso a la información científica en apoyo a los talleres regionales;</w:t>
      </w:r>
    </w:p>
    <w:p w:rsidR="002D30F9" w:rsidRPr="008726AC" w:rsidRDefault="002D30F9" w:rsidP="00DF44E0">
      <w:pPr>
        <w:suppressLineNumbers/>
        <w:tabs>
          <w:tab w:val="left" w:pos="360"/>
        </w:tab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b)</w:t>
      </w:r>
      <w:r w:rsidRPr="008726AC">
        <w:rPr>
          <w:snapToGrid w:val="0"/>
          <w:szCs w:val="22"/>
          <w:lang w:val="es-419"/>
        </w:rPr>
        <w:tab/>
        <w:t>Fortalecer la orientación, y, donde sea necesario, movilizar recursos para llevar a cabo una preparación a nivel nacional y regional con anterioridad a la realización de un taller regional, a fin de garantizar la recopilación oportuna de información científica y conocimientos tradicionales;</w:t>
      </w:r>
    </w:p>
    <w:p w:rsidR="002D30F9" w:rsidRPr="008726AC" w:rsidRDefault="002D30F9" w:rsidP="00DF44E0">
      <w:pPr>
        <w:suppressLineNumbers/>
        <w:tabs>
          <w:tab w:val="left" w:pos="360"/>
        </w:tab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c)</w:t>
      </w:r>
      <w:r w:rsidRPr="008726AC">
        <w:rPr>
          <w:snapToGrid w:val="0"/>
          <w:szCs w:val="22"/>
          <w:lang w:val="es-419"/>
        </w:rPr>
        <w:tab/>
        <w:t>Brindar capacitación previa al taller;</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d)</w:t>
      </w:r>
      <w:r w:rsidRPr="008726AC">
        <w:rPr>
          <w:snapToGrid w:val="0"/>
          <w:szCs w:val="22"/>
          <w:lang w:val="es-419"/>
        </w:rPr>
        <w:tab/>
        <w:t>Utilizar el manual de capacitación sobre la incorporación de los conocimientos tradicionales en la descripción e identificación de las AIEB (</w:t>
      </w:r>
      <w:r w:rsidRPr="008726AC">
        <w:rPr>
          <w:lang w:val="es-419"/>
        </w:rPr>
        <w:t>UNEP/CBD/SBSTTA/20/INF/21)</w:t>
      </w:r>
      <w:r w:rsidRPr="008726AC">
        <w:rPr>
          <w:snapToGrid w:val="0"/>
          <w:szCs w:val="22"/>
          <w:lang w:val="es-419"/>
        </w:rPr>
        <w:t>;</w:t>
      </w:r>
    </w:p>
    <w:p w:rsidR="002D30F9" w:rsidRPr="008726AC" w:rsidRDefault="002D30F9" w:rsidP="007B15D3">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e)</w:t>
      </w:r>
      <w:r w:rsidRPr="008726AC">
        <w:rPr>
          <w:snapToGrid w:val="0"/>
          <w:szCs w:val="22"/>
          <w:lang w:val="es-419"/>
        </w:rPr>
        <w:tab/>
        <w:t>La aplicación de los criterios para las AIEB puede fortalecerse haciendo referencia, dentro de lo posible, a publicaciones arbitradas e incorporando conocimientos tradicionales.</w:t>
      </w:r>
    </w:p>
    <w:p w:rsidR="002D30F9" w:rsidRPr="008726AC" w:rsidRDefault="002D30F9" w:rsidP="00DF44E0">
      <w:pPr>
        <w:keepNext/>
        <w:suppressLineNumbers/>
        <w:suppressAutoHyphens/>
        <w:spacing w:before="120" w:after="120"/>
        <w:jc w:val="center"/>
        <w:rPr>
          <w:rFonts w:eastAsia="Calibri"/>
          <w:b/>
          <w:snapToGrid w:val="0"/>
          <w:color w:val="000000"/>
          <w:kern w:val="22"/>
          <w:szCs w:val="22"/>
          <w:lang w:val="es-419"/>
        </w:rPr>
      </w:pPr>
      <w:r w:rsidRPr="008726AC">
        <w:rPr>
          <w:b/>
          <w:iCs/>
          <w:snapToGrid w:val="0"/>
          <w:color w:val="000000"/>
          <w:szCs w:val="22"/>
          <w:lang w:val="es-419"/>
        </w:rPr>
        <w:t>B.</w:t>
      </w:r>
      <w:r w:rsidRPr="008726AC">
        <w:rPr>
          <w:b/>
          <w:iCs/>
          <w:snapToGrid w:val="0"/>
          <w:color w:val="000000"/>
          <w:szCs w:val="22"/>
          <w:lang w:val="es-419"/>
        </w:rPr>
        <w:tab/>
        <w:t>Transparencia del proceso de las AIEB</w:t>
      </w:r>
    </w:p>
    <w:p w:rsidR="002D30F9" w:rsidRPr="008726AC" w:rsidRDefault="002D30F9" w:rsidP="00DF44E0">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8726AC">
        <w:rPr>
          <w:snapToGrid w:val="0"/>
          <w:szCs w:val="22"/>
          <w:lang w:val="es-419"/>
        </w:rPr>
        <w:t>17.</w:t>
      </w:r>
      <w:r w:rsidRPr="008726AC">
        <w:rPr>
          <w:snapToGrid w:val="0"/>
          <w:szCs w:val="22"/>
          <w:lang w:val="es-419"/>
        </w:rPr>
        <w:tab/>
        <w:t>La transparencia del proceso de las AIEB puede fortalecerse proporcionando lo siguiente:</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spacing w:val="-1"/>
          <w:kern w:val="22"/>
          <w:szCs w:val="22"/>
          <w:lang w:val="es-419"/>
        </w:rPr>
      </w:pPr>
      <w:r w:rsidRPr="008726AC">
        <w:rPr>
          <w:snapToGrid w:val="0"/>
          <w:szCs w:val="22"/>
          <w:lang w:val="es-419"/>
        </w:rPr>
        <w:t>a)</w:t>
      </w:r>
      <w:r w:rsidRPr="008726AC">
        <w:rPr>
          <w:snapToGrid w:val="0"/>
          <w:szCs w:val="22"/>
          <w:lang w:val="es-419"/>
        </w:rPr>
        <w:tab/>
        <w:t>Una lista de expertos que hayan contribuido a nuevas descripciones o a revisiones de las descripciones ya existentes;</w:t>
      </w:r>
    </w:p>
    <w:p w:rsidR="002D30F9" w:rsidRPr="008726AC" w:rsidRDefault="002D30F9">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b)</w:t>
      </w:r>
      <w:r w:rsidRPr="008726AC">
        <w:rPr>
          <w:snapToGrid w:val="0"/>
          <w:szCs w:val="22"/>
          <w:lang w:val="es-419"/>
        </w:rPr>
        <w:tab/>
        <w:t>Información sobre la participación plena y efectiva y el consentimiento libre, previo y fundamentado de los pueblos indígenas y las comunidades locales, según proceda y de conformidad con la legislación nacional y las obligaciones internacionales, cuando se utilicen conocimientos tradicionales para la descripción de AIEB;</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c)</w:t>
      </w:r>
      <w:r w:rsidRPr="008726AC">
        <w:rPr>
          <w:snapToGrid w:val="0"/>
          <w:szCs w:val="22"/>
          <w:lang w:val="es-419"/>
        </w:rPr>
        <w:tab/>
        <w:t>El ámbito geográfico de los talleres regionales en el repositorio;</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d)</w:t>
      </w:r>
      <w:r w:rsidRPr="008726AC">
        <w:rPr>
          <w:snapToGrid w:val="0"/>
          <w:szCs w:val="22"/>
          <w:lang w:val="es-419"/>
        </w:rPr>
        <w:tab/>
        <w:t>Acceso a los datos y la información (por ejemplo, imágenes satelitales, enlaces a documentos académicos citados, documentación sobre los conocimientos tradicionales) utilizados en los talleres regionales;</w:t>
      </w:r>
    </w:p>
    <w:p w:rsidR="002D30F9" w:rsidRPr="008726AC" w:rsidRDefault="002D30F9" w:rsidP="007B15D3">
      <w:pPr>
        <w:suppressLineNumbers/>
        <w:suppressAutoHyphens/>
        <w:kinsoku w:val="0"/>
        <w:overflowPunct w:val="0"/>
        <w:autoSpaceDE w:val="0"/>
        <w:autoSpaceDN w:val="0"/>
        <w:adjustRightInd w:val="0"/>
        <w:snapToGrid w:val="0"/>
        <w:spacing w:after="120"/>
        <w:rPr>
          <w:snapToGrid w:val="0"/>
          <w:spacing w:val="-4"/>
          <w:kern w:val="22"/>
          <w:szCs w:val="22"/>
          <w:lang w:val="es-419"/>
        </w:rPr>
      </w:pPr>
      <w:r w:rsidRPr="008726AC">
        <w:rPr>
          <w:snapToGrid w:val="0"/>
          <w:szCs w:val="22"/>
          <w:lang w:val="es-419"/>
        </w:rPr>
        <w:t>18.</w:t>
      </w:r>
      <w:r w:rsidRPr="008726AC">
        <w:rPr>
          <w:snapToGrid w:val="0"/>
          <w:szCs w:val="22"/>
          <w:lang w:val="es-419"/>
        </w:rPr>
        <w:tab/>
        <w:t>Cuando se utilicen procesos nacionales para describir las AIEB, las descripciones deben estar acompañadas por una explicación de los procesos nacionales, incluida la forma en que se llevó a cabo la revisión nacional por pares de los resultados.</w:t>
      </w:r>
    </w:p>
    <w:p w:rsidR="002D30F9" w:rsidRPr="008726AC" w:rsidRDefault="002D30F9" w:rsidP="00DF44E0">
      <w:pPr>
        <w:keepNext/>
        <w:suppressLineNumbers/>
        <w:suppressAutoHyphens/>
        <w:spacing w:before="120" w:after="120"/>
        <w:jc w:val="center"/>
        <w:rPr>
          <w:rFonts w:eastAsia="Calibri"/>
          <w:snapToGrid w:val="0"/>
          <w:color w:val="000000"/>
          <w:kern w:val="22"/>
          <w:szCs w:val="22"/>
          <w:lang w:val="es-419"/>
        </w:rPr>
      </w:pPr>
      <w:r w:rsidRPr="008726AC">
        <w:rPr>
          <w:b/>
          <w:iCs/>
          <w:snapToGrid w:val="0"/>
          <w:color w:val="000000"/>
          <w:szCs w:val="22"/>
          <w:lang w:val="es-419"/>
        </w:rPr>
        <w:t>C.</w:t>
      </w:r>
      <w:r w:rsidRPr="008726AC">
        <w:rPr>
          <w:b/>
          <w:iCs/>
          <w:snapToGrid w:val="0"/>
          <w:color w:val="000000"/>
          <w:szCs w:val="22"/>
          <w:lang w:val="es-419"/>
        </w:rPr>
        <w:tab/>
        <w:t>Ejercicios nacionales</w:t>
      </w:r>
    </w:p>
    <w:p w:rsidR="002D30F9" w:rsidRPr="008726AC" w:rsidRDefault="002D30F9" w:rsidP="00DF44E0">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8726AC">
        <w:rPr>
          <w:lang w:val="es-419"/>
        </w:rPr>
        <w:t>19.</w:t>
      </w:r>
      <w:r w:rsidRPr="008726AC">
        <w:rPr>
          <w:snapToGrid w:val="0"/>
          <w:szCs w:val="22"/>
          <w:lang w:val="es-419"/>
        </w:rPr>
        <w:tab/>
        <w:t>Los resultados de los ejercicios nacionales, en consonancia con el párrafo 3 de la decisión XIII/12, pueden incluirse en el repositorio de las AIEB por una de las siguientes vías:</w:t>
      </w:r>
    </w:p>
    <w:p w:rsidR="002D30F9" w:rsidRPr="008726AC" w:rsidRDefault="002D30F9">
      <w:pPr>
        <w:suppressLineNumbers/>
        <w:suppressAutoHyphens/>
        <w:kinsoku w:val="0"/>
        <w:overflowPunct w:val="0"/>
        <w:autoSpaceDE w:val="0"/>
        <w:autoSpaceDN w:val="0"/>
        <w:adjustRightInd w:val="0"/>
        <w:snapToGrid w:val="0"/>
        <w:spacing w:before="120" w:after="120"/>
        <w:ind w:firstLine="709"/>
        <w:rPr>
          <w:snapToGrid w:val="0"/>
          <w:kern w:val="22"/>
          <w:szCs w:val="22"/>
          <w:lang w:val="es-419"/>
        </w:rPr>
      </w:pPr>
      <w:r w:rsidRPr="008726AC">
        <w:rPr>
          <w:snapToGrid w:val="0"/>
          <w:szCs w:val="22"/>
          <w:lang w:val="es-419"/>
        </w:rPr>
        <w:lastRenderedPageBreak/>
        <w:t>a)</w:t>
      </w:r>
      <w:r w:rsidRPr="008726AC">
        <w:rPr>
          <w:snapToGrid w:val="0"/>
          <w:szCs w:val="22"/>
          <w:lang w:val="es-419"/>
        </w:rPr>
        <w:tab/>
        <w:t>Las Partes u otros Gobiernos pueden presentar los resultados de sus ejercicios nacionales a un taller regional, luego de lo cual pasan a consideración del Órgano Subsidiario de Asesoramiento Científico, Técnico y Tecnológico y de la Conferencia de las Partes para determinar su inclusión en el repositorio de AIEB; o</w:t>
      </w:r>
    </w:p>
    <w:p w:rsidR="002D30F9" w:rsidRPr="008726AC" w:rsidRDefault="002D30F9" w:rsidP="007B15D3">
      <w:pPr>
        <w:suppressLineNumbers/>
        <w:suppressAutoHyphens/>
        <w:kinsoku w:val="0"/>
        <w:overflowPunct w:val="0"/>
        <w:autoSpaceDE w:val="0"/>
        <w:autoSpaceDN w:val="0"/>
        <w:adjustRightInd w:val="0"/>
        <w:snapToGrid w:val="0"/>
        <w:spacing w:before="120" w:after="120"/>
        <w:ind w:firstLine="709"/>
        <w:rPr>
          <w:szCs w:val="22"/>
          <w:lang w:val="es-419"/>
        </w:rPr>
      </w:pPr>
      <w:r w:rsidRPr="008726AC">
        <w:rPr>
          <w:lang w:val="es-419"/>
        </w:rPr>
        <w:t>b)</w:t>
      </w:r>
      <w:r w:rsidRPr="008726AC">
        <w:rPr>
          <w:lang w:val="es-419"/>
        </w:rPr>
        <w:tab/>
        <w:t>Sobre la base del procedimiento establecido en el párrafo 7 de la decisión XII/22, la Parte u otro Gobierno puede presentar el resultado de los ejercicios nacionales de descripción de nuevas áreas que cumplen los criterios para las AIEB, junto con información sobre el proceso científico y técnico, así como el resultado de un proceso de revisión por pares acordado a nivel nacional y con arreglo a procedimientos científicos sólidos</w:t>
      </w:r>
      <w:r w:rsidRPr="008726AC">
        <w:rPr>
          <w:rStyle w:val="FootnoteReference"/>
          <w:szCs w:val="22"/>
          <w:lang w:val="es-419"/>
        </w:rPr>
        <w:footnoteReference w:id="11"/>
      </w:r>
      <w:r w:rsidRPr="008726AC">
        <w:rPr>
          <w:lang w:val="es-419"/>
        </w:rPr>
        <w:t>, como fundamento de la descripción, a la Secretaria Ejecutiva para que los ponga a disposición del Órgano Subsidiario de Asesoramiento Científico, Técnico y Tecnológico y de la Conferencia de las Partes, [para su consideración] [para su información] [con miras a que se incluya] [para incluirlo] en el repositorio.</w:t>
      </w:r>
    </w:p>
    <w:p w:rsidR="002D30F9" w:rsidRPr="008726AC" w:rsidRDefault="005E0F27" w:rsidP="00DF44E0">
      <w:pPr>
        <w:suppressLineNumbers/>
        <w:suppressAutoHyphens/>
        <w:kinsoku w:val="0"/>
        <w:overflowPunct w:val="0"/>
        <w:autoSpaceDE w:val="0"/>
        <w:autoSpaceDN w:val="0"/>
        <w:adjustRightInd w:val="0"/>
        <w:snapToGrid w:val="0"/>
        <w:spacing w:after="120"/>
        <w:rPr>
          <w:snapToGrid w:val="0"/>
          <w:kern w:val="22"/>
          <w:szCs w:val="22"/>
          <w:lang w:val="es-419"/>
        </w:rPr>
      </w:pPr>
      <w:r w:rsidRPr="008726AC">
        <w:rPr>
          <w:snapToGrid w:val="0"/>
          <w:szCs w:val="22"/>
          <w:lang w:val="es-419"/>
        </w:rPr>
        <w:t>20.</w:t>
      </w:r>
      <w:r w:rsidRPr="008726AC">
        <w:rPr>
          <w:snapToGrid w:val="0"/>
          <w:szCs w:val="22"/>
          <w:lang w:val="es-419"/>
        </w:rPr>
        <w:tab/>
        <w:t>Se necesita lo siguiente:</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a)</w:t>
      </w:r>
      <w:r w:rsidRPr="008726AC">
        <w:rPr>
          <w:snapToGrid w:val="0"/>
          <w:szCs w:val="22"/>
          <w:lang w:val="es-419"/>
        </w:rPr>
        <w:tab/>
        <w:t>Creación de capacidad para la aplicación de los criterios para las AIEB a nivel nacional, en particular en los países en desarrollo;</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b)</w:t>
      </w:r>
      <w:r w:rsidRPr="008726AC">
        <w:rPr>
          <w:snapToGrid w:val="0"/>
          <w:szCs w:val="22"/>
          <w:lang w:val="es-419"/>
        </w:rPr>
        <w:tab/>
        <w:t>Incentivos para hacer más accesible la información local o nacional;</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c)</w:t>
      </w:r>
      <w:r w:rsidRPr="008726AC">
        <w:rPr>
          <w:snapToGrid w:val="0"/>
          <w:szCs w:val="22"/>
          <w:lang w:val="es-419"/>
        </w:rPr>
        <w:tab/>
        <w:t>Coordinación entre organismos para posibilitar ejercicios nacionales eficaces;</w:t>
      </w:r>
    </w:p>
    <w:p w:rsidR="002D30F9" w:rsidRPr="008726AC" w:rsidRDefault="002D30F9" w:rsidP="00DF44E0">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8726AC">
        <w:rPr>
          <w:snapToGrid w:val="0"/>
          <w:szCs w:val="22"/>
          <w:lang w:val="es-419"/>
        </w:rPr>
        <w:t>d)</w:t>
      </w:r>
      <w:r w:rsidRPr="008726AC">
        <w:rPr>
          <w:snapToGrid w:val="0"/>
          <w:szCs w:val="22"/>
          <w:lang w:val="es-419"/>
        </w:rPr>
        <w:tab/>
        <w:t>Recursos financieros para los ejercicios nacionales.</w:t>
      </w:r>
    </w:p>
    <w:p w:rsidR="002D30F9" w:rsidRPr="008726AC" w:rsidRDefault="002D30F9" w:rsidP="00384714">
      <w:pPr>
        <w:pStyle w:val="Heading1longmultiline"/>
        <w:suppressLineNumbers/>
        <w:tabs>
          <w:tab w:val="clear" w:pos="720"/>
          <w:tab w:val="left" w:pos="1560"/>
        </w:tabs>
        <w:suppressAutoHyphens/>
        <w:kinsoku w:val="0"/>
        <w:overflowPunct w:val="0"/>
        <w:autoSpaceDE w:val="0"/>
        <w:autoSpaceDN w:val="0"/>
        <w:adjustRightInd w:val="0"/>
        <w:snapToGrid w:val="0"/>
        <w:ind w:left="1440" w:hanging="720"/>
        <w:outlineLvl w:val="9"/>
        <w:rPr>
          <w:snapToGrid w:val="0"/>
          <w:kern w:val="22"/>
          <w:szCs w:val="22"/>
          <w:lang w:val="es-419"/>
        </w:rPr>
      </w:pPr>
      <w:r w:rsidRPr="008726AC">
        <w:rPr>
          <w:snapToGrid w:val="0"/>
          <w:szCs w:val="22"/>
          <w:lang w:val="es-419"/>
        </w:rPr>
        <w:t>IV.</w:t>
      </w:r>
      <w:r w:rsidRPr="008726AC">
        <w:rPr>
          <w:snapToGrid w:val="0"/>
          <w:szCs w:val="22"/>
          <w:lang w:val="es-419"/>
        </w:rPr>
        <w:tab/>
        <w:t>NECESIDADES DE CREACIÓN DE CAPACIDAD PARA LA MODIFICACIÓN DE DESCRIPCIONES DE AIEB Y LA DESCRIPCIÓN DE NUEVAS AIEB</w:t>
      </w:r>
    </w:p>
    <w:p w:rsidR="002D30F9" w:rsidRPr="008726AC" w:rsidRDefault="002D30F9" w:rsidP="00DF44E0">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8726AC">
        <w:rPr>
          <w:snapToGrid w:val="0"/>
          <w:szCs w:val="22"/>
          <w:lang w:val="es-419"/>
        </w:rPr>
        <w:t>21.</w:t>
      </w:r>
      <w:r w:rsidRPr="008726AC">
        <w:rPr>
          <w:snapToGrid w:val="0"/>
          <w:szCs w:val="22"/>
          <w:lang w:val="es-419"/>
        </w:rPr>
        <w:tab/>
        <w:t>Las necesidades de creación de capacidad respecto a la modificación de descripciones de AIEB y la descripción de nuevas AIEB incluyen:</w:t>
      </w:r>
    </w:p>
    <w:p w:rsidR="002D30F9" w:rsidRPr="008726AC" w:rsidRDefault="002D30F9" w:rsidP="00DF44E0">
      <w:pPr>
        <w:suppressLineNumbers/>
        <w:suppressAutoHyphens/>
        <w:kinsoku w:val="0"/>
        <w:overflowPunct w:val="0"/>
        <w:autoSpaceDE w:val="0"/>
        <w:autoSpaceDN w:val="0"/>
        <w:adjustRightInd w:val="0"/>
        <w:snapToGrid w:val="0"/>
        <w:spacing w:before="120" w:after="120"/>
        <w:ind w:firstLine="720"/>
        <w:rPr>
          <w:snapToGrid w:val="0"/>
          <w:color w:val="000000"/>
          <w:kern w:val="22"/>
          <w:szCs w:val="22"/>
          <w:lang w:val="es-419"/>
        </w:rPr>
      </w:pPr>
      <w:r w:rsidRPr="008726AC">
        <w:rPr>
          <w:snapToGrid w:val="0"/>
          <w:szCs w:val="22"/>
          <w:lang w:val="es-419"/>
        </w:rPr>
        <w:t>a)</w:t>
      </w:r>
      <w:r w:rsidRPr="008726AC">
        <w:rPr>
          <w:snapToGrid w:val="0"/>
          <w:szCs w:val="22"/>
          <w:lang w:val="es-419"/>
        </w:rPr>
        <w:tab/>
        <w:t>Uso de información científica y técnica y conocimientos tradicionales para describir las áreas que cumplen los criterios para las AIEB y modificar las descripciones de AIEB;</w:t>
      </w:r>
    </w:p>
    <w:p w:rsidR="002D30F9" w:rsidRPr="008726AC" w:rsidRDefault="002D30F9" w:rsidP="00DF44E0">
      <w:pPr>
        <w:suppressLineNumbers/>
        <w:suppressAutoHyphens/>
        <w:kinsoku w:val="0"/>
        <w:overflowPunct w:val="0"/>
        <w:autoSpaceDE w:val="0"/>
        <w:autoSpaceDN w:val="0"/>
        <w:adjustRightInd w:val="0"/>
        <w:snapToGrid w:val="0"/>
        <w:spacing w:before="120" w:after="120"/>
        <w:ind w:firstLine="720"/>
        <w:rPr>
          <w:snapToGrid w:val="0"/>
          <w:color w:val="000000"/>
          <w:kern w:val="22"/>
          <w:szCs w:val="22"/>
          <w:lang w:val="es-419"/>
        </w:rPr>
      </w:pPr>
      <w:r w:rsidRPr="008726AC">
        <w:rPr>
          <w:snapToGrid w:val="0"/>
          <w:color w:val="000000"/>
          <w:szCs w:val="22"/>
          <w:lang w:val="es-419"/>
        </w:rPr>
        <w:t>b)</w:t>
      </w:r>
      <w:r w:rsidRPr="008726AC">
        <w:rPr>
          <w:snapToGrid w:val="0"/>
          <w:color w:val="000000"/>
          <w:szCs w:val="22"/>
          <w:lang w:val="es-419"/>
        </w:rPr>
        <w:tab/>
        <w:t>Conocimiento y comprensión del proceso de las AIEB;</w:t>
      </w:r>
    </w:p>
    <w:p w:rsidR="002D30F9" w:rsidRPr="008726AC" w:rsidRDefault="002D30F9" w:rsidP="00DF44E0">
      <w:pPr>
        <w:suppressLineNumbers/>
        <w:suppressAutoHyphens/>
        <w:kinsoku w:val="0"/>
        <w:overflowPunct w:val="0"/>
        <w:autoSpaceDE w:val="0"/>
        <w:autoSpaceDN w:val="0"/>
        <w:adjustRightInd w:val="0"/>
        <w:snapToGrid w:val="0"/>
        <w:spacing w:before="120" w:after="120"/>
        <w:ind w:firstLine="720"/>
        <w:rPr>
          <w:snapToGrid w:val="0"/>
          <w:color w:val="000000"/>
          <w:kern w:val="22"/>
          <w:szCs w:val="22"/>
          <w:lang w:val="es-419"/>
        </w:rPr>
      </w:pPr>
      <w:r w:rsidRPr="008726AC">
        <w:rPr>
          <w:snapToGrid w:val="0"/>
          <w:szCs w:val="22"/>
          <w:lang w:val="es-419"/>
        </w:rPr>
        <w:t>c)</w:t>
      </w:r>
      <w:r w:rsidRPr="008726AC">
        <w:rPr>
          <w:snapToGrid w:val="0"/>
          <w:szCs w:val="22"/>
          <w:lang w:val="es-419"/>
        </w:rPr>
        <w:tab/>
        <w:t>Diálogo entre los titulares de los conocimientos tradicionales y los científicos sobre el uso de los conocimientos tradicionales en la descripción de AIEB y la modificación de descripciones de AIEB;</w:t>
      </w:r>
    </w:p>
    <w:p w:rsidR="002D30F9" w:rsidRPr="008726AC" w:rsidRDefault="002D30F9" w:rsidP="00DF44E0">
      <w:pPr>
        <w:suppressLineNumbers/>
        <w:suppressAutoHyphens/>
        <w:kinsoku w:val="0"/>
        <w:overflowPunct w:val="0"/>
        <w:autoSpaceDE w:val="0"/>
        <w:autoSpaceDN w:val="0"/>
        <w:adjustRightInd w:val="0"/>
        <w:snapToGrid w:val="0"/>
        <w:spacing w:before="120" w:after="120"/>
        <w:ind w:firstLine="720"/>
        <w:rPr>
          <w:snapToGrid w:val="0"/>
          <w:color w:val="000000"/>
          <w:kern w:val="22"/>
          <w:szCs w:val="22"/>
          <w:lang w:val="es-419"/>
        </w:rPr>
      </w:pPr>
      <w:r w:rsidRPr="008726AC">
        <w:rPr>
          <w:snapToGrid w:val="0"/>
          <w:color w:val="000000"/>
          <w:szCs w:val="22"/>
          <w:lang w:val="es-419"/>
        </w:rPr>
        <w:t>d)</w:t>
      </w:r>
      <w:r w:rsidRPr="008726AC">
        <w:rPr>
          <w:snapToGrid w:val="0"/>
          <w:color w:val="000000"/>
          <w:szCs w:val="22"/>
          <w:lang w:val="es-419"/>
        </w:rPr>
        <w:tab/>
        <w:t>Comprensión de los vínculos entre el proceso de las AIEB y otros procesos pertinentes.</w:t>
      </w:r>
      <w:r w:rsidRPr="008726AC">
        <w:rPr>
          <w:b/>
          <w:snapToGrid w:val="0"/>
          <w:color w:val="000000"/>
          <w:szCs w:val="22"/>
          <w:lang w:val="es-419"/>
        </w:rPr>
        <w:t>]</w:t>
      </w:r>
    </w:p>
    <w:p w:rsidR="00B95634" w:rsidRPr="008726AC" w:rsidRDefault="00B95634">
      <w:pPr>
        <w:jc w:val="left"/>
        <w:rPr>
          <w:i/>
          <w:snapToGrid w:val="0"/>
          <w:kern w:val="22"/>
          <w:szCs w:val="22"/>
          <w:lang w:val="es-419"/>
        </w:rPr>
      </w:pPr>
      <w:r w:rsidRPr="008726AC">
        <w:rPr>
          <w:lang w:val="es-419"/>
        </w:rPr>
        <w:br w:type="page"/>
      </w:r>
    </w:p>
    <w:p w:rsidR="002D30F9" w:rsidRPr="008726AC" w:rsidRDefault="002D30F9" w:rsidP="00DF44E0">
      <w:pPr>
        <w:pStyle w:val="Para10"/>
        <w:keepNext/>
        <w:numPr>
          <w:ilvl w:val="0"/>
          <w:numId w:val="0"/>
        </w:numPr>
        <w:suppressLineNumbers/>
        <w:suppressAutoHyphens/>
        <w:kinsoku w:val="0"/>
        <w:overflowPunct w:val="0"/>
        <w:autoSpaceDE w:val="0"/>
        <w:autoSpaceDN w:val="0"/>
        <w:adjustRightInd w:val="0"/>
        <w:snapToGrid w:val="0"/>
        <w:spacing w:before="240"/>
        <w:jc w:val="center"/>
        <w:outlineLvl w:val="2"/>
        <w:rPr>
          <w:i/>
          <w:kern w:val="22"/>
          <w:szCs w:val="22"/>
          <w:lang w:val="es-419"/>
        </w:rPr>
      </w:pPr>
      <w:r w:rsidRPr="008726AC">
        <w:rPr>
          <w:i/>
          <w:szCs w:val="22"/>
          <w:lang w:val="es-419"/>
        </w:rPr>
        <w:lastRenderedPageBreak/>
        <w:t>Anexo III</w:t>
      </w:r>
    </w:p>
    <w:p w:rsidR="002D30F9" w:rsidRPr="008726AC" w:rsidRDefault="002D30F9" w:rsidP="00880D5F">
      <w:pPr>
        <w:suppressLineNumbers/>
        <w:suppressAutoHyphens/>
        <w:spacing w:after="120"/>
        <w:jc w:val="center"/>
        <w:rPr>
          <w:snapToGrid w:val="0"/>
          <w:kern w:val="22"/>
          <w:szCs w:val="22"/>
          <w:lang w:val="es-419"/>
        </w:rPr>
      </w:pPr>
      <w:r w:rsidRPr="008726AC">
        <w:rPr>
          <w:rStyle w:val="Heading2Char"/>
          <w:szCs w:val="22"/>
          <w:lang w:val="es-419"/>
        </w:rPr>
        <w:t>ADICIÓN AL MANDATO DEL GRUPO ASESOR OFICIOSO SOBRE ÁREAS MARINAS DE IMPORTANCIA ECOLÓGICA O BIOLÓGICA</w:t>
      </w:r>
    </w:p>
    <w:p w:rsidR="002D30F9" w:rsidRPr="008726AC" w:rsidRDefault="002D30F9" w:rsidP="007D78DC">
      <w:pPr>
        <w:suppressLineNumbers/>
        <w:suppressAutoHyphens/>
        <w:spacing w:after="120"/>
        <w:ind w:firstLine="720"/>
        <w:rPr>
          <w:snapToGrid w:val="0"/>
          <w:kern w:val="22"/>
          <w:szCs w:val="22"/>
          <w:lang w:val="es-419"/>
        </w:rPr>
      </w:pPr>
      <w:r w:rsidRPr="008726AC">
        <w:rPr>
          <w:snapToGrid w:val="0"/>
          <w:szCs w:val="22"/>
          <w:lang w:val="es-419"/>
        </w:rPr>
        <w:t>Con arreglo a las disposiciones establecidas en la sección I (Mandato) del anexo III de la decisión XIII/12, los objetivos del grupo asesor oficioso se modifican de manera de incluir lo siguiente:</w:t>
      </w:r>
    </w:p>
    <w:p w:rsidR="002D30F9" w:rsidRPr="008726AC" w:rsidRDefault="009D4234" w:rsidP="007D78DC">
      <w:pPr>
        <w:numPr>
          <w:ilvl w:val="0"/>
          <w:numId w:val="42"/>
        </w:numPr>
        <w:suppressLineNumbers/>
        <w:suppressAutoHyphens/>
        <w:spacing w:after="120"/>
        <w:ind w:left="0" w:firstLine="720"/>
        <w:rPr>
          <w:snapToGrid w:val="0"/>
          <w:kern w:val="22"/>
          <w:szCs w:val="22"/>
          <w:lang w:val="es-419"/>
        </w:rPr>
      </w:pPr>
      <w:r w:rsidRPr="008726AC">
        <w:rPr>
          <w:snapToGrid w:val="0"/>
          <w:szCs w:val="22"/>
          <w:lang w:val="es-419"/>
        </w:rPr>
        <w:t>En consonancia con la decisión XIII/12, párrafo 8, elaborar orientaciones para la Secretaria Ejecutiva sobre la organización de nuevos talleres para facilitar la descripción de áreas que cumplen los criterios para las AIEB; determinar la necesidad de realizar análisis de carencias científicas o análisis temáticos, que podrían complementar los talleres regionales; y, según proceda, brindar asesoramiento a la Secretaria Ejecutiva, sobre la base de las conclusiones de tales análisis, y presentar un proyecto de orientaciones a una reunión futura del Órgano Subsidiario de Asesoramiento Científico, Técnico y Tecnológico para su consideración;</w:t>
      </w:r>
    </w:p>
    <w:p w:rsidR="002D30F9" w:rsidRPr="008726AC" w:rsidRDefault="002D30F9" w:rsidP="007D78DC">
      <w:pPr>
        <w:pStyle w:val="ListParagraph"/>
        <w:numPr>
          <w:ilvl w:val="0"/>
          <w:numId w:val="42"/>
        </w:numPr>
        <w:suppressLineNumbers/>
        <w:suppressAutoHyphens/>
        <w:spacing w:before="120" w:after="120"/>
        <w:ind w:left="0" w:firstLine="720"/>
        <w:contextualSpacing w:val="0"/>
        <w:rPr>
          <w:snapToGrid w:val="0"/>
          <w:kern w:val="22"/>
          <w:szCs w:val="22"/>
          <w:lang w:val="es-419"/>
        </w:rPr>
      </w:pPr>
      <w:r w:rsidRPr="008726AC">
        <w:rPr>
          <w:snapToGrid w:val="0"/>
          <w:szCs w:val="22"/>
          <w:lang w:val="es-419"/>
        </w:rPr>
        <w:t>Asesorar a la Secretaria Ejecutiva en la planificación de talleres sobre AIEB para garantizar que se brinden conocimientos científicos y técnicos, así como conocimientos tradicionales, a escalas apropiadas;</w:t>
      </w:r>
    </w:p>
    <w:p w:rsidR="008C51A2" w:rsidRPr="008726AC" w:rsidRDefault="002D30F9" w:rsidP="007D78DC">
      <w:pPr>
        <w:pStyle w:val="ListParagraph"/>
        <w:numPr>
          <w:ilvl w:val="0"/>
          <w:numId w:val="42"/>
        </w:numPr>
        <w:suppressLineNumbers/>
        <w:suppressAutoHyphens/>
        <w:spacing w:before="120" w:after="120"/>
        <w:ind w:left="0" w:firstLine="720"/>
        <w:contextualSpacing w:val="0"/>
        <w:rPr>
          <w:lang w:val="es-419"/>
        </w:rPr>
      </w:pPr>
      <w:r w:rsidRPr="008726AC">
        <w:rPr>
          <w:snapToGrid w:val="0"/>
          <w:szCs w:val="22"/>
          <w:lang w:val="es-419"/>
        </w:rPr>
        <w:t>Asesorar a la Secretaria Ejecutiva en la elaboración de un proyecto de orientaciones voluntarias para los procesos de revisión científica por pares.</w:t>
      </w:r>
    </w:p>
    <w:p w:rsidR="00DF44E0" w:rsidRPr="008726AC" w:rsidRDefault="00C47ABC" w:rsidP="007D78DC">
      <w:pPr>
        <w:suppressLineNumbers/>
        <w:suppressAutoHyphens/>
        <w:kinsoku w:val="0"/>
        <w:overflowPunct w:val="0"/>
        <w:autoSpaceDE w:val="0"/>
        <w:autoSpaceDN w:val="0"/>
        <w:adjustRightInd w:val="0"/>
        <w:snapToGrid w:val="0"/>
        <w:jc w:val="center"/>
        <w:rPr>
          <w:snapToGrid w:val="0"/>
          <w:kern w:val="22"/>
          <w:szCs w:val="22"/>
          <w:lang w:val="es-419"/>
        </w:rPr>
      </w:pPr>
      <w:r w:rsidRPr="008726AC">
        <w:rPr>
          <w:snapToGrid w:val="0"/>
          <w:szCs w:val="22"/>
          <w:lang w:val="es-419"/>
        </w:rPr>
        <w:t>__________</w:t>
      </w:r>
    </w:p>
    <w:bookmarkEnd w:id="0"/>
    <w:p w:rsidR="00C47ABC" w:rsidRPr="008726AC" w:rsidRDefault="00C47ABC" w:rsidP="007D78DC">
      <w:pPr>
        <w:suppressLineNumbers/>
        <w:suppressAutoHyphens/>
        <w:kinsoku w:val="0"/>
        <w:overflowPunct w:val="0"/>
        <w:autoSpaceDE w:val="0"/>
        <w:autoSpaceDN w:val="0"/>
        <w:adjustRightInd w:val="0"/>
        <w:snapToGrid w:val="0"/>
        <w:rPr>
          <w:snapToGrid w:val="0"/>
          <w:kern w:val="22"/>
          <w:szCs w:val="22"/>
          <w:lang w:val="es-419"/>
        </w:rPr>
      </w:pPr>
    </w:p>
    <w:sectPr w:rsidR="00C47ABC" w:rsidRPr="008726AC" w:rsidSect="007B15D3">
      <w:headerReference w:type="even" r:id="rId29"/>
      <w:headerReference w:type="default" r:id="rId30"/>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CC5" w:rsidRDefault="00E47CC5" w:rsidP="00CF1848">
      <w:r>
        <w:separator/>
      </w:r>
    </w:p>
  </w:endnote>
  <w:endnote w:type="continuationSeparator" w:id="0">
    <w:p w:rsidR="00E47CC5" w:rsidRDefault="00E47CC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59" w:rsidRDefault="00B56A59" w:rsidP="00B92B0B">
    <w:pPr>
      <w:pStyle w:val="Footer"/>
      <w:tabs>
        <w:tab w:val="clear" w:pos="4320"/>
        <w:tab w:val="clear" w:pos="8640"/>
      </w:tabs>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2A3" w:rsidRDefault="005A4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2A3" w:rsidRDefault="005A42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59" w:rsidRDefault="00B56A59" w:rsidP="00B92B0B">
    <w:pPr>
      <w:pStyle w:val="Footer"/>
      <w:tabs>
        <w:tab w:val="clear" w:pos="4320"/>
        <w:tab w:val="clear" w:pos="8640"/>
      </w:tabs>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59" w:rsidRPr="00EC6497" w:rsidRDefault="00B56A59" w:rsidP="00A33EB4">
    <w:pPr>
      <w:pStyle w:val="Footer"/>
      <w:tabs>
        <w:tab w:val="clear" w:pos="4320"/>
        <w:tab w:val="clear" w:pos="8640"/>
      </w:tabs>
      <w:ind w:firstLine="0"/>
      <w:rPr>
        <w:kern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59" w:rsidRPr="00EC6497" w:rsidRDefault="00B56A59" w:rsidP="00A33EB4">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CC5" w:rsidRDefault="00E47CC5" w:rsidP="00CF1848">
      <w:r>
        <w:separator/>
      </w:r>
    </w:p>
  </w:footnote>
  <w:footnote w:type="continuationSeparator" w:id="0">
    <w:p w:rsidR="00E47CC5" w:rsidRDefault="00E47CC5" w:rsidP="00CF1848">
      <w:r>
        <w:continuationSeparator/>
      </w:r>
    </w:p>
  </w:footnote>
  <w:footnote w:id="1">
    <w:p w:rsidR="00B56A59" w:rsidRPr="00880D5F" w:rsidRDefault="00B56A59" w:rsidP="00880D5F">
      <w:pPr>
        <w:pStyle w:val="FootnoteText"/>
        <w:ind w:firstLine="0"/>
        <w:jc w:val="left"/>
        <w:rPr>
          <w:kern w:val="18"/>
          <w:szCs w:val="18"/>
        </w:rPr>
      </w:pPr>
      <w:r>
        <w:rPr>
          <w:rStyle w:val="FootnoteReference"/>
          <w:kern w:val="18"/>
          <w:sz w:val="18"/>
          <w:szCs w:val="18"/>
        </w:rPr>
        <w:footnoteRef/>
      </w:r>
      <w:r>
        <w:t xml:space="preserve"> Turquía se desvincula de la referencia al instrumento internacional del que no es parte, la Convención de las Naciones Unidas sobre el Derecho del Mar de 1982. La participación en esta conferencia no puede interpretarse como un cambio en la posición jurídica de Turquía, bien conocida, en lo que respecta a ese instrumento.</w:t>
      </w:r>
    </w:p>
  </w:footnote>
  <w:footnote w:id="2">
    <w:p w:rsidR="00B56A59" w:rsidRPr="00880D5F" w:rsidRDefault="00B56A59" w:rsidP="00880D5F">
      <w:pPr>
        <w:pStyle w:val="FootnoteText"/>
        <w:ind w:firstLine="0"/>
        <w:jc w:val="left"/>
        <w:rPr>
          <w:kern w:val="18"/>
          <w:szCs w:val="18"/>
        </w:rPr>
      </w:pPr>
      <w:r>
        <w:rPr>
          <w:rStyle w:val="FootnoteReference"/>
          <w:kern w:val="18"/>
          <w:sz w:val="18"/>
          <w:szCs w:val="18"/>
        </w:rPr>
        <w:footnoteRef/>
      </w:r>
      <w:r>
        <w:t xml:space="preserve"> La República Bolivariana de Venezuela considera que la Convención de las Naciones Unidas sobre el Derecho del Mar no es el único marco jurídico que debería regir todas las actividades relacionadas con los mares y los océanos.</w:t>
      </w:r>
    </w:p>
  </w:footnote>
  <w:footnote w:id="3">
    <w:p w:rsidR="00B56A59" w:rsidRPr="00880D5F" w:rsidRDefault="00B56A59" w:rsidP="00880D5F">
      <w:pPr>
        <w:pStyle w:val="FootnoteText"/>
        <w:ind w:firstLine="0"/>
        <w:jc w:val="left"/>
        <w:rPr>
          <w:kern w:val="18"/>
          <w:szCs w:val="18"/>
        </w:rPr>
      </w:pPr>
      <w:r>
        <w:rPr>
          <w:rStyle w:val="FootnoteReference"/>
          <w:kern w:val="18"/>
          <w:sz w:val="18"/>
          <w:szCs w:val="18"/>
        </w:rPr>
        <w:footnoteRef/>
      </w:r>
      <w:r>
        <w:t xml:space="preserve"> Colombia reafirma que la Convención de las Naciones Unidas sobre el Derecho del Mar no es el único instrumento jurídico que rige toda las actividades lícitas que se realizan en los océanos y los mares. La participación de Colombia en esta conferencia no afecta su situación o sus derechos, ni puede interpretarse como una aceptación tácita o expresa de las disposiciones de la Convención de las Naciones Unidas sobre el Derecho del Mar, un instrumento en el que Colombia no es parte.</w:t>
      </w:r>
    </w:p>
  </w:footnote>
  <w:footnote w:id="4">
    <w:p w:rsidR="00B56A59" w:rsidRPr="00782E22" w:rsidRDefault="00B56A59" w:rsidP="00B42904">
      <w:pPr>
        <w:pStyle w:val="FootnoteText"/>
        <w:kinsoku w:val="0"/>
        <w:overflowPunct w:val="0"/>
        <w:autoSpaceDE w:val="0"/>
        <w:autoSpaceDN w:val="0"/>
        <w:adjustRightInd w:val="0"/>
        <w:snapToGrid w:val="0"/>
        <w:ind w:firstLine="0"/>
        <w:jc w:val="left"/>
        <w:rPr>
          <w:kern w:val="18"/>
          <w:szCs w:val="18"/>
        </w:rPr>
      </w:pPr>
      <w:r>
        <w:rPr>
          <w:rStyle w:val="FootnoteReference"/>
          <w:rFonts w:eastAsiaTheme="majorEastAsia"/>
          <w:kern w:val="18"/>
          <w:sz w:val="18"/>
          <w:szCs w:val="18"/>
        </w:rPr>
        <w:footnoteRef/>
      </w:r>
      <w:r>
        <w:t xml:space="preserve"> CBD/EBSA/WS/2017/1/3 y CBD/EBSA/WS/2018/1/4.</w:t>
      </w:r>
    </w:p>
  </w:footnote>
  <w:footnote w:id="5">
    <w:p w:rsidR="00B56A59" w:rsidRPr="00B13788" w:rsidRDefault="00B56A59" w:rsidP="00B42904">
      <w:pPr>
        <w:pStyle w:val="FootnoteText"/>
        <w:kinsoku w:val="0"/>
        <w:overflowPunct w:val="0"/>
        <w:autoSpaceDE w:val="0"/>
        <w:autoSpaceDN w:val="0"/>
        <w:adjustRightInd w:val="0"/>
        <w:snapToGrid w:val="0"/>
        <w:ind w:firstLine="0"/>
        <w:jc w:val="left"/>
        <w:rPr>
          <w:b/>
          <w:bCs/>
          <w:kern w:val="18"/>
          <w:szCs w:val="18"/>
        </w:rPr>
      </w:pPr>
      <w:r>
        <w:rPr>
          <w:rStyle w:val="FootnoteReference"/>
          <w:rFonts w:eastAsiaTheme="majorEastAsia"/>
          <w:kern w:val="18"/>
          <w:sz w:val="18"/>
          <w:szCs w:val="18"/>
        </w:rPr>
        <w:footnoteRef/>
      </w:r>
      <w:r>
        <w:rPr>
          <w:szCs w:val="18"/>
          <w:vertAlign w:val="superscript"/>
        </w:rPr>
        <w:t xml:space="preserve"> </w:t>
      </w:r>
      <w:r>
        <w:rPr>
          <w:rStyle w:val="Strong"/>
          <w:b w:val="0"/>
          <w:szCs w:val="18"/>
        </w:rPr>
        <w:t>CBD/EBSA/EM/2017/1/3.</w:t>
      </w:r>
    </w:p>
  </w:footnote>
  <w:footnote w:id="6">
    <w:p w:rsidR="00B56A59" w:rsidRPr="002B7D2D" w:rsidRDefault="00B56A59" w:rsidP="00B13788">
      <w:pPr>
        <w:pStyle w:val="FootnoteText"/>
        <w:kinsoku w:val="0"/>
        <w:overflowPunct w:val="0"/>
        <w:autoSpaceDE w:val="0"/>
        <w:autoSpaceDN w:val="0"/>
        <w:ind w:firstLine="0"/>
        <w:jc w:val="left"/>
        <w:rPr>
          <w:snapToGrid w:val="0"/>
          <w:kern w:val="18"/>
          <w:szCs w:val="18"/>
          <w:highlight w:val="yellow"/>
        </w:rPr>
      </w:pPr>
      <w:r>
        <w:rPr>
          <w:rStyle w:val="FootnoteReference"/>
          <w:rFonts w:eastAsia="Georgia"/>
          <w:snapToGrid w:val="0"/>
          <w:kern w:val="18"/>
          <w:sz w:val="18"/>
          <w:szCs w:val="18"/>
        </w:rPr>
        <w:footnoteRef/>
      </w:r>
      <w:r>
        <w:rPr>
          <w:snapToGrid w:val="0"/>
          <w:szCs w:val="18"/>
        </w:rPr>
        <w:t xml:space="preserve"> El informe figura en el documento CBD/EBSA/WS/2017/1/3.</w:t>
      </w:r>
    </w:p>
  </w:footnote>
  <w:footnote w:id="7">
    <w:p w:rsidR="00B56A59" w:rsidRPr="002B7D2D" w:rsidRDefault="00B56A59" w:rsidP="002B7D2D">
      <w:pPr>
        <w:pStyle w:val="FootnoteText"/>
        <w:kinsoku w:val="0"/>
        <w:overflowPunct w:val="0"/>
        <w:autoSpaceDE w:val="0"/>
        <w:autoSpaceDN w:val="0"/>
        <w:ind w:firstLine="0"/>
        <w:jc w:val="left"/>
        <w:rPr>
          <w:snapToGrid w:val="0"/>
          <w:kern w:val="18"/>
          <w:szCs w:val="18"/>
          <w:highlight w:val="yellow"/>
        </w:rPr>
      </w:pPr>
      <w:r>
        <w:rPr>
          <w:rStyle w:val="FootnoteReference"/>
          <w:rFonts w:eastAsia="Georgia"/>
          <w:snapToGrid w:val="0"/>
          <w:kern w:val="18"/>
          <w:sz w:val="18"/>
          <w:szCs w:val="18"/>
        </w:rPr>
        <w:footnoteRef/>
      </w:r>
      <w:r>
        <w:rPr>
          <w:snapToGrid w:val="0"/>
          <w:szCs w:val="18"/>
        </w:rPr>
        <w:t xml:space="preserve"> El informe figura en el documento CBD/EBSA/WS/2018/1/4.</w:t>
      </w:r>
    </w:p>
  </w:footnote>
  <w:footnote w:id="8">
    <w:p w:rsidR="00B56A59" w:rsidRPr="00B13788" w:rsidRDefault="00B56A59" w:rsidP="00526A9B">
      <w:pPr>
        <w:pStyle w:val="FootnoteText"/>
        <w:kinsoku w:val="0"/>
        <w:overflowPunct w:val="0"/>
        <w:autoSpaceDE w:val="0"/>
        <w:autoSpaceDN w:val="0"/>
        <w:ind w:firstLine="0"/>
        <w:jc w:val="left"/>
        <w:rPr>
          <w:snapToGrid w:val="0"/>
          <w:kern w:val="18"/>
          <w:szCs w:val="18"/>
        </w:rPr>
      </w:pPr>
      <w:r>
        <w:rPr>
          <w:rStyle w:val="FootnoteReference"/>
          <w:rFonts w:eastAsiaTheme="majorEastAsia"/>
          <w:snapToGrid w:val="0"/>
          <w:kern w:val="18"/>
          <w:sz w:val="18"/>
          <w:szCs w:val="18"/>
        </w:rPr>
        <w:footnoteRef/>
      </w:r>
      <w:r>
        <w:rPr>
          <w:snapToGrid w:val="0"/>
          <w:szCs w:val="18"/>
        </w:rPr>
        <w:t xml:space="preserve"> </w:t>
      </w:r>
      <w:hyperlink r:id="rId1" w:history="1">
        <w:r>
          <w:rPr>
            <w:rStyle w:val="Hyperlink"/>
            <w:snapToGrid w:val="0"/>
            <w:szCs w:val="18"/>
          </w:rPr>
          <w:t xml:space="preserve">Naciones Unidas, </w:t>
        </w:r>
        <w:proofErr w:type="spellStart"/>
        <w:r>
          <w:rPr>
            <w:rStyle w:val="Hyperlink"/>
            <w:i/>
            <w:iCs/>
            <w:snapToGrid w:val="0"/>
            <w:szCs w:val="18"/>
          </w:rPr>
          <w:t>Treaty</w:t>
        </w:r>
        <w:proofErr w:type="spellEnd"/>
        <w:r>
          <w:rPr>
            <w:rStyle w:val="Hyperlink"/>
            <w:i/>
            <w:iCs/>
            <w:snapToGrid w:val="0"/>
            <w:szCs w:val="18"/>
          </w:rPr>
          <w:t xml:space="preserve"> Series</w:t>
        </w:r>
        <w:r>
          <w:rPr>
            <w:rStyle w:val="Hyperlink"/>
            <w:snapToGrid w:val="0"/>
            <w:szCs w:val="18"/>
          </w:rPr>
          <w:t>, vol. 1833, núm. 31363</w:t>
        </w:r>
      </w:hyperlink>
      <w:r>
        <w:rPr>
          <w:snapToGrid w:val="0"/>
          <w:szCs w:val="18"/>
        </w:rPr>
        <w:t>.</w:t>
      </w:r>
    </w:p>
  </w:footnote>
  <w:footnote w:id="9">
    <w:p w:rsidR="00B56A59" w:rsidRPr="00880D5F" w:rsidRDefault="00B56A59" w:rsidP="00880D5F">
      <w:pPr>
        <w:pStyle w:val="FootnoteText"/>
        <w:ind w:firstLine="0"/>
        <w:jc w:val="left"/>
        <w:rPr>
          <w:kern w:val="18"/>
          <w:szCs w:val="18"/>
        </w:rPr>
      </w:pPr>
      <w:r>
        <w:rPr>
          <w:rStyle w:val="FootnoteReference"/>
          <w:kern w:val="18"/>
          <w:sz w:val="18"/>
          <w:szCs w:val="18"/>
        </w:rPr>
        <w:footnoteRef/>
      </w:r>
      <w:r>
        <w:t xml:space="preserve"> Incluidos los expertos que participaron en los talleres regionales, sobre la base de su designación por los puntos focales nacionales del CDB y organizaciones pertinentes, donde se describieron originalmente las AIEB que se propone modificar.</w:t>
      </w:r>
    </w:p>
  </w:footnote>
  <w:footnote w:id="10">
    <w:p w:rsidR="00B56A59" w:rsidRPr="00880D5F" w:rsidRDefault="00B56A59" w:rsidP="00880D5F">
      <w:pPr>
        <w:pStyle w:val="FootnoteText"/>
        <w:ind w:firstLine="0"/>
        <w:jc w:val="left"/>
        <w:rPr>
          <w:kern w:val="18"/>
          <w:szCs w:val="18"/>
        </w:rPr>
      </w:pPr>
      <w:r>
        <w:rPr>
          <w:rStyle w:val="FootnoteReference"/>
          <w:kern w:val="18"/>
          <w:sz w:val="18"/>
          <w:szCs w:val="18"/>
        </w:rPr>
        <w:footnoteRef/>
      </w:r>
      <w:r>
        <w:t xml:space="preserve"> La Secretaria Ejecutiva elaborará directrices voluntarias sobre procesos de revisión por pares con el asesoramiento del Grupo Asesor Oficioso sobre AIEB para que sean consideradas por el Órgano Subsidiario de Asesoramiento Científico, Técnico y Tecnológico y la Conferencia de las Partes.</w:t>
      </w:r>
    </w:p>
  </w:footnote>
  <w:footnote w:id="11">
    <w:p w:rsidR="00B56A59" w:rsidRPr="00880D5F" w:rsidRDefault="00B56A59" w:rsidP="00880D5F">
      <w:pPr>
        <w:pStyle w:val="FootnoteText"/>
        <w:ind w:firstLine="0"/>
        <w:jc w:val="left"/>
        <w:rPr>
          <w:kern w:val="18"/>
          <w:szCs w:val="18"/>
        </w:rPr>
      </w:pPr>
      <w:r>
        <w:rPr>
          <w:rStyle w:val="FootnoteReference"/>
          <w:kern w:val="18"/>
          <w:sz w:val="18"/>
          <w:szCs w:val="18"/>
        </w:rPr>
        <w:footnoteRef/>
      </w:r>
      <w:r>
        <w:t xml:space="preserve"> La Secretaria Ejecutiva elaborará directrices voluntarias sobre procesos de revisión por pares con el asesoramiento del Grupo Asesor Oficioso sobre AIEB para que sean consideradas por el Órgano Subsidiario de Asesoramiento Científico, Técnico y Tecnológico y la Conferencia de las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707800139"/>
      <w:placeholder>
        <w:docPart w:val="2F635DBAB4524DC8B3348A7758D5E739"/>
      </w:placeholder>
      <w:dataBinding w:prefixMappings="xmlns:ns0='http://purl.org/dc/elements/1.1/' xmlns:ns1='http://schemas.openxmlformats.org/package/2006/metadata/core-properties' " w:xpath="/ns1:coreProperties[1]/ns0:subject[1]" w:storeItemID="{6C3C8BC8-F283-45AE-878A-BAB7291924A1}"/>
      <w:text/>
    </w:sdtPr>
    <w:sdtEndPr/>
    <w:sdtContent>
      <w:p w:rsidR="00B56A59" w:rsidRPr="003839D2" w:rsidRDefault="00B56A59" w:rsidP="00B92B0B">
        <w:pPr>
          <w:jc w:val="left"/>
          <w:rPr>
            <w:noProof/>
            <w:kern w:val="22"/>
          </w:rPr>
        </w:pPr>
        <w:r>
          <w:rPr>
            <w:noProof/>
            <w:kern w:val="22"/>
          </w:rPr>
          <w:t>CBD/COP/DEC/14/9</w:t>
        </w:r>
      </w:p>
    </w:sdtContent>
  </w:sdt>
  <w:p w:rsidR="00B56A59" w:rsidRPr="003839D2" w:rsidRDefault="00B56A59" w:rsidP="00B92B0B">
    <w:pPr>
      <w:pStyle w:val="Header"/>
      <w:tabs>
        <w:tab w:val="clear" w:pos="4320"/>
        <w:tab w:val="clear" w:pos="8640"/>
      </w:tabs>
      <w:jc w:val="left"/>
      <w:rPr>
        <w:noProof/>
        <w:kern w:val="22"/>
      </w:rPr>
    </w:pPr>
    <w:r>
      <w:t xml:space="preserve">Página </w:t>
    </w:r>
    <w:r w:rsidRPr="003839D2">
      <w:fldChar w:fldCharType="begin"/>
    </w:r>
    <w:r w:rsidRPr="003839D2">
      <w:instrText xml:space="preserve"> PAGE   \* MERGEFORMAT </w:instrText>
    </w:r>
    <w:r w:rsidRPr="003839D2">
      <w:fldChar w:fldCharType="separate"/>
    </w:r>
    <w:r>
      <w:t>2</w:t>
    </w:r>
    <w:r w:rsidRPr="003839D2">
      <w:fldChar w:fldCharType="end"/>
    </w:r>
  </w:p>
  <w:p w:rsidR="00B56A59" w:rsidRPr="003839D2" w:rsidRDefault="00B56A59" w:rsidP="00B92B0B">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932470307"/>
      <w:placeholder>
        <w:docPart w:val="4E65651ED9B94465BA73B6B6EA85C626"/>
      </w:placeholder>
      <w:dataBinding w:prefixMappings="xmlns:ns0='http://purl.org/dc/elements/1.1/' xmlns:ns1='http://schemas.openxmlformats.org/package/2006/metadata/core-properties' " w:xpath="/ns1:coreProperties[1]/ns0:subject[1]" w:storeItemID="{6C3C8BC8-F283-45AE-878A-BAB7291924A1}"/>
      <w:text/>
    </w:sdtPr>
    <w:sdtEndPr/>
    <w:sdtContent>
      <w:p w:rsidR="00B56A59" w:rsidRPr="003839D2" w:rsidRDefault="00B56A59" w:rsidP="00A0296D">
        <w:pPr>
          <w:jc w:val="right"/>
          <w:rPr>
            <w:noProof/>
            <w:kern w:val="22"/>
          </w:rPr>
        </w:pPr>
        <w:r>
          <w:rPr>
            <w:noProof/>
            <w:kern w:val="22"/>
          </w:rPr>
          <w:t>CBD/COP/DEC/14/9</w:t>
        </w:r>
      </w:p>
    </w:sdtContent>
  </w:sdt>
  <w:p w:rsidR="00B56A59" w:rsidRPr="003839D2" w:rsidRDefault="00B56A59" w:rsidP="00A0296D">
    <w:pPr>
      <w:pStyle w:val="Header"/>
      <w:tabs>
        <w:tab w:val="clear" w:pos="4320"/>
        <w:tab w:val="clear" w:pos="8640"/>
      </w:tabs>
      <w:jc w:val="right"/>
      <w:rPr>
        <w:noProof/>
        <w:kern w:val="22"/>
      </w:rPr>
    </w:pPr>
    <w:r>
      <w:t xml:space="preserve">Página </w:t>
    </w:r>
    <w:r w:rsidRPr="003839D2">
      <w:fldChar w:fldCharType="begin"/>
    </w:r>
    <w:r w:rsidRPr="003839D2">
      <w:instrText xml:space="preserve"> PAGE   \* MERGEFORMAT </w:instrText>
    </w:r>
    <w:r w:rsidRPr="003839D2">
      <w:fldChar w:fldCharType="separate"/>
    </w:r>
    <w:r>
      <w:t>3</w:t>
    </w:r>
    <w:r w:rsidRPr="003839D2">
      <w:fldChar w:fldCharType="end"/>
    </w:r>
  </w:p>
  <w:p w:rsidR="00B56A59" w:rsidRDefault="00B56A59" w:rsidP="00880D5F">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2A3" w:rsidRDefault="005A42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59" w:rsidRPr="003839D2" w:rsidRDefault="00B56A59" w:rsidP="00B92B0B">
    <w:pPr>
      <w:jc w:val="left"/>
      <w:rPr>
        <w:noProof/>
        <w:kern w:val="22"/>
      </w:rPr>
    </w:pPr>
    <w:r>
      <w:rPr>
        <w:noProof/>
        <w:kern w:val="22"/>
        <w:lang w:val="es-UY"/>
      </w:rPr>
      <w:t>CBD/COP/14/L.34</w:t>
    </w:r>
  </w:p>
  <w:p w:rsidR="00B56A59" w:rsidRPr="003839D2" w:rsidRDefault="00B56A59" w:rsidP="00B92B0B">
    <w:pPr>
      <w:pStyle w:val="Header"/>
      <w:tabs>
        <w:tab w:val="clear" w:pos="4320"/>
        <w:tab w:val="clear" w:pos="8640"/>
      </w:tabs>
      <w:jc w:val="left"/>
      <w:rPr>
        <w:noProof/>
        <w:kern w:val="22"/>
      </w:rPr>
    </w:pPr>
    <w:r w:rsidRPr="003839D2">
      <w:rPr>
        <w:noProof/>
        <w:kern w:val="22"/>
      </w:rPr>
      <w:t xml:space="preserve">Page </w:t>
    </w:r>
    <w:r w:rsidRPr="003839D2">
      <w:rPr>
        <w:noProof/>
        <w:kern w:val="22"/>
      </w:rPr>
      <w:fldChar w:fldCharType="begin"/>
    </w:r>
    <w:r w:rsidRPr="003839D2">
      <w:rPr>
        <w:noProof/>
        <w:kern w:val="22"/>
      </w:rPr>
      <w:instrText xml:space="preserve"> PAGE   \* MERGEFORMAT </w:instrText>
    </w:r>
    <w:r w:rsidRPr="003839D2">
      <w:rPr>
        <w:noProof/>
        <w:kern w:val="22"/>
      </w:rPr>
      <w:fldChar w:fldCharType="separate"/>
    </w:r>
    <w:r>
      <w:rPr>
        <w:noProof/>
        <w:kern w:val="22"/>
      </w:rPr>
      <w:t>4</w:t>
    </w:r>
    <w:r w:rsidRPr="003839D2">
      <w:rPr>
        <w:noProof/>
        <w:kern w:val="22"/>
      </w:rPr>
      <w:fldChar w:fldCharType="end"/>
    </w:r>
  </w:p>
  <w:p w:rsidR="00B56A59" w:rsidRPr="003839D2" w:rsidRDefault="00B56A59" w:rsidP="00B92B0B">
    <w:pPr>
      <w:pStyle w:val="Header"/>
      <w:tabs>
        <w:tab w:val="clear" w:pos="4320"/>
        <w:tab w:val="clear" w:pos="8640"/>
      </w:tabs>
      <w:jc w:val="left"/>
      <w:rPr>
        <w:noProof/>
        <w:kern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59" w:rsidRPr="0031406E" w:rsidRDefault="00B56A59" w:rsidP="00B92B0B">
    <w:pPr>
      <w:jc w:val="right"/>
      <w:rPr>
        <w:noProof/>
        <w:kern w:val="22"/>
        <w:lang w:val="en-US"/>
      </w:rPr>
    </w:pPr>
    <w:r>
      <w:rPr>
        <w:noProof/>
        <w:kern w:val="22"/>
        <w:lang w:val="es-UY"/>
      </w:rPr>
      <w:t>CBD/COP/14/L.34</w:t>
    </w:r>
  </w:p>
  <w:p w:rsidR="00B56A59" w:rsidRPr="0031406E" w:rsidRDefault="00B56A59" w:rsidP="00B92B0B">
    <w:pPr>
      <w:pStyle w:val="Header"/>
      <w:tabs>
        <w:tab w:val="clear" w:pos="4320"/>
        <w:tab w:val="clear" w:pos="8640"/>
      </w:tabs>
      <w:jc w:val="right"/>
      <w:rPr>
        <w:noProof/>
        <w:kern w:val="22"/>
        <w:lang w:val="es-AR"/>
      </w:rPr>
    </w:pPr>
    <w:r w:rsidRPr="0031406E">
      <w:rPr>
        <w:noProof/>
        <w:kern w:val="22"/>
        <w:lang w:val="es-AR"/>
      </w:rPr>
      <w:t xml:space="preserve">Página </w:t>
    </w:r>
    <w:r w:rsidRPr="003839D2">
      <w:rPr>
        <w:noProof/>
        <w:kern w:val="22"/>
      </w:rPr>
      <w:fldChar w:fldCharType="begin"/>
    </w:r>
    <w:r w:rsidRPr="0031406E">
      <w:rPr>
        <w:noProof/>
        <w:kern w:val="22"/>
        <w:lang w:val="es-AR"/>
      </w:rPr>
      <w:instrText xml:space="preserve"> PAGE   \* MERGEFORMAT </w:instrText>
    </w:r>
    <w:r w:rsidRPr="003839D2">
      <w:rPr>
        <w:noProof/>
        <w:kern w:val="22"/>
      </w:rPr>
      <w:fldChar w:fldCharType="separate"/>
    </w:r>
    <w:r>
      <w:rPr>
        <w:noProof/>
        <w:kern w:val="22"/>
        <w:lang w:val="es-AR"/>
      </w:rPr>
      <w:t>3</w:t>
    </w:r>
    <w:r w:rsidRPr="003839D2">
      <w:rPr>
        <w:noProof/>
        <w:kern w:val="22"/>
      </w:rPr>
      <w:fldChar w:fldCharType="end"/>
    </w:r>
  </w:p>
  <w:p w:rsidR="00B56A59" w:rsidRPr="0031406E" w:rsidRDefault="00B56A59">
    <w:pPr>
      <w:pStyle w:val="Header"/>
      <w:rPr>
        <w:lang w:val="es-A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2A3" w:rsidRDefault="005A42A3" w:rsidP="00A33EB4">
    <w:pPr>
      <w:pStyle w:val="Header"/>
      <w:tabs>
        <w:tab w:val="clear" w:pos="4320"/>
        <w:tab w:val="clear" w:pos="8640"/>
      </w:tabs>
      <w:rPr>
        <w:lang w:val="es-AR"/>
      </w:rPr>
    </w:pPr>
    <w:sdt>
      <w:sdtPr>
        <w:rPr>
          <w:color w:val="000000" w:themeColor="text1"/>
          <w:lang w:val="es-419"/>
        </w:rPr>
        <w:alias w:val="Subject"/>
        <w:tag w:val=""/>
        <w:id w:val="394864123"/>
        <w:placeholder>
          <w:docPart w:val="9DD43A2E017A4969A59A7D82173A52B7"/>
        </w:placeholder>
        <w:dataBinding w:prefixMappings="xmlns:ns0='http://purl.org/dc/elements/1.1/' xmlns:ns1='http://schemas.openxmlformats.org/package/2006/metadata/core-properties' " w:xpath="/ns1:coreProperties[1]/ns0:subject[1]" w:storeItemID="{6C3C8BC8-F283-45AE-878A-BAB7291924A1}"/>
        <w:text/>
      </w:sdtPr>
      <w:sdtContent>
        <w:r w:rsidRPr="00E13C35">
          <w:rPr>
            <w:color w:val="000000" w:themeColor="text1"/>
            <w:lang w:val="es-419"/>
          </w:rPr>
          <w:t>CBD/COP/DEC/14/9</w:t>
        </w:r>
      </w:sdtContent>
    </w:sdt>
    <w:r w:rsidRPr="0031406E">
      <w:rPr>
        <w:lang w:val="es-AR"/>
      </w:rPr>
      <w:t xml:space="preserve"> </w:t>
    </w:r>
  </w:p>
  <w:p w:rsidR="00B56A59" w:rsidRPr="0031406E" w:rsidRDefault="00B56A59" w:rsidP="00A33EB4">
    <w:pPr>
      <w:pStyle w:val="Header"/>
      <w:tabs>
        <w:tab w:val="clear" w:pos="4320"/>
        <w:tab w:val="clear" w:pos="8640"/>
      </w:tabs>
      <w:rPr>
        <w:noProof/>
        <w:kern w:val="22"/>
        <w:szCs w:val="22"/>
        <w:lang w:val="es-AR"/>
      </w:rPr>
    </w:pPr>
    <w:r w:rsidRPr="0031406E">
      <w:rPr>
        <w:lang w:val="es-AR"/>
      </w:rPr>
      <w:t xml:space="preserve">Página </w:t>
    </w:r>
    <w:r w:rsidRPr="00EC6497">
      <w:rPr>
        <w:szCs w:val="22"/>
      </w:rPr>
      <w:fldChar w:fldCharType="begin"/>
    </w:r>
    <w:r w:rsidRPr="0031406E">
      <w:rPr>
        <w:szCs w:val="22"/>
        <w:lang w:val="es-AR"/>
      </w:rPr>
      <w:instrText xml:space="preserve"> PAGE   \* MERGEFORMAT </w:instrText>
    </w:r>
    <w:r w:rsidRPr="00EC6497">
      <w:rPr>
        <w:szCs w:val="22"/>
      </w:rPr>
      <w:fldChar w:fldCharType="separate"/>
    </w:r>
    <w:r>
      <w:rPr>
        <w:noProof/>
        <w:szCs w:val="22"/>
        <w:lang w:val="es-AR"/>
      </w:rPr>
      <w:t>22</w:t>
    </w:r>
    <w:r w:rsidRPr="00EC6497">
      <w:rPr>
        <w:szCs w:val="22"/>
      </w:rPr>
      <w:fldChar w:fldCharType="end"/>
    </w:r>
  </w:p>
  <w:p w:rsidR="00B56A59" w:rsidRPr="0031406E" w:rsidRDefault="00B56A59" w:rsidP="00A33EB4">
    <w:pPr>
      <w:pStyle w:val="Header"/>
      <w:tabs>
        <w:tab w:val="clear" w:pos="4320"/>
        <w:tab w:val="clear" w:pos="8640"/>
      </w:tabs>
      <w:rPr>
        <w:noProof/>
        <w:kern w:val="22"/>
        <w:szCs w:val="22"/>
        <w:lang w:val="es-A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2A3" w:rsidRDefault="005A42A3" w:rsidP="00A33EB4">
    <w:pPr>
      <w:pStyle w:val="Header"/>
      <w:tabs>
        <w:tab w:val="clear" w:pos="4320"/>
        <w:tab w:val="clear" w:pos="8640"/>
      </w:tabs>
      <w:kinsoku w:val="0"/>
      <w:overflowPunct w:val="0"/>
      <w:autoSpaceDE w:val="0"/>
      <w:autoSpaceDN w:val="0"/>
      <w:jc w:val="right"/>
      <w:rPr>
        <w:lang w:val="es-AR"/>
      </w:rPr>
    </w:pPr>
    <w:sdt>
      <w:sdtPr>
        <w:rPr>
          <w:color w:val="000000" w:themeColor="text1"/>
          <w:lang w:val="es-419"/>
        </w:rPr>
        <w:alias w:val="Subject"/>
        <w:tag w:val=""/>
        <w:id w:val="2018657926"/>
        <w:placeholder>
          <w:docPart w:val="04CCA426A9C04B24AC853E61AFFAD08D"/>
        </w:placeholder>
        <w:dataBinding w:prefixMappings="xmlns:ns0='http://purl.org/dc/elements/1.1/' xmlns:ns1='http://schemas.openxmlformats.org/package/2006/metadata/core-properties' " w:xpath="/ns1:coreProperties[1]/ns0:subject[1]" w:storeItemID="{6C3C8BC8-F283-45AE-878A-BAB7291924A1}"/>
        <w:text/>
      </w:sdtPr>
      <w:sdtContent>
        <w:r w:rsidRPr="00E13C35">
          <w:rPr>
            <w:color w:val="000000" w:themeColor="text1"/>
            <w:lang w:val="es-419"/>
          </w:rPr>
          <w:t>CBD/COP/DEC/14/9</w:t>
        </w:r>
      </w:sdtContent>
    </w:sdt>
    <w:r w:rsidRPr="0031406E">
      <w:rPr>
        <w:lang w:val="es-AR"/>
      </w:rPr>
      <w:t xml:space="preserve"> </w:t>
    </w:r>
  </w:p>
  <w:p w:rsidR="00B56A59" w:rsidRPr="0031406E" w:rsidRDefault="00B56A59" w:rsidP="00A33EB4">
    <w:pPr>
      <w:pStyle w:val="Header"/>
      <w:tabs>
        <w:tab w:val="clear" w:pos="4320"/>
        <w:tab w:val="clear" w:pos="8640"/>
      </w:tabs>
      <w:kinsoku w:val="0"/>
      <w:overflowPunct w:val="0"/>
      <w:autoSpaceDE w:val="0"/>
      <w:autoSpaceDN w:val="0"/>
      <w:jc w:val="right"/>
      <w:rPr>
        <w:noProof/>
        <w:szCs w:val="22"/>
        <w:lang w:val="es-AR"/>
      </w:rPr>
    </w:pPr>
    <w:bookmarkStart w:id="1" w:name="_GoBack"/>
    <w:bookmarkEnd w:id="1"/>
    <w:r w:rsidRPr="0031406E">
      <w:rPr>
        <w:lang w:val="es-AR"/>
      </w:rPr>
      <w:t xml:space="preserve">Página </w:t>
    </w:r>
    <w:r w:rsidRPr="00EC6497">
      <w:rPr>
        <w:szCs w:val="22"/>
      </w:rPr>
      <w:fldChar w:fldCharType="begin"/>
    </w:r>
    <w:r w:rsidRPr="0031406E">
      <w:rPr>
        <w:szCs w:val="22"/>
        <w:lang w:val="es-AR"/>
      </w:rPr>
      <w:instrText xml:space="preserve"> PAGE   \* MERGEFORMAT </w:instrText>
    </w:r>
    <w:r w:rsidRPr="00EC6497">
      <w:rPr>
        <w:szCs w:val="22"/>
      </w:rPr>
      <w:fldChar w:fldCharType="separate"/>
    </w:r>
    <w:r>
      <w:rPr>
        <w:noProof/>
        <w:szCs w:val="22"/>
        <w:lang w:val="es-AR"/>
      </w:rPr>
      <w:t>21</w:t>
    </w:r>
    <w:r w:rsidRPr="00EC6497">
      <w:rPr>
        <w:szCs w:val="22"/>
      </w:rPr>
      <w:fldChar w:fldCharType="end"/>
    </w:r>
  </w:p>
  <w:p w:rsidR="00B56A59" w:rsidRPr="0031406E" w:rsidRDefault="00B56A59" w:rsidP="00A33EB4">
    <w:pPr>
      <w:pStyle w:val="Header"/>
      <w:tabs>
        <w:tab w:val="clear" w:pos="4320"/>
        <w:tab w:val="clear" w:pos="8640"/>
      </w:tabs>
      <w:kinsoku w:val="0"/>
      <w:overflowPunct w:val="0"/>
      <w:autoSpaceDE w:val="0"/>
      <w:autoSpaceDN w:val="0"/>
      <w:jc w:val="right"/>
      <w:rPr>
        <w:noProof/>
        <w:szCs w:val="22"/>
        <w:lang w:val="es-A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453400763"/>
      <w:dataBinding w:prefixMappings="xmlns:ns0='http://purl.org/dc/elements/1.1/' xmlns:ns1='http://schemas.openxmlformats.org/package/2006/metadata/core-properties' " w:xpath="/ns1:coreProperties[1]/ns0:subject[1]" w:storeItemID="{6C3C8BC8-F283-45AE-878A-BAB7291924A1}"/>
      <w:text/>
    </w:sdtPr>
    <w:sdtEndPr/>
    <w:sdtContent>
      <w:p w:rsidR="00B56A59" w:rsidRPr="003839D2" w:rsidRDefault="00B56A59" w:rsidP="00B92B0B">
        <w:pPr>
          <w:jc w:val="left"/>
          <w:rPr>
            <w:noProof/>
            <w:kern w:val="22"/>
          </w:rPr>
        </w:pPr>
        <w:r>
          <w:rPr>
            <w:noProof/>
            <w:kern w:val="22"/>
          </w:rPr>
          <w:t>CBD/COP/DEC/14/9</w:t>
        </w:r>
      </w:p>
    </w:sdtContent>
  </w:sdt>
  <w:p w:rsidR="00B56A59" w:rsidRPr="003839D2" w:rsidRDefault="00B56A59" w:rsidP="00B92B0B">
    <w:pPr>
      <w:pStyle w:val="Header"/>
      <w:tabs>
        <w:tab w:val="clear" w:pos="4320"/>
        <w:tab w:val="clear" w:pos="8640"/>
      </w:tabs>
      <w:jc w:val="left"/>
      <w:rPr>
        <w:noProof/>
        <w:kern w:val="22"/>
      </w:rPr>
    </w:pPr>
    <w:r>
      <w:t xml:space="preserve">Página </w:t>
    </w:r>
    <w:r w:rsidRPr="003839D2">
      <w:fldChar w:fldCharType="begin"/>
    </w:r>
    <w:r w:rsidRPr="003839D2">
      <w:instrText xml:space="preserve"> PAGE   \* MERGEFORMAT </w:instrText>
    </w:r>
    <w:r w:rsidRPr="003839D2">
      <w:fldChar w:fldCharType="separate"/>
    </w:r>
    <w:r>
      <w:t>26</w:t>
    </w:r>
    <w:r w:rsidRPr="003839D2">
      <w:fldChar w:fldCharType="end"/>
    </w:r>
  </w:p>
  <w:p w:rsidR="00B56A59" w:rsidRPr="003839D2" w:rsidRDefault="00B56A59" w:rsidP="00B92B0B">
    <w:pPr>
      <w:pStyle w:val="Header"/>
      <w:tabs>
        <w:tab w:val="clear" w:pos="4320"/>
        <w:tab w:val="clear" w:pos="8640"/>
      </w:tabs>
      <w:jc w:val="left"/>
      <w:rPr>
        <w:noProof/>
        <w:kern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232621794"/>
      <w:dataBinding w:prefixMappings="xmlns:ns0='http://purl.org/dc/elements/1.1/' xmlns:ns1='http://schemas.openxmlformats.org/package/2006/metadata/core-properties' " w:xpath="/ns1:coreProperties[1]/ns0:subject[1]" w:storeItemID="{6C3C8BC8-F283-45AE-878A-BAB7291924A1}"/>
      <w:text/>
    </w:sdtPr>
    <w:sdtEndPr/>
    <w:sdtContent>
      <w:p w:rsidR="00B56A59" w:rsidRPr="00880D5F" w:rsidRDefault="00B56A59" w:rsidP="00880D5F">
        <w:pPr>
          <w:pStyle w:val="Header"/>
          <w:tabs>
            <w:tab w:val="clear" w:pos="4320"/>
            <w:tab w:val="clear" w:pos="8640"/>
          </w:tabs>
          <w:jc w:val="right"/>
          <w:rPr>
            <w:noProof/>
            <w:kern w:val="22"/>
          </w:rPr>
        </w:pPr>
        <w:r w:rsidRPr="00880D5F">
          <w:rPr>
            <w:noProof/>
            <w:kern w:val="22"/>
          </w:rPr>
          <w:t>CBD/COP/DEC/14/9</w:t>
        </w:r>
      </w:p>
    </w:sdtContent>
  </w:sdt>
  <w:p w:rsidR="00B56A59" w:rsidRPr="00880D5F" w:rsidRDefault="00B56A59" w:rsidP="00880D5F">
    <w:pPr>
      <w:pStyle w:val="Header"/>
      <w:tabs>
        <w:tab w:val="clear" w:pos="4320"/>
        <w:tab w:val="clear" w:pos="8640"/>
      </w:tabs>
      <w:jc w:val="right"/>
      <w:rPr>
        <w:noProof/>
        <w:kern w:val="22"/>
      </w:rPr>
    </w:pPr>
    <w:r>
      <w:t xml:space="preserve">Página </w:t>
    </w:r>
    <w:r w:rsidRPr="00880D5F">
      <w:fldChar w:fldCharType="begin"/>
    </w:r>
    <w:r w:rsidRPr="00880D5F">
      <w:instrText xml:space="preserve"> PAGE   \* MERGEFORMAT </w:instrText>
    </w:r>
    <w:r w:rsidRPr="00880D5F">
      <w:fldChar w:fldCharType="separate"/>
    </w:r>
    <w:r w:rsidRPr="00880D5F">
      <w:t>27</w:t>
    </w:r>
    <w:r w:rsidRPr="00880D5F">
      <w:fldChar w:fldCharType="end"/>
    </w:r>
  </w:p>
  <w:p w:rsidR="00B56A59" w:rsidRPr="00880D5F" w:rsidRDefault="00B56A59" w:rsidP="00880D5F">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5E24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053F3C"/>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536183"/>
    <w:multiLevelType w:val="hybridMultilevel"/>
    <w:tmpl w:val="C4B261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62624"/>
    <w:multiLevelType w:val="hybridMultilevel"/>
    <w:tmpl w:val="F354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C0733B"/>
    <w:multiLevelType w:val="hybridMultilevel"/>
    <w:tmpl w:val="A138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584262"/>
    <w:multiLevelType w:val="hybridMultilevel"/>
    <w:tmpl w:val="C332C866"/>
    <w:lvl w:ilvl="0" w:tplc="A6E06884">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E6625"/>
    <w:multiLevelType w:val="hybridMultilevel"/>
    <w:tmpl w:val="D40C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477E0C"/>
    <w:multiLevelType w:val="hybridMultilevel"/>
    <w:tmpl w:val="E70C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6378E"/>
    <w:multiLevelType w:val="hybridMultilevel"/>
    <w:tmpl w:val="2EA6057C"/>
    <w:lvl w:ilvl="0" w:tplc="10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174BE7"/>
    <w:multiLevelType w:val="hybridMultilevel"/>
    <w:tmpl w:val="CF76653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442B4"/>
    <w:multiLevelType w:val="multilevel"/>
    <w:tmpl w:val="69E86752"/>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3A454F"/>
    <w:multiLevelType w:val="hybridMultilevel"/>
    <w:tmpl w:val="400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61DEC"/>
    <w:multiLevelType w:val="hybridMultilevel"/>
    <w:tmpl w:val="A7FCD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F3550B"/>
    <w:multiLevelType w:val="hybridMultilevel"/>
    <w:tmpl w:val="82567EC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1"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6819F9"/>
    <w:multiLevelType w:val="hybridMultilevel"/>
    <w:tmpl w:val="935A7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431104"/>
    <w:multiLevelType w:val="hybridMultilevel"/>
    <w:tmpl w:val="0C20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E36B39"/>
    <w:multiLevelType w:val="hybridMultilevel"/>
    <w:tmpl w:val="640E0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2413B"/>
    <w:multiLevelType w:val="hybridMultilevel"/>
    <w:tmpl w:val="62EA37C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24"/>
  </w:num>
  <w:num w:numId="3">
    <w:abstractNumId w:val="24"/>
  </w:num>
  <w:num w:numId="4">
    <w:abstractNumId w:val="21"/>
  </w:num>
  <w:num w:numId="5">
    <w:abstractNumId w:val="36"/>
  </w:num>
  <w:num w:numId="6">
    <w:abstractNumId w:val="14"/>
  </w:num>
  <w:num w:numId="7">
    <w:abstractNumId w:val="15"/>
  </w:num>
  <w:num w:numId="8">
    <w:abstractNumId w:val="8"/>
  </w:num>
  <w:num w:numId="9">
    <w:abstractNumId w:val="1"/>
  </w:num>
  <w:num w:numId="10">
    <w:abstractNumId w:val="12"/>
  </w:num>
  <w:num w:numId="11">
    <w:abstractNumId w:val="39"/>
  </w:num>
  <w:num w:numId="12">
    <w:abstractNumId w:val="29"/>
  </w:num>
  <w:num w:numId="13">
    <w:abstractNumId w:val="10"/>
  </w:num>
  <w:num w:numId="14">
    <w:abstractNumId w:val="33"/>
  </w:num>
  <w:num w:numId="15">
    <w:abstractNumId w:val="38"/>
  </w:num>
  <w:num w:numId="16">
    <w:abstractNumId w:val="0"/>
  </w:num>
  <w:num w:numId="17">
    <w:abstractNumId w:val="18"/>
  </w:num>
  <w:num w:numId="18">
    <w:abstractNumId w:val="28"/>
  </w:num>
  <w:num w:numId="19">
    <w:abstractNumId w:val="2"/>
  </w:num>
  <w:num w:numId="20">
    <w:abstractNumId w:val="9"/>
  </w:num>
  <w:num w:numId="21">
    <w:abstractNumId w:val="3"/>
  </w:num>
  <w:num w:numId="22">
    <w:abstractNumId w:val="32"/>
  </w:num>
  <w:num w:numId="23">
    <w:abstractNumId w:val="16"/>
  </w:num>
  <w:num w:numId="24">
    <w:abstractNumId w:val="35"/>
  </w:num>
  <w:num w:numId="25">
    <w:abstractNumId w:val="26"/>
  </w:num>
  <w:num w:numId="26">
    <w:abstractNumId w:val="4"/>
  </w:num>
  <w:num w:numId="27">
    <w:abstractNumId w:val="23"/>
  </w:num>
  <w:num w:numId="28">
    <w:abstractNumId w:val="27"/>
  </w:num>
  <w:num w:numId="29">
    <w:abstractNumId w:val="25"/>
  </w:num>
  <w:num w:numId="30">
    <w:abstractNumId w:val="5"/>
  </w:num>
  <w:num w:numId="31">
    <w:abstractNumId w:val="22"/>
  </w:num>
  <w:num w:numId="32">
    <w:abstractNumId w:val="34"/>
  </w:num>
  <w:num w:numId="33">
    <w:abstractNumId w:val="7"/>
  </w:num>
  <w:num w:numId="34">
    <w:abstractNumId w:val="31"/>
  </w:num>
  <w:num w:numId="35">
    <w:abstractNumId w:val="41"/>
  </w:num>
  <w:num w:numId="36">
    <w:abstractNumId w:val="20"/>
  </w:num>
  <w:num w:numId="37">
    <w:abstractNumId w:val="6"/>
  </w:num>
  <w:num w:numId="38">
    <w:abstractNumId w:val="19"/>
  </w:num>
  <w:num w:numId="39">
    <w:abstractNumId w:val="37"/>
  </w:num>
  <w:num w:numId="40">
    <w:abstractNumId w:val="30"/>
  </w:num>
  <w:num w:numId="41">
    <w:abstractNumId w:val="40"/>
  </w:num>
  <w:num w:numId="42">
    <w:abstractNumId w:val="13"/>
  </w:num>
  <w:num w:numId="43">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UY" w:vendorID="64" w:dllVersion="0" w:nlCheck="1" w:checkStyle="0"/>
  <w:activeWritingStyle w:appName="MSWord" w:lang="es-AR" w:vendorID="64" w:dllVersion="0" w:nlCheck="1" w:checkStyle="0"/>
  <w:activeWritingStyle w:appName="MSWord" w:lang="es-419" w:vendorID="64" w:dllVersion="0" w:nlCheck="1" w:checkStyle="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12E62"/>
    <w:rsid w:val="000172A7"/>
    <w:rsid w:val="000179B5"/>
    <w:rsid w:val="00022031"/>
    <w:rsid w:val="00032C15"/>
    <w:rsid w:val="00060CA2"/>
    <w:rsid w:val="00063CB7"/>
    <w:rsid w:val="00075F47"/>
    <w:rsid w:val="00076C2C"/>
    <w:rsid w:val="000812EF"/>
    <w:rsid w:val="00081A85"/>
    <w:rsid w:val="00085E7C"/>
    <w:rsid w:val="00091119"/>
    <w:rsid w:val="00095FDC"/>
    <w:rsid w:val="000A1E25"/>
    <w:rsid w:val="000C37E7"/>
    <w:rsid w:val="000C440C"/>
    <w:rsid w:val="000D0695"/>
    <w:rsid w:val="000E11DA"/>
    <w:rsid w:val="000E34B8"/>
    <w:rsid w:val="000E358F"/>
    <w:rsid w:val="000E673A"/>
    <w:rsid w:val="000F74F5"/>
    <w:rsid w:val="000F7D14"/>
    <w:rsid w:val="00101B6C"/>
    <w:rsid w:val="00105372"/>
    <w:rsid w:val="0011043B"/>
    <w:rsid w:val="001175BE"/>
    <w:rsid w:val="001277E6"/>
    <w:rsid w:val="00131E7A"/>
    <w:rsid w:val="00143F6E"/>
    <w:rsid w:val="00157DB5"/>
    <w:rsid w:val="001606C8"/>
    <w:rsid w:val="00163CC0"/>
    <w:rsid w:val="00167CA7"/>
    <w:rsid w:val="00170D55"/>
    <w:rsid w:val="00172AF6"/>
    <w:rsid w:val="00175AF9"/>
    <w:rsid w:val="00176CEE"/>
    <w:rsid w:val="00182EE2"/>
    <w:rsid w:val="001A356B"/>
    <w:rsid w:val="001B1E18"/>
    <w:rsid w:val="001C1646"/>
    <w:rsid w:val="001C24C2"/>
    <w:rsid w:val="001D01B1"/>
    <w:rsid w:val="001D1F91"/>
    <w:rsid w:val="001D6ABC"/>
    <w:rsid w:val="001E14C8"/>
    <w:rsid w:val="001E2EB0"/>
    <w:rsid w:val="001E575C"/>
    <w:rsid w:val="001E5D53"/>
    <w:rsid w:val="001F3032"/>
    <w:rsid w:val="001F5E59"/>
    <w:rsid w:val="00202A26"/>
    <w:rsid w:val="002226B9"/>
    <w:rsid w:val="00233247"/>
    <w:rsid w:val="00243BB8"/>
    <w:rsid w:val="002502E2"/>
    <w:rsid w:val="00251E71"/>
    <w:rsid w:val="0026259F"/>
    <w:rsid w:val="0026278D"/>
    <w:rsid w:val="00263A22"/>
    <w:rsid w:val="00264359"/>
    <w:rsid w:val="00264934"/>
    <w:rsid w:val="00264D0E"/>
    <w:rsid w:val="00266F0E"/>
    <w:rsid w:val="0027108F"/>
    <w:rsid w:val="00292B8C"/>
    <w:rsid w:val="0029358A"/>
    <w:rsid w:val="00295D46"/>
    <w:rsid w:val="002A507E"/>
    <w:rsid w:val="002A7878"/>
    <w:rsid w:val="002B22A5"/>
    <w:rsid w:val="002B7D2D"/>
    <w:rsid w:val="002C2AD1"/>
    <w:rsid w:val="002C67F5"/>
    <w:rsid w:val="002C7786"/>
    <w:rsid w:val="002D30F9"/>
    <w:rsid w:val="002D5DC8"/>
    <w:rsid w:val="002E2E95"/>
    <w:rsid w:val="002E7A38"/>
    <w:rsid w:val="002F15F6"/>
    <w:rsid w:val="00307CD9"/>
    <w:rsid w:val="00313FE8"/>
    <w:rsid w:val="00322E82"/>
    <w:rsid w:val="00325D55"/>
    <w:rsid w:val="0033353A"/>
    <w:rsid w:val="00342EF0"/>
    <w:rsid w:val="0036533C"/>
    <w:rsid w:val="00372F74"/>
    <w:rsid w:val="00384714"/>
    <w:rsid w:val="003A6047"/>
    <w:rsid w:val="003A645D"/>
    <w:rsid w:val="003A778A"/>
    <w:rsid w:val="003A7B1C"/>
    <w:rsid w:val="003B6892"/>
    <w:rsid w:val="003C08AB"/>
    <w:rsid w:val="003C3ACB"/>
    <w:rsid w:val="003C668E"/>
    <w:rsid w:val="003D712F"/>
    <w:rsid w:val="003E0CCA"/>
    <w:rsid w:val="003F0E6E"/>
    <w:rsid w:val="003F7224"/>
    <w:rsid w:val="00403969"/>
    <w:rsid w:val="00404D27"/>
    <w:rsid w:val="00405146"/>
    <w:rsid w:val="00410D60"/>
    <w:rsid w:val="0042412C"/>
    <w:rsid w:val="00424777"/>
    <w:rsid w:val="00427D21"/>
    <w:rsid w:val="004347A2"/>
    <w:rsid w:val="00434935"/>
    <w:rsid w:val="00434E76"/>
    <w:rsid w:val="004359F9"/>
    <w:rsid w:val="004625D5"/>
    <w:rsid w:val="004633D9"/>
    <w:rsid w:val="004644C2"/>
    <w:rsid w:val="00466160"/>
    <w:rsid w:val="00467F9C"/>
    <w:rsid w:val="00482A3C"/>
    <w:rsid w:val="00484EE4"/>
    <w:rsid w:val="004918C9"/>
    <w:rsid w:val="004A6A43"/>
    <w:rsid w:val="004B3621"/>
    <w:rsid w:val="004B4A74"/>
    <w:rsid w:val="004B65B6"/>
    <w:rsid w:val="004C4F2C"/>
    <w:rsid w:val="004C57EB"/>
    <w:rsid w:val="004E4D20"/>
    <w:rsid w:val="004F1DBE"/>
    <w:rsid w:val="004F6A44"/>
    <w:rsid w:val="005037D7"/>
    <w:rsid w:val="00511D56"/>
    <w:rsid w:val="0052496E"/>
    <w:rsid w:val="00526A9B"/>
    <w:rsid w:val="00534681"/>
    <w:rsid w:val="00537E2A"/>
    <w:rsid w:val="005525B9"/>
    <w:rsid w:val="00567E33"/>
    <w:rsid w:val="00580E18"/>
    <w:rsid w:val="00582167"/>
    <w:rsid w:val="005A42A3"/>
    <w:rsid w:val="005A4C5F"/>
    <w:rsid w:val="005B043A"/>
    <w:rsid w:val="005B7159"/>
    <w:rsid w:val="005B7416"/>
    <w:rsid w:val="005C0B04"/>
    <w:rsid w:val="005E0F27"/>
    <w:rsid w:val="005E1B61"/>
    <w:rsid w:val="0060136A"/>
    <w:rsid w:val="00603A87"/>
    <w:rsid w:val="00604D1F"/>
    <w:rsid w:val="00604D6B"/>
    <w:rsid w:val="0061122C"/>
    <w:rsid w:val="006122BA"/>
    <w:rsid w:val="0061445E"/>
    <w:rsid w:val="00617085"/>
    <w:rsid w:val="006201B0"/>
    <w:rsid w:val="00620D4A"/>
    <w:rsid w:val="0063465C"/>
    <w:rsid w:val="006427E2"/>
    <w:rsid w:val="00643E94"/>
    <w:rsid w:val="00644B06"/>
    <w:rsid w:val="00651CE5"/>
    <w:rsid w:val="00652C76"/>
    <w:rsid w:val="00655D33"/>
    <w:rsid w:val="0065728F"/>
    <w:rsid w:val="00657B4F"/>
    <w:rsid w:val="006622D0"/>
    <w:rsid w:val="006807D7"/>
    <w:rsid w:val="0068258F"/>
    <w:rsid w:val="006911E4"/>
    <w:rsid w:val="00694E5A"/>
    <w:rsid w:val="006A3C75"/>
    <w:rsid w:val="006A4E73"/>
    <w:rsid w:val="006B2290"/>
    <w:rsid w:val="006B4CBE"/>
    <w:rsid w:val="006B5B17"/>
    <w:rsid w:val="006B717D"/>
    <w:rsid w:val="006C0547"/>
    <w:rsid w:val="006C4557"/>
    <w:rsid w:val="006C765F"/>
    <w:rsid w:val="006D7C9D"/>
    <w:rsid w:val="006E1C76"/>
    <w:rsid w:val="006E40AB"/>
    <w:rsid w:val="006F2433"/>
    <w:rsid w:val="00701467"/>
    <w:rsid w:val="0071215E"/>
    <w:rsid w:val="007121CD"/>
    <w:rsid w:val="00712E52"/>
    <w:rsid w:val="00714B10"/>
    <w:rsid w:val="00717D88"/>
    <w:rsid w:val="007216F1"/>
    <w:rsid w:val="00724D15"/>
    <w:rsid w:val="0072666C"/>
    <w:rsid w:val="00726A98"/>
    <w:rsid w:val="007401C6"/>
    <w:rsid w:val="00742AB0"/>
    <w:rsid w:val="00747EE6"/>
    <w:rsid w:val="00752569"/>
    <w:rsid w:val="00753503"/>
    <w:rsid w:val="00754594"/>
    <w:rsid w:val="00756ECA"/>
    <w:rsid w:val="0075750C"/>
    <w:rsid w:val="00764E7C"/>
    <w:rsid w:val="00782E22"/>
    <w:rsid w:val="00787E81"/>
    <w:rsid w:val="007942D3"/>
    <w:rsid w:val="007B15D3"/>
    <w:rsid w:val="007B1C9F"/>
    <w:rsid w:val="007B296A"/>
    <w:rsid w:val="007B3E0C"/>
    <w:rsid w:val="007B43F8"/>
    <w:rsid w:val="007B6C09"/>
    <w:rsid w:val="007C2747"/>
    <w:rsid w:val="007C4F57"/>
    <w:rsid w:val="007C50E5"/>
    <w:rsid w:val="007D0089"/>
    <w:rsid w:val="007D38C0"/>
    <w:rsid w:val="007D78DC"/>
    <w:rsid w:val="007E09DA"/>
    <w:rsid w:val="007E35CE"/>
    <w:rsid w:val="007E39D5"/>
    <w:rsid w:val="007E68E6"/>
    <w:rsid w:val="008157BA"/>
    <w:rsid w:val="008178B6"/>
    <w:rsid w:val="00862227"/>
    <w:rsid w:val="00865B74"/>
    <w:rsid w:val="0087039D"/>
    <w:rsid w:val="008726AC"/>
    <w:rsid w:val="00880D5F"/>
    <w:rsid w:val="00885C38"/>
    <w:rsid w:val="0088651A"/>
    <w:rsid w:val="00897CE3"/>
    <w:rsid w:val="008A2375"/>
    <w:rsid w:val="008C0483"/>
    <w:rsid w:val="008C51A2"/>
    <w:rsid w:val="008D33B5"/>
    <w:rsid w:val="008D7CB2"/>
    <w:rsid w:val="008E0508"/>
    <w:rsid w:val="008E433F"/>
    <w:rsid w:val="00915CDD"/>
    <w:rsid w:val="00922ADF"/>
    <w:rsid w:val="009255C0"/>
    <w:rsid w:val="00927DF5"/>
    <w:rsid w:val="00930BA1"/>
    <w:rsid w:val="0093169E"/>
    <w:rsid w:val="009401E3"/>
    <w:rsid w:val="009505C9"/>
    <w:rsid w:val="00954614"/>
    <w:rsid w:val="009757CD"/>
    <w:rsid w:val="009768C7"/>
    <w:rsid w:val="0097757D"/>
    <w:rsid w:val="0098289A"/>
    <w:rsid w:val="009922EB"/>
    <w:rsid w:val="00997D43"/>
    <w:rsid w:val="009A73DE"/>
    <w:rsid w:val="009B33C5"/>
    <w:rsid w:val="009B6FB8"/>
    <w:rsid w:val="009B750D"/>
    <w:rsid w:val="009C200D"/>
    <w:rsid w:val="009D4234"/>
    <w:rsid w:val="009E4162"/>
    <w:rsid w:val="009F34F9"/>
    <w:rsid w:val="009F669C"/>
    <w:rsid w:val="00A0296D"/>
    <w:rsid w:val="00A0730A"/>
    <w:rsid w:val="00A1342B"/>
    <w:rsid w:val="00A137AE"/>
    <w:rsid w:val="00A15239"/>
    <w:rsid w:val="00A24DEC"/>
    <w:rsid w:val="00A33EB4"/>
    <w:rsid w:val="00A3470F"/>
    <w:rsid w:val="00A44578"/>
    <w:rsid w:val="00A51848"/>
    <w:rsid w:val="00A55FD4"/>
    <w:rsid w:val="00A56501"/>
    <w:rsid w:val="00A56812"/>
    <w:rsid w:val="00A574ED"/>
    <w:rsid w:val="00A62BCD"/>
    <w:rsid w:val="00A7078C"/>
    <w:rsid w:val="00A74336"/>
    <w:rsid w:val="00A81FFB"/>
    <w:rsid w:val="00A864B1"/>
    <w:rsid w:val="00A87B49"/>
    <w:rsid w:val="00A93111"/>
    <w:rsid w:val="00AA209B"/>
    <w:rsid w:val="00AB769C"/>
    <w:rsid w:val="00AB76C2"/>
    <w:rsid w:val="00AC04F0"/>
    <w:rsid w:val="00AE4AD1"/>
    <w:rsid w:val="00AE5C76"/>
    <w:rsid w:val="00AF1A40"/>
    <w:rsid w:val="00B00D95"/>
    <w:rsid w:val="00B113E2"/>
    <w:rsid w:val="00B135CF"/>
    <w:rsid w:val="00B13788"/>
    <w:rsid w:val="00B144F7"/>
    <w:rsid w:val="00B15AC3"/>
    <w:rsid w:val="00B3369F"/>
    <w:rsid w:val="00B42904"/>
    <w:rsid w:val="00B50038"/>
    <w:rsid w:val="00B56A59"/>
    <w:rsid w:val="00B56DCE"/>
    <w:rsid w:val="00B67C57"/>
    <w:rsid w:val="00B71B40"/>
    <w:rsid w:val="00B902FE"/>
    <w:rsid w:val="00B92B0B"/>
    <w:rsid w:val="00B93A93"/>
    <w:rsid w:val="00B95634"/>
    <w:rsid w:val="00BA4623"/>
    <w:rsid w:val="00BA4A25"/>
    <w:rsid w:val="00BA5DA1"/>
    <w:rsid w:val="00BA79F6"/>
    <w:rsid w:val="00BB17DB"/>
    <w:rsid w:val="00BB5E95"/>
    <w:rsid w:val="00BC0C21"/>
    <w:rsid w:val="00BD31F8"/>
    <w:rsid w:val="00BE3978"/>
    <w:rsid w:val="00BF18BA"/>
    <w:rsid w:val="00C0039C"/>
    <w:rsid w:val="00C03E63"/>
    <w:rsid w:val="00C248CB"/>
    <w:rsid w:val="00C31A99"/>
    <w:rsid w:val="00C42D52"/>
    <w:rsid w:val="00C47ABC"/>
    <w:rsid w:val="00C50EB3"/>
    <w:rsid w:val="00C663DD"/>
    <w:rsid w:val="00C66DEB"/>
    <w:rsid w:val="00C70A71"/>
    <w:rsid w:val="00C757CB"/>
    <w:rsid w:val="00C75A48"/>
    <w:rsid w:val="00C9161D"/>
    <w:rsid w:val="00C96BEA"/>
    <w:rsid w:val="00CA4ADA"/>
    <w:rsid w:val="00CB160E"/>
    <w:rsid w:val="00CB680D"/>
    <w:rsid w:val="00CB772C"/>
    <w:rsid w:val="00CB7A4A"/>
    <w:rsid w:val="00CC4487"/>
    <w:rsid w:val="00CC7658"/>
    <w:rsid w:val="00CD6A5A"/>
    <w:rsid w:val="00CE0DC4"/>
    <w:rsid w:val="00CE71AC"/>
    <w:rsid w:val="00CF1848"/>
    <w:rsid w:val="00CF5AB3"/>
    <w:rsid w:val="00D062E2"/>
    <w:rsid w:val="00D12044"/>
    <w:rsid w:val="00D265D8"/>
    <w:rsid w:val="00D312FA"/>
    <w:rsid w:val="00D42CFE"/>
    <w:rsid w:val="00D547F7"/>
    <w:rsid w:val="00D61984"/>
    <w:rsid w:val="00D7012B"/>
    <w:rsid w:val="00D72E68"/>
    <w:rsid w:val="00D76A18"/>
    <w:rsid w:val="00D81552"/>
    <w:rsid w:val="00D85E5F"/>
    <w:rsid w:val="00DA041E"/>
    <w:rsid w:val="00DB4B6A"/>
    <w:rsid w:val="00DC11F3"/>
    <w:rsid w:val="00DC268A"/>
    <w:rsid w:val="00DC2EC8"/>
    <w:rsid w:val="00DD118C"/>
    <w:rsid w:val="00DD2CC7"/>
    <w:rsid w:val="00DD688A"/>
    <w:rsid w:val="00DE2A36"/>
    <w:rsid w:val="00DF44E0"/>
    <w:rsid w:val="00E13C35"/>
    <w:rsid w:val="00E14149"/>
    <w:rsid w:val="00E211B2"/>
    <w:rsid w:val="00E26A54"/>
    <w:rsid w:val="00E27878"/>
    <w:rsid w:val="00E352ED"/>
    <w:rsid w:val="00E433E5"/>
    <w:rsid w:val="00E45F72"/>
    <w:rsid w:val="00E47BD5"/>
    <w:rsid w:val="00E47CC5"/>
    <w:rsid w:val="00E529DA"/>
    <w:rsid w:val="00E541F2"/>
    <w:rsid w:val="00E55212"/>
    <w:rsid w:val="00E57510"/>
    <w:rsid w:val="00E66235"/>
    <w:rsid w:val="00E70E00"/>
    <w:rsid w:val="00E71913"/>
    <w:rsid w:val="00E80705"/>
    <w:rsid w:val="00E82601"/>
    <w:rsid w:val="00E83C24"/>
    <w:rsid w:val="00E87A4F"/>
    <w:rsid w:val="00E9318D"/>
    <w:rsid w:val="00EA1C56"/>
    <w:rsid w:val="00EC09AB"/>
    <w:rsid w:val="00EC5286"/>
    <w:rsid w:val="00ED3261"/>
    <w:rsid w:val="00EE418B"/>
    <w:rsid w:val="00EE5759"/>
    <w:rsid w:val="00EF0C15"/>
    <w:rsid w:val="00EF0C67"/>
    <w:rsid w:val="00EF660E"/>
    <w:rsid w:val="00EF776A"/>
    <w:rsid w:val="00F07F5F"/>
    <w:rsid w:val="00F317A6"/>
    <w:rsid w:val="00F35419"/>
    <w:rsid w:val="00F42D97"/>
    <w:rsid w:val="00F45C76"/>
    <w:rsid w:val="00F63523"/>
    <w:rsid w:val="00F71CF2"/>
    <w:rsid w:val="00F803C6"/>
    <w:rsid w:val="00F818C0"/>
    <w:rsid w:val="00F846C2"/>
    <w:rsid w:val="00F84EEE"/>
    <w:rsid w:val="00F87B19"/>
    <w:rsid w:val="00F91C4C"/>
    <w:rsid w:val="00F94774"/>
    <w:rsid w:val="00F96D12"/>
    <w:rsid w:val="00FA5EDB"/>
    <w:rsid w:val="00FC53DB"/>
    <w:rsid w:val="00FC613E"/>
    <w:rsid w:val="00FD47B1"/>
    <w:rsid w:val="00FE140D"/>
    <w:rsid w:val="00FF04E8"/>
    <w:rsid w:val="00FF45A3"/>
    <w:rsid w:val="00FF4A6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852D5A"/>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3"/>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s-ES"/>
    </w:rPr>
  </w:style>
  <w:style w:type="paragraph" w:customStyle="1" w:styleId="bodytextnoindent">
    <w:name w:val="body text (no indent)"/>
    <w:basedOn w:val="Normal"/>
    <w:rsid w:val="00DF44E0"/>
    <w:pPr>
      <w:spacing w:before="140" w:after="140"/>
      <w:ind w:left="720" w:hanging="720"/>
    </w:pPr>
    <w:rPr>
      <w:lang w:eastAsia="en-CA"/>
    </w:rPr>
  </w:style>
  <w:style w:type="paragraph" w:styleId="CommentSubject">
    <w:name w:val="annotation subject"/>
    <w:basedOn w:val="CommentText"/>
    <w:next w:val="CommentText"/>
    <w:link w:val="CommentSubjectChar"/>
    <w:uiPriority w:val="99"/>
    <w:semiHidden/>
    <w:unhideWhenUsed/>
    <w:rsid w:val="00DF44E0"/>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DF44E0"/>
    <w:rPr>
      <w:rFonts w:ascii="Times New Roman" w:eastAsia="Times New Roman" w:hAnsi="Times New Roman" w:cs="Times New Roman"/>
      <w:b/>
      <w:bCs/>
      <w:sz w:val="20"/>
      <w:szCs w:val="20"/>
      <w:lang w:val="es-ES" w:eastAsia="en-CA"/>
    </w:rPr>
  </w:style>
  <w:style w:type="paragraph" w:styleId="Revision">
    <w:name w:val="Revision"/>
    <w:hidden/>
    <w:uiPriority w:val="99"/>
    <w:semiHidden/>
    <w:rsid w:val="00DF44E0"/>
    <w:rPr>
      <w:rFonts w:ascii="Times New Roman" w:eastAsia="Times New Roman" w:hAnsi="Times New Roman" w:cs="Times New Roman"/>
      <w:lang w:eastAsia="en-CA"/>
    </w:rPr>
  </w:style>
  <w:style w:type="character" w:customStyle="1" w:styleId="UnresolvedMention1">
    <w:name w:val="Unresolved Mention1"/>
    <w:basedOn w:val="DefaultParagraphFont"/>
    <w:uiPriority w:val="99"/>
    <w:semiHidden/>
    <w:unhideWhenUsed/>
    <w:rsid w:val="00DF44E0"/>
    <w:rPr>
      <w:color w:val="808080"/>
      <w:shd w:val="clear" w:color="auto" w:fill="E6E6E6"/>
    </w:rPr>
  </w:style>
  <w:style w:type="paragraph" w:customStyle="1" w:styleId="Item">
    <w:name w:val="Item"/>
    <w:basedOn w:val="Normal"/>
    <w:qFormat/>
    <w:rsid w:val="00DF44E0"/>
    <w:pPr>
      <w:keepNext/>
      <w:spacing w:before="240" w:after="120"/>
      <w:ind w:left="720" w:hanging="720"/>
      <w:jc w:val="center"/>
    </w:pPr>
    <w:rPr>
      <w:b/>
      <w:kern w:val="22"/>
    </w:rPr>
  </w:style>
  <w:style w:type="paragraph" w:customStyle="1" w:styleId="Structure">
    <w:name w:val="Structure"/>
    <w:basedOn w:val="Normal"/>
    <w:qFormat/>
    <w:rsid w:val="00DF44E0"/>
    <w:pPr>
      <w:keepNext/>
      <w:tabs>
        <w:tab w:val="left" w:pos="720"/>
      </w:tabs>
      <w:spacing w:before="240" w:after="120"/>
      <w:jc w:val="center"/>
      <w:outlineLvl w:val="0"/>
    </w:pPr>
    <w:rPr>
      <w:b/>
      <w:bCs/>
      <w:caps/>
      <w:kern w:val="22"/>
    </w:rPr>
  </w:style>
  <w:style w:type="paragraph" w:customStyle="1" w:styleId="StylePara1HeadingsCSTimesNewRoman">
    <w:name w:val="Style Para1 + +Headings CS (Times New Roman)"/>
    <w:basedOn w:val="Para10"/>
    <w:rsid w:val="00DF44E0"/>
    <w:pPr>
      <w:numPr>
        <w:numId w:val="0"/>
      </w:numPr>
    </w:pPr>
    <w:rPr>
      <w:rFonts w:asciiTheme="majorBidi" w:hAnsiTheme="majorBidi"/>
    </w:rPr>
  </w:style>
  <w:style w:type="paragraph" w:styleId="NormalWeb">
    <w:name w:val="Normal (Web)"/>
    <w:basedOn w:val="Normal"/>
    <w:uiPriority w:val="99"/>
    <w:rsid w:val="00DF44E0"/>
    <w:pPr>
      <w:spacing w:before="100" w:beforeAutospacing="1" w:after="100" w:afterAutospacing="1"/>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F44E0"/>
    <w:pPr>
      <w:spacing w:after="160" w:line="240" w:lineRule="exact"/>
    </w:pPr>
    <w:rPr>
      <w:rFonts w:asciiTheme="minorHAnsi" w:eastAsiaTheme="minorEastAsia" w:hAnsiTheme="minorHAnsi" w:cstheme="minorBidi"/>
      <w:vertAlign w:val="superscript"/>
    </w:rPr>
  </w:style>
  <w:style w:type="character" w:customStyle="1" w:styleId="ListParagraphChar">
    <w:name w:val="List Paragraph Char"/>
    <w:basedOn w:val="DefaultParagraphFont"/>
    <w:link w:val="ListParagraph"/>
    <w:uiPriority w:val="34"/>
    <w:qFormat/>
    <w:locked/>
    <w:rsid w:val="00DF44E0"/>
    <w:rPr>
      <w:rFonts w:ascii="Times New Roman" w:eastAsia="Times New Roman" w:hAnsi="Times New Roman" w:cs="Times New Roman"/>
      <w:sz w:val="22"/>
      <w:lang w:val="es-ES"/>
    </w:rPr>
  </w:style>
  <w:style w:type="character" w:customStyle="1" w:styleId="StyleFootnoteReferencenumberFootnoteReferenceSuperscript-EF">
    <w:name w:val="Style Footnote ReferencenumberFootnote Reference Superscript-E F..."/>
    <w:rsid w:val="00DF44E0"/>
    <w:rPr>
      <w:kern w:val="22"/>
      <w:sz w:val="18"/>
      <w:u w:val="none"/>
      <w:vertAlign w:val="superscript"/>
    </w:rPr>
  </w:style>
  <w:style w:type="paragraph" w:customStyle="1" w:styleId="CBD-Para">
    <w:name w:val="CBD-Para"/>
    <w:basedOn w:val="Normal"/>
    <w:rsid w:val="00DF44E0"/>
    <w:pPr>
      <w:keepLines/>
      <w:numPr>
        <w:numId w:val="6"/>
      </w:numPr>
      <w:spacing w:before="120" w:after="120"/>
    </w:pPr>
    <w:rPr>
      <w:szCs w:val="22"/>
    </w:rPr>
  </w:style>
  <w:style w:type="paragraph" w:customStyle="1" w:styleId="CBD-Para-a">
    <w:name w:val="CBD-Para-a"/>
    <w:basedOn w:val="CBD-Para"/>
    <w:rsid w:val="00DF44E0"/>
    <w:pPr>
      <w:numPr>
        <w:ilvl w:val="1"/>
      </w:numPr>
      <w:spacing w:before="60" w:after="60"/>
    </w:pPr>
  </w:style>
  <w:style w:type="paragraph" w:customStyle="1" w:styleId="yiv7494691127gmail-para1">
    <w:name w:val="yiv7494691127gmail-para1"/>
    <w:basedOn w:val="Normal"/>
    <w:rsid w:val="00DF44E0"/>
    <w:pPr>
      <w:spacing w:before="100" w:beforeAutospacing="1" w:after="100" w:afterAutospacing="1"/>
    </w:pPr>
    <w:rPr>
      <w:lang w:eastAsia="es-MX"/>
    </w:rPr>
  </w:style>
  <w:style w:type="character" w:styleId="Strong">
    <w:name w:val="Strong"/>
    <w:basedOn w:val="DefaultParagraphFont"/>
    <w:uiPriority w:val="22"/>
    <w:qFormat/>
    <w:rsid w:val="00DF44E0"/>
    <w:rPr>
      <w:b/>
      <w:bCs/>
    </w:rPr>
  </w:style>
  <w:style w:type="character" w:styleId="Emphasis">
    <w:name w:val="Emphasis"/>
    <w:uiPriority w:val="20"/>
    <w:qFormat/>
    <w:rsid w:val="00DF44E0"/>
    <w:rPr>
      <w:i/>
      <w:iCs/>
    </w:rPr>
  </w:style>
  <w:style w:type="paragraph" w:customStyle="1" w:styleId="recommendation">
    <w:name w:val="recommendation"/>
    <w:basedOn w:val="Heading2"/>
    <w:qFormat/>
    <w:rsid w:val="005E0F27"/>
    <w:pPr>
      <w:tabs>
        <w:tab w:val="clear" w:pos="720"/>
      </w:tabs>
      <w:spacing w:before="240" w:after="60" w:line="276" w:lineRule="auto"/>
      <w:jc w:val="left"/>
    </w:pPr>
    <w:rPr>
      <w:snapToGrid w:val="0"/>
      <w:kern w:val="2"/>
      <w:szCs w:val="22"/>
    </w:rPr>
  </w:style>
  <w:style w:type="character" w:customStyle="1" w:styleId="apple-converted-space">
    <w:name w:val="apple-converted-space"/>
    <w:rsid w:val="00DF44E0"/>
  </w:style>
  <w:style w:type="paragraph" w:customStyle="1" w:styleId="Para1">
    <w:name w:val="Para 1"/>
    <w:basedOn w:val="BodyText"/>
    <w:rsid w:val="00DF44E0"/>
    <w:pPr>
      <w:numPr>
        <w:numId w:val="7"/>
      </w:numPr>
      <w:tabs>
        <w:tab w:val="num" w:pos="360"/>
      </w:tabs>
      <w:ind w:left="0" w:firstLine="0"/>
    </w:pPr>
    <w:rPr>
      <w:rFonts w:eastAsia="MS Mincho" w:cs="Angsana New"/>
      <w:bCs/>
      <w:iCs w:val="0"/>
      <w:szCs w:val="22"/>
    </w:rPr>
  </w:style>
  <w:style w:type="paragraph" w:customStyle="1" w:styleId="Caption1">
    <w:name w:val="Caption1"/>
    <w:basedOn w:val="Normal"/>
    <w:next w:val="Normal"/>
    <w:uiPriority w:val="35"/>
    <w:unhideWhenUsed/>
    <w:qFormat/>
    <w:rsid w:val="00DF44E0"/>
    <w:pPr>
      <w:spacing w:after="200"/>
    </w:pPr>
    <w:rPr>
      <w:rFonts w:ascii="Calibri" w:eastAsia="Calibri" w:hAnsi="Calibri"/>
      <w:b/>
      <w:bCs/>
      <w:color w:val="4472C4"/>
      <w:sz w:val="18"/>
      <w:szCs w:val="18"/>
    </w:rPr>
  </w:style>
  <w:style w:type="character" w:customStyle="1" w:styleId="StylePatternClearGray-15Kernat11pt">
    <w:name w:val="Style Pattern: Clear (Gray-15%) Kern at 11 pt"/>
    <w:rsid w:val="00DF44E0"/>
    <w:rPr>
      <w:kern w:val="22"/>
      <w:bdr w:val="none" w:sz="0" w:space="0" w:color="auto"/>
      <w:shd w:val="clear" w:color="auto" w:fill="auto"/>
    </w:rPr>
  </w:style>
  <w:style w:type="paragraph" w:customStyle="1" w:styleId="StylePara1Kernat11pt">
    <w:name w:val="Style Para1 + Kern at 11 pt"/>
    <w:basedOn w:val="Para10"/>
    <w:rsid w:val="00DF44E0"/>
    <w:pPr>
      <w:numPr>
        <w:numId w:val="0"/>
      </w:numPr>
      <w:tabs>
        <w:tab w:val="num" w:pos="1080"/>
      </w:tabs>
      <w:ind w:left="1080" w:hanging="360"/>
    </w:pPr>
    <w:rPr>
      <w:kern w:val="22"/>
    </w:rPr>
  </w:style>
  <w:style w:type="paragraph" w:customStyle="1" w:styleId="Default">
    <w:name w:val="Default"/>
    <w:rsid w:val="00DF44E0"/>
    <w:pPr>
      <w:autoSpaceDE w:val="0"/>
      <w:autoSpaceDN w:val="0"/>
      <w:adjustRightInd w:val="0"/>
    </w:pPr>
    <w:rPr>
      <w:rFonts w:ascii="Times New Roman" w:eastAsia="Times New Roman" w:hAnsi="Times New Roman" w:cs="Times New Roman"/>
      <w:color w:val="000000"/>
      <w:lang w:eastAsia="de-CH"/>
    </w:rPr>
  </w:style>
  <w:style w:type="paragraph" w:customStyle="1" w:styleId="p1">
    <w:name w:val="p1"/>
    <w:basedOn w:val="Normal"/>
    <w:rsid w:val="00DF44E0"/>
    <w:pPr>
      <w:jc w:val="left"/>
    </w:pPr>
    <w:rPr>
      <w:rFonts w:ascii="Helvetica" w:eastAsiaTheme="minorHAnsi" w:hAnsi="Helvetica"/>
      <w:color w:val="4E4D4C"/>
      <w:sz w:val="12"/>
      <w:szCs w:val="12"/>
      <w:lang w:eastAsia="zh-CN"/>
    </w:rPr>
  </w:style>
  <w:style w:type="character" w:customStyle="1" w:styleId="StyleFootnoteReferencenumberFootnoteReferenceSuperscript-EF1">
    <w:name w:val="Style Footnote ReferencenumberFootnote Reference Superscript-E F...1"/>
    <w:basedOn w:val="FootnoteReference"/>
    <w:rsid w:val="00DF44E0"/>
    <w:rPr>
      <w:kern w:val="22"/>
      <w:sz w:val="22"/>
      <w:u w:val="none"/>
      <w:vertAlign w:val="superscript"/>
    </w:rPr>
  </w:style>
  <w:style w:type="paragraph" w:customStyle="1" w:styleId="Style1">
    <w:name w:val="Style1"/>
    <w:basedOn w:val="Heading2"/>
    <w:qFormat/>
    <w:rsid w:val="00DF44E0"/>
    <w:rPr>
      <w:i/>
    </w:rPr>
  </w:style>
  <w:style w:type="paragraph" w:customStyle="1" w:styleId="decision">
    <w:name w:val="decision"/>
    <w:basedOn w:val="Normal"/>
    <w:qFormat/>
    <w:rsid w:val="00DF44E0"/>
    <w:pPr>
      <w:keepNext/>
      <w:spacing w:before="240" w:after="120"/>
      <w:ind w:hanging="11"/>
      <w:jc w:val="center"/>
    </w:pPr>
    <w:rPr>
      <w:b/>
      <w:kern w:val="22"/>
    </w:rPr>
  </w:style>
  <w:style w:type="character" w:customStyle="1" w:styleId="UnresolvedMention2">
    <w:name w:val="Unresolved Mention2"/>
    <w:basedOn w:val="DefaultParagraphFont"/>
    <w:uiPriority w:val="99"/>
    <w:semiHidden/>
    <w:unhideWhenUsed/>
    <w:rsid w:val="00DF44E0"/>
    <w:rPr>
      <w:color w:val="808080"/>
      <w:shd w:val="clear" w:color="auto" w:fill="E6E6E6"/>
    </w:rPr>
  </w:style>
  <w:style w:type="table" w:customStyle="1" w:styleId="TableGrid1">
    <w:name w:val="Table Grid1"/>
    <w:basedOn w:val="TableNormal"/>
    <w:next w:val="TableGrid"/>
    <w:uiPriority w:val="59"/>
    <w:rsid w:val="00DF4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rsid w:val="00DF44E0"/>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eastAsia="en-CA"/>
    </w:rPr>
  </w:style>
  <w:style w:type="character" w:customStyle="1" w:styleId="tgc">
    <w:name w:val="_tgc"/>
    <w:rsid w:val="00DF44E0"/>
  </w:style>
  <w:style w:type="paragraph" w:styleId="ListBullet">
    <w:name w:val="List Bullet"/>
    <w:basedOn w:val="Normal"/>
    <w:uiPriority w:val="99"/>
    <w:unhideWhenUsed/>
    <w:rsid w:val="00DF44E0"/>
    <w:pPr>
      <w:numPr>
        <w:numId w:val="16"/>
      </w:numPr>
      <w:suppressAutoHyphens/>
      <w:contextualSpacing/>
      <w:jc w:val="left"/>
    </w:pPr>
    <w:rPr>
      <w:rFonts w:eastAsia="Malgun Gothic"/>
      <w:lang w:eastAsia="ar-SA"/>
    </w:rPr>
  </w:style>
  <w:style w:type="character" w:customStyle="1" w:styleId="Italic">
    <w:name w:val="Italic"/>
    <w:rsid w:val="00DF44E0"/>
    <w:rPr>
      <w:rFonts w:eastAsia="MS Mincho"/>
      <w:i/>
      <w:szCs w:val="22"/>
      <w:lang w:val="es-ES" w:eastAsia="en-US"/>
    </w:rPr>
  </w:style>
  <w:style w:type="character" w:customStyle="1" w:styleId="geo-dms">
    <w:name w:val="geo-dms"/>
    <w:rsid w:val="00DF44E0"/>
  </w:style>
  <w:style w:type="character" w:customStyle="1" w:styleId="Superscript">
    <w:name w:val="Super script"/>
    <w:rsid w:val="00DF44E0"/>
    <w:rPr>
      <w:position w:val="4"/>
      <w:sz w:val="16"/>
      <w:szCs w:val="16"/>
      <w:lang w:val="es-ES"/>
    </w:rPr>
  </w:style>
  <w:style w:type="character" w:customStyle="1" w:styleId="ItalicBlue">
    <w:name w:val="Italic Blue"/>
    <w:rsid w:val="00DF44E0"/>
    <w:rPr>
      <w:rFonts w:ascii="Times New Roman" w:eastAsia="Arial Unicode MS" w:hAnsi="Arial Unicode MS" w:cs="Arial Unicode MS"/>
      <w:b w:val="0"/>
      <w:bCs w:val="0"/>
      <w:i/>
      <w:iCs/>
      <w:color w:val="357CA2"/>
      <w:sz w:val="22"/>
      <w:szCs w:val="22"/>
      <w:u w:color="000000"/>
      <w:lang w:val="es-ES"/>
    </w:rPr>
  </w:style>
  <w:style w:type="character" w:customStyle="1" w:styleId="latitude">
    <w:name w:val="latitude"/>
    <w:rsid w:val="00DF44E0"/>
  </w:style>
  <w:style w:type="character" w:customStyle="1" w:styleId="longitude">
    <w:name w:val="longitude"/>
    <w:rsid w:val="00DF44E0"/>
  </w:style>
  <w:style w:type="paragraph" w:styleId="BodyText2">
    <w:name w:val="Body Text 2"/>
    <w:basedOn w:val="Normal"/>
    <w:link w:val="BodyText2Char"/>
    <w:uiPriority w:val="99"/>
    <w:semiHidden/>
    <w:unhideWhenUsed/>
    <w:rsid w:val="00DF44E0"/>
    <w:pPr>
      <w:spacing w:after="120" w:line="480" w:lineRule="auto"/>
    </w:pPr>
    <w:rPr>
      <w:rFonts w:eastAsia="Malgun Gothic"/>
    </w:rPr>
  </w:style>
  <w:style w:type="character" w:customStyle="1" w:styleId="BodyText2Char">
    <w:name w:val="Body Text 2 Char"/>
    <w:basedOn w:val="DefaultParagraphFont"/>
    <w:link w:val="BodyText2"/>
    <w:uiPriority w:val="99"/>
    <w:semiHidden/>
    <w:rsid w:val="00DF44E0"/>
    <w:rPr>
      <w:rFonts w:ascii="Times New Roman" w:eastAsia="Malgun Gothic" w:hAnsi="Times New Roman" w:cs="Times New Roman"/>
      <w:sz w:val="22"/>
      <w:lang w:val="es-ES"/>
    </w:rPr>
  </w:style>
  <w:style w:type="character" w:customStyle="1" w:styleId="TextBoldCar">
    <w:name w:val="TextBoldCar"/>
    <w:rsid w:val="00DF44E0"/>
    <w:rPr>
      <w:rFonts w:cs="Times New Roman"/>
      <w:b/>
      <w:bCs/>
      <w:sz w:val="22"/>
    </w:rPr>
  </w:style>
  <w:style w:type="paragraph" w:customStyle="1" w:styleId="imported-Normal">
    <w:name w:val="imported-Normal"/>
    <w:uiPriority w:val="99"/>
    <w:rsid w:val="00DF44E0"/>
    <w:rPr>
      <w:rFonts w:ascii="Times New Roman" w:eastAsia="Arial Unicode MS" w:hAnsi="Times New Roman" w:cs="Times New Roman"/>
      <w:color w:val="000000"/>
      <w:szCs w:val="20"/>
    </w:rPr>
  </w:style>
  <w:style w:type="character" w:customStyle="1" w:styleId="genus-species">
    <w:name w:val="genus-species"/>
    <w:rsid w:val="00DF44E0"/>
    <w:rPr>
      <w:i/>
    </w:rPr>
  </w:style>
  <w:style w:type="character" w:customStyle="1" w:styleId="longtext">
    <w:name w:val="long_text"/>
    <w:rsid w:val="00DF44E0"/>
    <w:rPr>
      <w:rFonts w:cs="Times New Roman"/>
    </w:rPr>
  </w:style>
  <w:style w:type="character" w:customStyle="1" w:styleId="st">
    <w:name w:val="st"/>
    <w:rsid w:val="00DF44E0"/>
  </w:style>
  <w:style w:type="character" w:customStyle="1" w:styleId="geo-lat">
    <w:name w:val="geo-lat"/>
    <w:rsid w:val="00DF44E0"/>
  </w:style>
  <w:style w:type="character" w:customStyle="1" w:styleId="geo-lon">
    <w:name w:val="geo-lon"/>
    <w:rsid w:val="00DF44E0"/>
  </w:style>
  <w:style w:type="paragraph" w:customStyle="1" w:styleId="MediumGrid1-Accent21">
    <w:name w:val="Medium Grid 1 - Accent 21"/>
    <w:basedOn w:val="Normal"/>
    <w:uiPriority w:val="34"/>
    <w:qFormat/>
    <w:rsid w:val="00DF44E0"/>
    <w:pPr>
      <w:ind w:left="720"/>
    </w:pPr>
    <w:rPr>
      <w:rFonts w:eastAsia="Malgun Gothic"/>
    </w:rPr>
  </w:style>
  <w:style w:type="paragraph" w:customStyle="1" w:styleId="BasicParagraph">
    <w:name w:val="[Basic Paragraph]"/>
    <w:basedOn w:val="Normal"/>
    <w:uiPriority w:val="99"/>
    <w:rsid w:val="00DF44E0"/>
    <w:pPr>
      <w:autoSpaceDE w:val="0"/>
      <w:autoSpaceDN w:val="0"/>
      <w:adjustRightInd w:val="0"/>
      <w:spacing w:line="288" w:lineRule="auto"/>
      <w:jc w:val="left"/>
    </w:pPr>
    <w:rPr>
      <w:rFonts w:ascii="Times Regular" w:eastAsia="Malgun Gothic" w:hAnsi="Times Regular" w:cs="Times Regular"/>
      <w:color w:val="000000"/>
    </w:rPr>
  </w:style>
  <w:style w:type="paragraph" w:customStyle="1" w:styleId="Pa3">
    <w:name w:val="Pa3"/>
    <w:basedOn w:val="Default"/>
    <w:next w:val="Default"/>
    <w:uiPriority w:val="99"/>
    <w:rsid w:val="00DF44E0"/>
    <w:pPr>
      <w:spacing w:line="241" w:lineRule="atLeast"/>
    </w:pPr>
    <w:rPr>
      <w:rFonts w:ascii="Myriad Pro" w:eastAsia="Malgun Gothic" w:hAnsi="Myriad Pro"/>
      <w:color w:val="auto"/>
      <w:lang w:eastAsia="fr-FR"/>
    </w:rPr>
  </w:style>
  <w:style w:type="character" w:customStyle="1" w:styleId="hps">
    <w:name w:val="hps"/>
    <w:rsid w:val="00DF44E0"/>
  </w:style>
  <w:style w:type="paragraph" w:styleId="PlainText">
    <w:name w:val="Plain Text"/>
    <w:basedOn w:val="Normal"/>
    <w:link w:val="PlainTextChar"/>
    <w:unhideWhenUsed/>
    <w:rsid w:val="00DF44E0"/>
    <w:pPr>
      <w:jc w:val="left"/>
    </w:pPr>
    <w:rPr>
      <w:rFonts w:ascii="Calibri" w:eastAsia="Calibri" w:hAnsi="Calibri"/>
      <w:szCs w:val="21"/>
      <w:lang w:eastAsia="x-none"/>
    </w:rPr>
  </w:style>
  <w:style w:type="character" w:customStyle="1" w:styleId="PlainTextChar">
    <w:name w:val="Plain Text Char"/>
    <w:basedOn w:val="DefaultParagraphFont"/>
    <w:link w:val="PlainText"/>
    <w:rsid w:val="00DF44E0"/>
    <w:rPr>
      <w:rFonts w:ascii="Calibri" w:eastAsia="Calibri" w:hAnsi="Calibri" w:cs="Times New Roman"/>
      <w:sz w:val="22"/>
      <w:szCs w:val="21"/>
      <w:lang w:val="es-ES" w:eastAsia="x-none"/>
    </w:rPr>
  </w:style>
  <w:style w:type="paragraph" w:customStyle="1" w:styleId="krasnorm">
    <w:name w:val="kras_norm"/>
    <w:basedOn w:val="Normal"/>
    <w:rsid w:val="00DF44E0"/>
    <w:pPr>
      <w:widowControl w:val="0"/>
      <w:tabs>
        <w:tab w:val="num" w:pos="720"/>
      </w:tabs>
      <w:suppressAutoHyphens/>
      <w:spacing w:line="360" w:lineRule="auto"/>
      <w:ind w:firstLine="709"/>
    </w:pPr>
    <w:rPr>
      <w:rFonts w:ascii="Liberation Serif" w:eastAsia="Malgun Gothic" w:hAnsi="Liberation Serif" w:cs="Lohit Hindi"/>
      <w:kern w:val="1"/>
      <w:szCs w:val="20"/>
      <w:lang w:eastAsia="zh-CN" w:bidi="hi-IN"/>
    </w:rPr>
  </w:style>
  <w:style w:type="paragraph" w:customStyle="1" w:styleId="Body">
    <w:name w:val="Body"/>
    <w:rsid w:val="00DF44E0"/>
    <w:pPr>
      <w:pBdr>
        <w:top w:val="nil"/>
        <w:left w:val="nil"/>
        <w:bottom w:val="nil"/>
        <w:right w:val="nil"/>
        <w:between w:val="nil"/>
        <w:bar w:val="nil"/>
      </w:pBdr>
    </w:pPr>
    <w:rPr>
      <w:rFonts w:ascii="Times New Roman" w:eastAsia="Arial Unicode MS" w:hAnsi="Arial Unicode MS" w:cs="Arial Unicode MS"/>
      <w:color w:val="000000"/>
      <w:u w:color="000000"/>
      <w:bdr w:val="nil"/>
      <w:lang w:bidi="th-TH"/>
    </w:rPr>
  </w:style>
  <w:style w:type="character" w:customStyle="1" w:styleId="Superscritpt">
    <w:name w:val="Superscrit/pt"/>
    <w:rsid w:val="00DF44E0"/>
    <w:rPr>
      <w:rFonts w:ascii="Times New Roman" w:eastAsia="Arial Unicode MS" w:hAnsi="Arial Unicode MS" w:cs="Arial Unicode MS"/>
      <w:b w:val="0"/>
      <w:bCs w:val="0"/>
      <w:i/>
      <w:iCs/>
      <w:color w:val="357CA2"/>
      <w:vertAlign w:val="superscript"/>
    </w:rPr>
  </w:style>
  <w:style w:type="character" w:customStyle="1" w:styleId="xbe">
    <w:name w:val="_xbe"/>
    <w:rsid w:val="00DF44E0"/>
  </w:style>
  <w:style w:type="paragraph" w:customStyle="1" w:styleId="HeadingL2bTRS">
    <w:name w:val="Heading L2b TRS"/>
    <w:basedOn w:val="BodyText"/>
    <w:rsid w:val="00DF44E0"/>
    <w:pPr>
      <w:spacing w:before="0" w:line="276" w:lineRule="auto"/>
      <w:ind w:firstLine="0"/>
      <w:jc w:val="left"/>
    </w:pPr>
    <w:rPr>
      <w:rFonts w:ascii="Calibri" w:eastAsia="Calibri" w:hAnsi="Calibri" w:cs="Arial"/>
      <w:iCs w:val="0"/>
      <w:szCs w:val="22"/>
      <w:lang w:eastAsia="x-none"/>
    </w:rPr>
  </w:style>
  <w:style w:type="paragraph" w:customStyle="1" w:styleId="sub-item">
    <w:name w:val="sub-item"/>
    <w:basedOn w:val="Heading2"/>
    <w:qFormat/>
    <w:rsid w:val="00DF44E0"/>
    <w:pPr>
      <w:spacing w:before="240"/>
      <w:ind w:firstLine="709"/>
      <w:jc w:val="left"/>
      <w:outlineLvl w:val="0"/>
    </w:pPr>
    <w:rPr>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480922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1/cop-11-dec-17-es.pdf" TargetMode="External"/><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cbd.int/doc/decisions/cop-10/cop-10-dec-29-es.pdf"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bd.int/doc/decisions/cop-13/cop-13-dec-12-es.pdf" TargetMode="Externa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image" Target="media/image2.emf"/><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2/cop-12-dec-22-es.pdf"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epts/los/convention_agreements/texts/unclos/convemar_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4E65651ED9B94465BA73B6B6EA85C626"/>
        <w:category>
          <w:name w:val="General"/>
          <w:gallery w:val="placeholder"/>
        </w:category>
        <w:types>
          <w:type w:val="bbPlcHdr"/>
        </w:types>
        <w:behaviors>
          <w:behavior w:val="content"/>
        </w:behaviors>
        <w:guid w:val="{0F8D689D-49C9-47DE-8FCF-C3422BFF09B8}"/>
      </w:docPartPr>
      <w:docPartBody>
        <w:p w:rsidR="00720F63" w:rsidRDefault="007F1B76">
          <w:r w:rsidRPr="007935A7">
            <w:rPr>
              <w:rStyle w:val="PlaceholderText"/>
            </w:rPr>
            <w:t>[Subject]</w:t>
          </w:r>
        </w:p>
      </w:docPartBody>
    </w:docPart>
    <w:docPart>
      <w:docPartPr>
        <w:name w:val="5FA1C7CCBE9449E3A3647741B285EBF0"/>
        <w:category>
          <w:name w:val="General"/>
          <w:gallery w:val="placeholder"/>
        </w:category>
        <w:types>
          <w:type w:val="bbPlcHdr"/>
        </w:types>
        <w:behaviors>
          <w:behavior w:val="content"/>
        </w:behaviors>
        <w:guid w:val="{A2C4DAC7-354A-476F-9FE9-A92F62F27092}"/>
      </w:docPartPr>
      <w:docPartBody>
        <w:p w:rsidR="008E1360" w:rsidRDefault="00B94B3C" w:rsidP="00B94B3C">
          <w:pPr>
            <w:pStyle w:val="5FA1C7CCBE9449E3A3647741B285EBF0"/>
          </w:pPr>
          <w:r w:rsidRPr="007E02EB">
            <w:rPr>
              <w:rStyle w:val="PlaceholderText"/>
            </w:rPr>
            <w:t>[Status]</w:t>
          </w:r>
        </w:p>
      </w:docPartBody>
    </w:docPart>
    <w:docPart>
      <w:docPartPr>
        <w:name w:val="9DE7231251854785B62A7004D37DB9E3"/>
        <w:category>
          <w:name w:val="General"/>
          <w:gallery w:val="placeholder"/>
        </w:category>
        <w:types>
          <w:type w:val="bbPlcHdr"/>
        </w:types>
        <w:behaviors>
          <w:behavior w:val="content"/>
        </w:behaviors>
        <w:guid w:val="{950A2A7D-B9A1-4536-B1DA-AD37FD57D639}"/>
      </w:docPartPr>
      <w:docPartBody>
        <w:p w:rsidR="008E1360" w:rsidRDefault="00B94B3C" w:rsidP="00B94B3C">
          <w:pPr>
            <w:pStyle w:val="9DE7231251854785B62A7004D37DB9E3"/>
          </w:pPr>
          <w:r w:rsidRPr="007E02EB">
            <w:rPr>
              <w:rStyle w:val="PlaceholderText"/>
            </w:rPr>
            <w:t>[Subject]</w:t>
          </w:r>
        </w:p>
      </w:docPartBody>
    </w:docPart>
    <w:docPart>
      <w:docPartPr>
        <w:name w:val="9DD43A2E017A4969A59A7D82173A52B7"/>
        <w:category>
          <w:name w:val="General"/>
          <w:gallery w:val="placeholder"/>
        </w:category>
        <w:types>
          <w:type w:val="bbPlcHdr"/>
        </w:types>
        <w:behaviors>
          <w:behavior w:val="content"/>
        </w:behaviors>
        <w:guid w:val="{9747C910-6897-40F8-9C49-95F13C0E2927}"/>
      </w:docPartPr>
      <w:docPartBody>
        <w:p w:rsidR="00000000" w:rsidRDefault="00A516AA" w:rsidP="00A516AA">
          <w:pPr>
            <w:pStyle w:val="9DD43A2E017A4969A59A7D82173A52B7"/>
          </w:pPr>
          <w:r w:rsidRPr="007E02EB">
            <w:rPr>
              <w:rStyle w:val="PlaceholderText"/>
            </w:rPr>
            <w:t>[Subject]</w:t>
          </w:r>
        </w:p>
      </w:docPartBody>
    </w:docPart>
    <w:docPart>
      <w:docPartPr>
        <w:name w:val="04CCA426A9C04B24AC853E61AFFAD08D"/>
        <w:category>
          <w:name w:val="General"/>
          <w:gallery w:val="placeholder"/>
        </w:category>
        <w:types>
          <w:type w:val="bbPlcHdr"/>
        </w:types>
        <w:behaviors>
          <w:behavior w:val="content"/>
        </w:behaviors>
        <w:guid w:val="{F87D9AE8-CC5A-4174-83EE-B6D1660C538F}"/>
      </w:docPartPr>
      <w:docPartBody>
        <w:p w:rsidR="00000000" w:rsidRDefault="00A516AA" w:rsidP="00A516AA">
          <w:pPr>
            <w:pStyle w:val="04CCA426A9C04B24AC853E61AFFAD08D"/>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4353F"/>
    <w:rsid w:val="00145EA0"/>
    <w:rsid w:val="001C584D"/>
    <w:rsid w:val="001C65A0"/>
    <w:rsid w:val="001D11C2"/>
    <w:rsid w:val="00261E9A"/>
    <w:rsid w:val="0026261D"/>
    <w:rsid w:val="0027076F"/>
    <w:rsid w:val="003670B9"/>
    <w:rsid w:val="003B12FC"/>
    <w:rsid w:val="0048439D"/>
    <w:rsid w:val="004D2195"/>
    <w:rsid w:val="00500A2B"/>
    <w:rsid w:val="00532FCF"/>
    <w:rsid w:val="005423F8"/>
    <w:rsid w:val="0058288D"/>
    <w:rsid w:val="005D7CF5"/>
    <w:rsid w:val="006801B3"/>
    <w:rsid w:val="00720F63"/>
    <w:rsid w:val="007A0131"/>
    <w:rsid w:val="007F1B76"/>
    <w:rsid w:val="00810A55"/>
    <w:rsid w:val="00827407"/>
    <w:rsid w:val="008C5383"/>
    <w:rsid w:val="008C6619"/>
    <w:rsid w:val="008D420E"/>
    <w:rsid w:val="008E1360"/>
    <w:rsid w:val="0098642F"/>
    <w:rsid w:val="009C66E6"/>
    <w:rsid w:val="00A516AA"/>
    <w:rsid w:val="00AE21CE"/>
    <w:rsid w:val="00AE6124"/>
    <w:rsid w:val="00B94B3C"/>
    <w:rsid w:val="00BE1302"/>
    <w:rsid w:val="00C96387"/>
    <w:rsid w:val="00CE6602"/>
    <w:rsid w:val="00D97CE2"/>
    <w:rsid w:val="00DE468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16AA"/>
    <w:rPr>
      <w:color w:val="808080"/>
    </w:rPr>
  </w:style>
  <w:style w:type="paragraph" w:customStyle="1" w:styleId="C444DEE40D7C456B82AF1A09CD132ABF">
    <w:name w:val="C444DEE40D7C456B82AF1A09CD132ABF"/>
    <w:rsid w:val="00CE6602"/>
    <w:pPr>
      <w:spacing w:after="160" w:line="259" w:lineRule="auto"/>
    </w:pPr>
  </w:style>
  <w:style w:type="paragraph" w:customStyle="1" w:styleId="86B10BD091C9465EADEB60C7C2A767AB">
    <w:name w:val="86B10BD091C9465EADEB60C7C2A767AB"/>
    <w:rsid w:val="005423F8"/>
    <w:pPr>
      <w:spacing w:after="160" w:line="259" w:lineRule="auto"/>
    </w:pPr>
    <w:rPr>
      <w:lang w:val="en-CA" w:eastAsia="en-CA"/>
    </w:rPr>
  </w:style>
  <w:style w:type="paragraph" w:customStyle="1" w:styleId="6FC22E2F3BA347B892F6800187FAC712">
    <w:name w:val="6FC22E2F3BA347B892F6800187FAC712"/>
    <w:rsid w:val="005423F8"/>
    <w:pPr>
      <w:spacing w:after="160" w:line="259" w:lineRule="auto"/>
    </w:pPr>
    <w:rPr>
      <w:lang w:val="en-CA" w:eastAsia="en-CA"/>
    </w:rPr>
  </w:style>
  <w:style w:type="paragraph" w:customStyle="1" w:styleId="C408C965512D40F4921245514815428A">
    <w:name w:val="C408C965512D40F4921245514815428A"/>
    <w:rsid w:val="003B12FC"/>
    <w:pPr>
      <w:spacing w:after="160" w:line="259" w:lineRule="auto"/>
    </w:pPr>
    <w:rPr>
      <w:lang w:val="en-CA" w:eastAsia="en-CA"/>
    </w:rPr>
  </w:style>
  <w:style w:type="paragraph" w:customStyle="1" w:styleId="5FA1C7CCBE9449E3A3647741B285EBF0">
    <w:name w:val="5FA1C7CCBE9449E3A3647741B285EBF0"/>
    <w:rsid w:val="00B94B3C"/>
    <w:pPr>
      <w:spacing w:after="160" w:line="259" w:lineRule="auto"/>
    </w:pPr>
    <w:rPr>
      <w:lang w:val="en-CA" w:eastAsia="en-CA"/>
    </w:rPr>
  </w:style>
  <w:style w:type="paragraph" w:customStyle="1" w:styleId="9DE7231251854785B62A7004D37DB9E3">
    <w:name w:val="9DE7231251854785B62A7004D37DB9E3"/>
    <w:rsid w:val="00B94B3C"/>
    <w:pPr>
      <w:spacing w:after="160" w:line="259" w:lineRule="auto"/>
    </w:pPr>
    <w:rPr>
      <w:lang w:val="en-CA" w:eastAsia="en-CA"/>
    </w:rPr>
  </w:style>
  <w:style w:type="paragraph" w:customStyle="1" w:styleId="9DD43A2E017A4969A59A7D82173A52B7">
    <w:name w:val="9DD43A2E017A4969A59A7D82173A52B7"/>
    <w:rsid w:val="00A516AA"/>
    <w:pPr>
      <w:spacing w:after="160" w:line="259" w:lineRule="auto"/>
    </w:pPr>
    <w:rPr>
      <w:lang w:val="en-CA" w:eastAsia="en-CA"/>
    </w:rPr>
  </w:style>
  <w:style w:type="paragraph" w:customStyle="1" w:styleId="04CCA426A9C04B24AC853E61AFFAD08D">
    <w:name w:val="04CCA426A9C04B24AC853E61AFFAD08D"/>
    <w:rsid w:val="00A516AA"/>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8F6E58-91F0-4456-AD0E-C5C4EC83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12173</Words>
  <Characters>69391</Characters>
  <Application>Microsoft Office Word</Application>
  <DocSecurity>0</DocSecurity>
  <Lines>578</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ECISION ADOPTED BY THE CONFERENCE OF THE PARTIES TO THE CONVENTION ON BIOLOGICAL DIVERSITY</vt:lpstr>
      <vt:lpstr>Marine and coastal biodiversity: ecologically or biologically significant marine areas</vt:lpstr>
    </vt:vector>
  </TitlesOfParts>
  <Company>SCBD</Company>
  <LinksUpToDate>false</LinksUpToDate>
  <CharactersWithSpaces>81402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ECISION ADOPTED BY THE CONFERENCE OF THE PARTIES TO THE CONVENTION ON BIOLOGICAL DIVERSITY</dc:title>
  <dc:subject>CBD/COP/DEC/14/9</dc:subject>
  <dc:creator>COP 14</dc:creator>
  <cp:keywords>Marine and coastal biodiversity, Ecologically or biologically significant marine areas, Convention on Biological Diversity</cp:keywords>
  <cp:lastModifiedBy>Tatiana Zavarzina</cp:lastModifiedBy>
  <cp:revision>8</cp:revision>
  <dcterms:created xsi:type="dcterms:W3CDTF">2019-01-10T04:18:00Z</dcterms:created>
  <dcterms:modified xsi:type="dcterms:W3CDTF">2019-02-19T16:34:00Z</dcterms:modified>
  <cp:contentStatus>GENERAL</cp:contentStatus>
</cp:coreProperties>
</file>