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A45B56" w:rsidTr="00173C78">
        <w:tc>
          <w:tcPr>
            <w:tcW w:w="1371" w:type="dxa"/>
            <w:tcBorders>
              <w:bottom w:val="single" w:sz="12" w:space="0" w:color="000000"/>
            </w:tcBorders>
          </w:tcPr>
          <w:p w:rsidR="00A45B56" w:rsidRDefault="00A45B56" w:rsidP="00173C78">
            <w:pPr>
              <w:rPr>
                <w:noProof/>
              </w:rPr>
            </w:pPr>
            <w:r w:rsidRPr="00C75CE2">
              <w:rPr>
                <w:rFonts w:ascii="Cambria" w:hAnsi="Cambria"/>
                <w:noProof/>
                <w:snapToGrid w:val="0"/>
                <w:kern w:val="22"/>
                <w:lang w:val="en-US"/>
              </w:rPr>
              <w:drawing>
                <wp:inline distT="0" distB="0" distL="0" distR="0">
                  <wp:extent cx="514350" cy="457200"/>
                  <wp:effectExtent l="0" t="0" r="0" b="0"/>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A45B56" w:rsidRDefault="00A45B56" w:rsidP="00173C78">
            <w:r>
              <w:rPr>
                <w:noProof/>
                <w:lang w:val="en-US"/>
              </w:rPr>
              <w:drawing>
                <wp:inline distT="0" distB="0" distL="0" distR="0">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A45B56" w:rsidRDefault="00A45B56" w:rsidP="000B673E">
            <w:pPr>
              <w:pStyle w:val="Heading8"/>
              <w:spacing w:beforeLines="30" w:before="72"/>
              <w:rPr>
                <w:rFonts w:ascii="Arial" w:hAnsi="Arial"/>
                <w:szCs w:val="32"/>
              </w:rPr>
            </w:pPr>
            <w:r>
              <w:rPr>
                <w:rFonts w:ascii="Arial" w:hAnsi="Arial"/>
                <w:szCs w:val="32"/>
              </w:rPr>
              <w:t>CBD</w:t>
            </w:r>
          </w:p>
          <w:p w:rsidR="00A45B56" w:rsidRDefault="00A45B56" w:rsidP="00173C78">
            <w:pPr>
              <w:jc w:val="left"/>
              <w:rPr>
                <w:rFonts w:ascii="Univers" w:hAnsi="Univers"/>
                <w:b/>
                <w:sz w:val="36"/>
                <w:szCs w:val="36"/>
              </w:rPr>
            </w:pPr>
          </w:p>
        </w:tc>
      </w:tr>
      <w:tr w:rsidR="00A45B56" w:rsidTr="00173C78">
        <w:trPr>
          <w:trHeight w:val="1693"/>
        </w:trPr>
        <w:tc>
          <w:tcPr>
            <w:tcW w:w="5242" w:type="dxa"/>
            <w:gridSpan w:val="3"/>
          </w:tcPr>
          <w:p w:rsidR="00A45B56" w:rsidRPr="00E86D8D" w:rsidRDefault="00A45B56" w:rsidP="00173C78">
            <w:pPr>
              <w:rPr>
                <w:sz w:val="16"/>
                <w:szCs w:val="16"/>
              </w:rPr>
            </w:pPr>
          </w:p>
          <w:p w:rsidR="00A45B56" w:rsidRDefault="00A45B56" w:rsidP="00173C78">
            <w:pPr>
              <w:rPr>
                <w:b/>
                <w:sz w:val="40"/>
                <w:szCs w:val="40"/>
              </w:rPr>
            </w:pPr>
            <w:r>
              <w:rPr>
                <w:b/>
                <w:noProof/>
                <w:sz w:val="40"/>
                <w:szCs w:val="40"/>
                <w:lang w:val="en-US"/>
              </w:rPr>
              <w:drawing>
                <wp:inline distT="0" distB="0" distL="0" distR="0">
                  <wp:extent cx="2997200" cy="10795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rsidR="00A45B56" w:rsidRPr="00E86D8D" w:rsidRDefault="00A45B56" w:rsidP="00173C78">
            <w:pPr>
              <w:rPr>
                <w:b/>
                <w:sz w:val="16"/>
                <w:szCs w:val="16"/>
              </w:rPr>
            </w:pPr>
          </w:p>
        </w:tc>
        <w:tc>
          <w:tcPr>
            <w:tcW w:w="1710" w:type="dxa"/>
          </w:tcPr>
          <w:p w:rsidR="00A45B56" w:rsidRDefault="00A45B56" w:rsidP="00173C78"/>
        </w:tc>
        <w:tc>
          <w:tcPr>
            <w:tcW w:w="2880" w:type="dxa"/>
          </w:tcPr>
          <w:p w:rsidR="005052FE" w:rsidRPr="000B5BA0" w:rsidRDefault="005052FE" w:rsidP="005052FE">
            <w:pPr>
              <w:spacing w:before="120"/>
              <w:ind w:left="54"/>
              <w:rPr>
                <w:kern w:val="22"/>
                <w:sz w:val="24"/>
                <w:lang w:bidi="th-TH"/>
              </w:rPr>
            </w:pPr>
            <w:r w:rsidRPr="000B5BA0">
              <w:rPr>
                <w:kern w:val="22"/>
                <w:sz w:val="24"/>
                <w:szCs w:val="22"/>
                <w:lang w:bidi="th-TH"/>
              </w:rPr>
              <w:t>Distr.</w:t>
            </w:r>
          </w:p>
          <w:p w:rsidR="005052FE" w:rsidRPr="000B5BA0" w:rsidRDefault="005052FE" w:rsidP="005052FE">
            <w:pPr>
              <w:ind w:left="54"/>
              <w:rPr>
                <w:kern w:val="22"/>
                <w:sz w:val="24"/>
                <w:lang w:bidi="th-TH"/>
              </w:rPr>
            </w:pPr>
            <w:r w:rsidRPr="000B5BA0">
              <w:rPr>
                <w:kern w:val="22"/>
                <w:sz w:val="24"/>
                <w:szCs w:val="22"/>
                <w:lang w:bidi="th-TH"/>
              </w:rPr>
              <w:t>GENERAL</w:t>
            </w:r>
          </w:p>
          <w:p w:rsidR="005052FE" w:rsidRPr="000B5BA0" w:rsidRDefault="005052FE" w:rsidP="005052FE">
            <w:pPr>
              <w:ind w:left="54"/>
              <w:rPr>
                <w:kern w:val="22"/>
                <w:sz w:val="24"/>
                <w:lang w:bidi="th-TH"/>
              </w:rPr>
            </w:pPr>
          </w:p>
          <w:p w:rsidR="005052FE" w:rsidRPr="000B5BA0" w:rsidRDefault="005052FE" w:rsidP="005052FE">
            <w:pPr>
              <w:ind w:left="54"/>
              <w:rPr>
                <w:kern w:val="22"/>
                <w:sz w:val="24"/>
                <w:lang w:bidi="th-TH"/>
              </w:rPr>
            </w:pPr>
            <w:r w:rsidRPr="000B5BA0">
              <w:rPr>
                <w:kern w:val="22"/>
                <w:sz w:val="24"/>
                <w:lang w:bidi="th-TH"/>
              </w:rPr>
              <w:t>CBD/COP/</w:t>
            </w:r>
            <w:r>
              <w:rPr>
                <w:kern w:val="22"/>
                <w:sz w:val="24"/>
                <w:lang w:bidi="th-TH"/>
              </w:rPr>
              <w:t>DEC/</w:t>
            </w:r>
            <w:r w:rsidRPr="000B5BA0">
              <w:rPr>
                <w:kern w:val="22"/>
                <w:sz w:val="24"/>
                <w:lang w:bidi="th-TH"/>
              </w:rPr>
              <w:t>14/</w:t>
            </w:r>
            <w:r>
              <w:rPr>
                <w:kern w:val="22"/>
                <w:sz w:val="24"/>
                <w:lang w:bidi="th-TH"/>
              </w:rPr>
              <w:t>4</w:t>
            </w:r>
          </w:p>
          <w:p w:rsidR="005052FE" w:rsidRPr="000B5BA0" w:rsidRDefault="005052FE" w:rsidP="005052FE">
            <w:pPr>
              <w:ind w:left="54"/>
              <w:rPr>
                <w:kern w:val="22"/>
                <w:sz w:val="24"/>
                <w:lang w:bidi="th-TH"/>
              </w:rPr>
            </w:pPr>
            <w:r>
              <w:rPr>
                <w:kern w:val="22"/>
                <w:sz w:val="24"/>
                <w:szCs w:val="22"/>
                <w:lang w:bidi="th-TH"/>
              </w:rPr>
              <w:t>30</w:t>
            </w:r>
            <w:r w:rsidRPr="000B5BA0">
              <w:rPr>
                <w:kern w:val="22"/>
                <w:sz w:val="24"/>
                <w:szCs w:val="22"/>
                <w:lang w:bidi="th-TH"/>
              </w:rPr>
              <w:t xml:space="preserve"> November 2018</w:t>
            </w:r>
          </w:p>
          <w:p w:rsidR="005052FE" w:rsidRPr="000B5BA0" w:rsidRDefault="005052FE" w:rsidP="005052FE">
            <w:pPr>
              <w:ind w:left="54"/>
              <w:rPr>
                <w:kern w:val="22"/>
                <w:sz w:val="24"/>
                <w:lang w:bidi="th-TH"/>
              </w:rPr>
            </w:pPr>
          </w:p>
          <w:p w:rsidR="005052FE" w:rsidRPr="000B5BA0" w:rsidRDefault="005052FE" w:rsidP="005052FE">
            <w:pPr>
              <w:ind w:left="54"/>
              <w:rPr>
                <w:kern w:val="22"/>
                <w:sz w:val="24"/>
                <w:lang w:val="en-US" w:bidi="th-TH"/>
              </w:rPr>
            </w:pPr>
            <w:r w:rsidRPr="000B5BA0">
              <w:rPr>
                <w:kern w:val="22"/>
                <w:sz w:val="24"/>
                <w:szCs w:val="22"/>
                <w:lang w:val="en-US" w:bidi="th-TH"/>
              </w:rPr>
              <w:t>CHINESE</w:t>
            </w:r>
          </w:p>
          <w:p w:rsidR="00A45B56" w:rsidRDefault="001E705A" w:rsidP="005052FE">
            <w:pPr>
              <w:spacing w:after="120"/>
              <w:rPr>
                <w:rFonts w:ascii="Courier New" w:hAnsi="Courier New"/>
                <w:szCs w:val="22"/>
              </w:rPr>
            </w:pPr>
            <w:r>
              <w:rPr>
                <w:kern w:val="22"/>
                <w:sz w:val="24"/>
                <w:szCs w:val="22"/>
                <w:lang w:bidi="th-TH"/>
              </w:rPr>
              <w:t xml:space="preserve"> </w:t>
            </w:r>
            <w:r w:rsidR="005052FE" w:rsidRPr="000B5BA0">
              <w:rPr>
                <w:kern w:val="22"/>
                <w:sz w:val="24"/>
                <w:szCs w:val="22"/>
                <w:lang w:bidi="th-TH"/>
              </w:rPr>
              <w:t>ORIGINAL: ENGLISH</w:t>
            </w:r>
          </w:p>
        </w:tc>
      </w:tr>
    </w:tbl>
    <w:p w:rsidR="00A45B56" w:rsidRPr="00BD7F46" w:rsidRDefault="00A45B56" w:rsidP="00A45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tLeast"/>
        <w:jc w:val="left"/>
        <w:rPr>
          <w:rFonts w:ascii="SimSun" w:hAnsi="SimSun" w:cs="Courier New"/>
          <w:sz w:val="24"/>
          <w:lang w:val="en-US"/>
        </w:rPr>
      </w:pPr>
      <w:r w:rsidRPr="00BD7F46">
        <w:rPr>
          <w:rFonts w:ascii="SimSun" w:hAnsi="SimSun" w:cs="Microsoft YaHei" w:hint="eastAsia"/>
          <w:sz w:val="24"/>
          <w:lang w:val="en-US"/>
        </w:rPr>
        <w:t>生物多样性公约缔约方大会</w:t>
      </w:r>
    </w:p>
    <w:p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3B5D1B">
        <w:rPr>
          <w:rFonts w:cs="Times New Roman"/>
          <w:noProof/>
          <w:kern w:val="22"/>
          <w:sz w:val="24"/>
        </w:rPr>
        <w:t>2</w:t>
      </w:r>
      <w:r w:rsidR="00B16EA3">
        <w:rPr>
          <w:rFonts w:cs="Times New Roman"/>
          <w:noProof/>
          <w:kern w:val="22"/>
          <w:sz w:val="24"/>
        </w:rPr>
        <w:t>2</w:t>
      </w:r>
    </w:p>
    <w:p w:rsidR="004308DD" w:rsidRPr="00F65F66" w:rsidRDefault="004308DD" w:rsidP="004308DD">
      <w:pPr>
        <w:pStyle w:val="Heading1"/>
        <w:rPr>
          <w:rFonts w:ascii="SimHei" w:eastAsia="SimHei" w:hAnsi="SimHei" w:cs="Times New Roman"/>
          <w:noProof/>
          <w:kern w:val="22"/>
          <w:sz w:val="28"/>
        </w:rPr>
      </w:pPr>
      <w:bookmarkStart w:id="0" w:name="_Toc524194609"/>
      <w:r w:rsidRPr="00F65F66">
        <w:rPr>
          <w:rFonts w:ascii="SimHei" w:eastAsia="SimHei" w:hAnsi="SimHei" w:cs="Times New Roman" w:hint="eastAsia"/>
          <w:noProof/>
          <w:kern w:val="22"/>
          <w:sz w:val="28"/>
        </w:rPr>
        <w:t>生物多样性</w:t>
      </w:r>
      <w:r w:rsidRPr="00F65F66">
        <w:rPr>
          <w:rFonts w:ascii="SimHei" w:eastAsia="SimHei" w:hAnsi="SimHei" w:cs="Times New Roman"/>
          <w:noProof/>
          <w:kern w:val="22"/>
          <w:sz w:val="28"/>
        </w:rPr>
        <w:t>公约缔约方大会通过的决定</w:t>
      </w:r>
    </w:p>
    <w:p w:rsidR="009D531E" w:rsidRPr="007000D6" w:rsidRDefault="004308DD" w:rsidP="009D531E">
      <w:pPr>
        <w:pStyle w:val="Heading1"/>
        <w:spacing w:after="240"/>
        <w:rPr>
          <w:rFonts w:cs="Times New Roman"/>
          <w:caps w:val="0"/>
          <w:noProof/>
          <w:kern w:val="22"/>
          <w:sz w:val="24"/>
        </w:rPr>
      </w:pPr>
      <w:r>
        <w:rPr>
          <w:rFonts w:cs="Times New Roman"/>
          <w:caps w:val="0"/>
          <w:noProof/>
          <w:kern w:val="22"/>
          <w:sz w:val="24"/>
        </w:rPr>
        <w:t>14/4</w:t>
      </w:r>
      <w:r w:rsidRPr="005A73FA">
        <w:rPr>
          <w:rFonts w:cs="Times New Roman"/>
          <w:caps w:val="0"/>
          <w:noProof/>
          <w:kern w:val="22"/>
          <w:sz w:val="24"/>
        </w:rPr>
        <w:t>.</w:t>
      </w:r>
      <w:r w:rsidRPr="005A73FA">
        <w:rPr>
          <w:rFonts w:cs="Times New Roman"/>
          <w:caps w:val="0"/>
          <w:noProof/>
          <w:kern w:val="22"/>
          <w:sz w:val="24"/>
        </w:rPr>
        <w:tab/>
      </w:r>
      <w:r>
        <w:rPr>
          <w:rFonts w:cs="Times New Roman"/>
          <w:caps w:val="0"/>
          <w:noProof/>
          <w:kern w:val="22"/>
          <w:sz w:val="24"/>
        </w:rPr>
        <w:t xml:space="preserve">  </w:t>
      </w:r>
      <w:r w:rsidR="009D531E" w:rsidRPr="007000D6">
        <w:rPr>
          <w:rFonts w:cs="Times New Roman" w:hint="eastAsia"/>
          <w:caps w:val="0"/>
          <w:noProof/>
          <w:kern w:val="22"/>
          <w:sz w:val="24"/>
        </w:rPr>
        <w:t>健康和生物多样性</w:t>
      </w:r>
      <w:bookmarkEnd w:id="0"/>
      <w:r w:rsidR="00EF175D">
        <w:rPr>
          <w:rFonts w:cs="Times New Roman" w:hint="eastAsia"/>
          <w:caps w:val="0"/>
          <w:noProof/>
          <w:kern w:val="22"/>
          <w:sz w:val="24"/>
        </w:rPr>
        <w:t xml:space="preserve"> </w:t>
      </w:r>
      <w:bookmarkStart w:id="1" w:name="_GoBack"/>
      <w:bookmarkEnd w:id="1"/>
    </w:p>
    <w:p w:rsidR="00666863" w:rsidRDefault="00666863" w:rsidP="000B673E">
      <w:pPr>
        <w:pStyle w:val="Para1"/>
        <w:numPr>
          <w:ilvl w:val="0"/>
          <w:numId w:val="0"/>
        </w:numPr>
        <w:spacing w:beforeLines="50" w:before="120"/>
        <w:ind w:firstLine="720"/>
        <w:rPr>
          <w:rFonts w:hAnsi="SimSun" w:cs="Times New Roman"/>
          <w:i/>
          <w:noProof/>
          <w:kern w:val="22"/>
          <w:sz w:val="24"/>
          <w:szCs w:val="24"/>
        </w:rPr>
      </w:pPr>
      <w:bookmarkStart w:id="2" w:name="_Ref314474052"/>
      <w:r w:rsidRPr="004C4203">
        <w:rPr>
          <w:rFonts w:ascii="KaiTi" w:eastAsia="KaiTi" w:hAnsi="KaiTi" w:cs="Times New Roman"/>
          <w:kern w:val="22"/>
          <w:sz w:val="24"/>
          <w:szCs w:val="24"/>
          <w:lang w:val="zh-CN"/>
        </w:rPr>
        <w:t>缔约方大会</w:t>
      </w:r>
      <w:r w:rsidRPr="004C4203">
        <w:rPr>
          <w:rFonts w:hAnsi="SimSun" w:cs="Times New Roman"/>
          <w:noProof/>
          <w:kern w:val="22"/>
          <w:sz w:val="24"/>
          <w:szCs w:val="24"/>
        </w:rPr>
        <w:t>，</w:t>
      </w:r>
    </w:p>
    <w:p w:rsidR="009D531E" w:rsidRPr="007049C1" w:rsidRDefault="009D531E" w:rsidP="009D531E">
      <w:pPr>
        <w:suppressLineNumbers/>
        <w:suppressAutoHyphens/>
        <w:spacing w:before="240" w:after="120"/>
        <w:ind w:firstLine="720"/>
        <w:rPr>
          <w:rFonts w:ascii="KaiTi" w:eastAsia="KaiTi" w:hAnsi="KaiTi" w:cs="Batang"/>
          <w:iCs/>
          <w:color w:val="000000"/>
          <w:kern w:val="22"/>
          <w:sz w:val="24"/>
          <w:lang w:val="en-US" w:eastAsia="ja-JP" w:bidi="th-TH"/>
        </w:rPr>
      </w:pPr>
      <w:r w:rsidRPr="00EF08E7">
        <w:rPr>
          <w:rFonts w:ascii="KaiTi" w:eastAsia="KaiTi" w:hAnsi="KaiTi"/>
          <w:sz w:val="24"/>
        </w:rPr>
        <w:t>回顾</w:t>
      </w:r>
      <w:r w:rsidRPr="00626D66">
        <w:rPr>
          <w:rFonts w:eastAsiaTheme="minorEastAsia"/>
          <w:sz w:val="24"/>
        </w:rPr>
        <w:t>关于健康和生物多样性的</w:t>
      </w:r>
      <w:hyperlink r:id="rId11" w:history="1">
        <w:r w:rsidRPr="00C27BBA">
          <w:rPr>
            <w:rFonts w:eastAsiaTheme="minorEastAsia"/>
            <w:sz w:val="24"/>
          </w:rPr>
          <w:t>第</w:t>
        </w:r>
        <w:r w:rsidRPr="0096354F">
          <w:rPr>
            <w:sz w:val="24"/>
          </w:rPr>
          <w:t>XII/21</w:t>
        </w:r>
      </w:hyperlink>
      <w:hyperlink r:id="rId12" w:history="1">
        <w:r w:rsidRPr="00C27BBA">
          <w:rPr>
            <w:rFonts w:eastAsiaTheme="minorEastAsia"/>
            <w:sz w:val="24"/>
          </w:rPr>
          <w:t>号决定</w:t>
        </w:r>
      </w:hyperlink>
      <w:r w:rsidRPr="00C27BBA">
        <w:rPr>
          <w:rFonts w:eastAsiaTheme="minorEastAsia"/>
          <w:sz w:val="24"/>
        </w:rPr>
        <w:t>，</w:t>
      </w:r>
    </w:p>
    <w:p w:rsidR="009D531E" w:rsidRPr="00B16DE0" w:rsidRDefault="009D531E" w:rsidP="009D531E">
      <w:pPr>
        <w:pStyle w:val="ListParagraph"/>
        <w:suppressLineNumbers/>
        <w:suppressAutoHyphens/>
        <w:adjustRightInd w:val="0"/>
        <w:spacing w:before="120" w:after="120" w:line="240" w:lineRule="atLeast"/>
        <w:ind w:left="0" w:firstLine="720"/>
        <w:contextualSpacing w:val="0"/>
        <w:rPr>
          <w:rFonts w:eastAsiaTheme="minorEastAsia"/>
          <w:sz w:val="24"/>
        </w:rPr>
      </w:pPr>
      <w:r w:rsidRPr="00DD3C28">
        <w:rPr>
          <w:rFonts w:ascii="KaiTi" w:eastAsia="KaiTi" w:hAnsi="KaiTi"/>
          <w:sz w:val="24"/>
        </w:rPr>
        <w:t>回顾</w:t>
      </w:r>
      <w:hyperlink r:id="rId13" w:history="1">
        <w:r w:rsidRPr="0096354F">
          <w:rPr>
            <w:sz w:val="24"/>
          </w:rPr>
          <w:t>第</w:t>
        </w:r>
        <w:r w:rsidRPr="0096354F">
          <w:rPr>
            <w:sz w:val="24"/>
          </w:rPr>
          <w:t>XIII/3</w:t>
        </w:r>
        <w:r w:rsidRPr="0096354F">
          <w:rPr>
            <w:sz w:val="24"/>
          </w:rPr>
          <w:t>号决定</w:t>
        </w:r>
      </w:hyperlink>
      <w:r w:rsidRPr="00B16DE0">
        <w:rPr>
          <w:rFonts w:eastAsiaTheme="minorEastAsia"/>
          <w:sz w:val="24"/>
        </w:rPr>
        <w:t>，</w:t>
      </w:r>
      <w:r w:rsidRPr="00B16DE0">
        <w:rPr>
          <w:rFonts w:eastAsiaTheme="minorEastAsia"/>
          <w:sz w:val="24"/>
          <w:lang w:val="zh-CN"/>
        </w:rPr>
        <w:t>其中</w:t>
      </w:r>
      <w:r w:rsidR="00DD3C28">
        <w:rPr>
          <w:rFonts w:eastAsiaTheme="minorEastAsia" w:hint="eastAsia"/>
          <w:sz w:val="24"/>
          <w:lang w:val="zh-CN"/>
        </w:rPr>
        <w:t>缔约方大会</w:t>
      </w:r>
      <w:r w:rsidR="00DD3C28">
        <w:rPr>
          <w:rFonts w:eastAsiaTheme="minorEastAsia"/>
          <w:sz w:val="24"/>
          <w:lang w:val="zh-CN"/>
        </w:rPr>
        <w:t>审议了</w:t>
      </w:r>
      <w:r w:rsidRPr="00B16DE0">
        <w:rPr>
          <w:rFonts w:eastAsiaTheme="minorEastAsia"/>
          <w:sz w:val="24"/>
          <w:lang w:val="zh-CN"/>
        </w:rPr>
        <w:t>将生物多样性纳入农业、林业、渔业、旅游业</w:t>
      </w:r>
      <w:r w:rsidR="00DD3C28">
        <w:rPr>
          <w:rFonts w:eastAsiaTheme="minorEastAsia" w:hint="eastAsia"/>
          <w:sz w:val="24"/>
          <w:lang w:val="zh-CN"/>
        </w:rPr>
        <w:t>和各</w:t>
      </w:r>
      <w:r w:rsidRPr="00B16DE0">
        <w:rPr>
          <w:rFonts w:eastAsiaTheme="minorEastAsia"/>
          <w:sz w:val="24"/>
          <w:lang w:val="zh-CN"/>
        </w:rPr>
        <w:t>跨领域问题</w:t>
      </w:r>
      <w:r w:rsidR="00DD3C28">
        <w:rPr>
          <w:rFonts w:eastAsiaTheme="minorEastAsia" w:hint="eastAsia"/>
          <w:sz w:val="24"/>
          <w:lang w:val="zh-CN"/>
        </w:rPr>
        <w:t>的</w:t>
      </w:r>
      <w:r w:rsidR="00DD3C28">
        <w:rPr>
          <w:rFonts w:eastAsiaTheme="minorEastAsia"/>
          <w:sz w:val="24"/>
          <w:lang w:val="zh-CN"/>
        </w:rPr>
        <w:t>主流</w:t>
      </w:r>
      <w:r w:rsidR="00DD3C28">
        <w:rPr>
          <w:rFonts w:eastAsiaTheme="minorEastAsia" w:hint="eastAsia"/>
          <w:sz w:val="24"/>
          <w:lang w:val="zh-CN"/>
        </w:rPr>
        <w:t>的</w:t>
      </w:r>
      <w:r w:rsidR="00DD3C28">
        <w:rPr>
          <w:rFonts w:eastAsiaTheme="minorEastAsia"/>
          <w:sz w:val="24"/>
          <w:lang w:val="zh-CN"/>
        </w:rPr>
        <w:t>问题</w:t>
      </w:r>
      <w:r w:rsidRPr="00B16DE0">
        <w:rPr>
          <w:rFonts w:eastAsiaTheme="minorEastAsia"/>
          <w:sz w:val="24"/>
        </w:rPr>
        <w:t>，</w:t>
      </w:r>
      <w:r w:rsidRPr="00B16DE0">
        <w:rPr>
          <w:rFonts w:eastAsiaTheme="minorEastAsia"/>
          <w:sz w:val="24"/>
          <w:lang w:val="zh-CN"/>
        </w:rPr>
        <w:t>并决定在</w:t>
      </w:r>
      <w:r w:rsidR="00DD3C28">
        <w:rPr>
          <w:rFonts w:eastAsiaTheme="minorEastAsia" w:hint="eastAsia"/>
          <w:sz w:val="24"/>
          <w:lang w:val="zh-CN"/>
        </w:rPr>
        <w:t>其</w:t>
      </w:r>
      <w:r w:rsidRPr="00B16DE0">
        <w:rPr>
          <w:rFonts w:eastAsiaTheme="minorEastAsia"/>
          <w:sz w:val="24"/>
          <w:lang w:val="zh-CN"/>
        </w:rPr>
        <w:t>第十四届会议上处理</w:t>
      </w:r>
      <w:r w:rsidR="00DD3C28">
        <w:rPr>
          <w:rFonts w:eastAsiaTheme="minorEastAsia" w:hint="eastAsia"/>
          <w:sz w:val="24"/>
          <w:lang w:val="zh-CN"/>
        </w:rPr>
        <w:t>将</w:t>
      </w:r>
      <w:r w:rsidRPr="00B16DE0">
        <w:rPr>
          <w:rFonts w:eastAsiaTheme="minorEastAsia"/>
          <w:sz w:val="24"/>
          <w:lang w:val="zh-CN"/>
        </w:rPr>
        <w:t>生物多样性纳入能源和采矿、基础设施、制造和加工业及</w:t>
      </w:r>
      <w:r w:rsidR="008306A8">
        <w:rPr>
          <w:rFonts w:eastAsiaTheme="minorEastAsia"/>
          <w:sz w:val="24"/>
          <w:lang w:val="zh-CN"/>
        </w:rPr>
        <w:t>健康</w:t>
      </w:r>
      <w:r w:rsidRPr="00B16DE0">
        <w:rPr>
          <w:rFonts w:eastAsiaTheme="minorEastAsia"/>
          <w:sz w:val="24"/>
          <w:lang w:val="zh-CN"/>
        </w:rPr>
        <w:t>部门</w:t>
      </w:r>
      <w:r w:rsidR="00EA2625">
        <w:rPr>
          <w:rFonts w:eastAsiaTheme="minorEastAsia" w:hint="eastAsia"/>
          <w:sz w:val="24"/>
          <w:lang w:val="zh-CN"/>
        </w:rPr>
        <w:t>的</w:t>
      </w:r>
      <w:r w:rsidRPr="00B16DE0">
        <w:rPr>
          <w:rFonts w:eastAsiaTheme="minorEastAsia"/>
          <w:sz w:val="24"/>
          <w:lang w:val="zh-CN"/>
        </w:rPr>
        <w:t>主流的问题</w:t>
      </w:r>
      <w:r w:rsidRPr="00B16DE0">
        <w:rPr>
          <w:rFonts w:eastAsiaTheme="minorEastAsia"/>
          <w:sz w:val="24"/>
        </w:rPr>
        <w:t>，</w:t>
      </w:r>
    </w:p>
    <w:p w:rsidR="009D531E" w:rsidRPr="00B16DE0" w:rsidRDefault="007000D6" w:rsidP="009D531E">
      <w:pPr>
        <w:pStyle w:val="ListParagraph"/>
        <w:suppressLineNumbers/>
        <w:suppressAutoHyphens/>
        <w:adjustRightInd w:val="0"/>
        <w:spacing w:before="120" w:after="120" w:line="240" w:lineRule="atLeast"/>
        <w:ind w:left="0" w:firstLine="720"/>
        <w:contextualSpacing w:val="0"/>
        <w:rPr>
          <w:rFonts w:eastAsiaTheme="minorEastAsia"/>
          <w:kern w:val="22"/>
          <w:sz w:val="24"/>
        </w:rPr>
      </w:pPr>
      <w:r>
        <w:rPr>
          <w:rFonts w:ascii="KaiTi" w:eastAsia="KaiTi" w:hAnsi="KaiTi" w:hint="eastAsia"/>
          <w:sz w:val="24"/>
        </w:rPr>
        <w:t>认识到</w:t>
      </w:r>
      <w:r w:rsidR="00DD3C28" w:rsidRPr="00DD3C28">
        <w:rPr>
          <w:rFonts w:eastAsiaTheme="minorEastAsia" w:hint="eastAsia"/>
          <w:kern w:val="22"/>
          <w:sz w:val="24"/>
          <w:lang w:val="zh-CN"/>
        </w:rPr>
        <w:t>健康</w:t>
      </w:r>
      <w:r w:rsidR="00DD3C28" w:rsidRPr="00DD3C28">
        <w:rPr>
          <w:rFonts w:eastAsiaTheme="minorEastAsia"/>
          <w:kern w:val="22"/>
          <w:sz w:val="24"/>
          <w:lang w:val="zh-CN"/>
        </w:rPr>
        <w:t>部门</w:t>
      </w:r>
      <w:r w:rsidR="009D531E" w:rsidRPr="00B16DE0">
        <w:rPr>
          <w:rFonts w:eastAsiaTheme="minorEastAsia"/>
          <w:kern w:val="22"/>
          <w:sz w:val="24"/>
          <w:lang w:val="zh-CN"/>
        </w:rPr>
        <w:t>一方面依赖生物多样性和生物多样性</w:t>
      </w:r>
      <w:r w:rsidR="00DD3C28">
        <w:rPr>
          <w:rFonts w:eastAsiaTheme="minorEastAsia" w:hint="eastAsia"/>
          <w:kern w:val="22"/>
          <w:sz w:val="24"/>
          <w:lang w:val="zh-CN"/>
        </w:rPr>
        <w:t>所</w:t>
      </w:r>
      <w:r w:rsidR="009D531E" w:rsidRPr="00B16DE0">
        <w:rPr>
          <w:rFonts w:eastAsiaTheme="minorEastAsia"/>
          <w:kern w:val="22"/>
          <w:sz w:val="24"/>
          <w:lang w:val="zh-CN"/>
        </w:rPr>
        <w:t>支撑的生态系统功能和服务</w:t>
      </w:r>
      <w:r w:rsidR="009D531E" w:rsidRPr="00B16DE0">
        <w:rPr>
          <w:rFonts w:eastAsiaTheme="minorEastAsia"/>
          <w:kern w:val="22"/>
          <w:sz w:val="24"/>
        </w:rPr>
        <w:t>，</w:t>
      </w:r>
      <w:r w:rsidR="00DD3C28">
        <w:rPr>
          <w:rFonts w:eastAsiaTheme="minorEastAsia"/>
          <w:kern w:val="22"/>
          <w:sz w:val="24"/>
          <w:lang w:val="zh-CN"/>
        </w:rPr>
        <w:t>生物多样性的丧失</w:t>
      </w:r>
      <w:r w:rsidR="00DD3C28">
        <w:rPr>
          <w:rFonts w:eastAsiaTheme="minorEastAsia" w:hint="eastAsia"/>
          <w:kern w:val="22"/>
          <w:sz w:val="24"/>
          <w:lang w:val="zh-CN"/>
        </w:rPr>
        <w:t>可能</w:t>
      </w:r>
      <w:r w:rsidR="00DD3C28">
        <w:rPr>
          <w:rFonts w:eastAsiaTheme="minorEastAsia"/>
          <w:kern w:val="22"/>
          <w:sz w:val="24"/>
          <w:lang w:val="zh-CN"/>
        </w:rPr>
        <w:t>给</w:t>
      </w:r>
      <w:r w:rsidR="009D531E" w:rsidRPr="00B16DE0">
        <w:rPr>
          <w:rFonts w:eastAsiaTheme="minorEastAsia"/>
          <w:kern w:val="22"/>
          <w:sz w:val="24"/>
          <w:lang w:val="zh-CN"/>
        </w:rPr>
        <w:t>这些部门</w:t>
      </w:r>
      <w:r w:rsidR="00DD3C28">
        <w:rPr>
          <w:rFonts w:eastAsiaTheme="minorEastAsia" w:hint="eastAsia"/>
          <w:kern w:val="22"/>
          <w:sz w:val="24"/>
          <w:lang w:val="zh-CN"/>
        </w:rPr>
        <w:t>带来</w:t>
      </w:r>
      <w:r w:rsidR="009D531E" w:rsidRPr="00B16DE0">
        <w:rPr>
          <w:rFonts w:eastAsiaTheme="minorEastAsia"/>
          <w:kern w:val="22"/>
          <w:sz w:val="24"/>
          <w:lang w:val="zh-CN"/>
        </w:rPr>
        <w:t>不利影响</w:t>
      </w:r>
      <w:r w:rsidR="009D531E" w:rsidRPr="00B16DE0">
        <w:rPr>
          <w:rFonts w:eastAsiaTheme="minorEastAsia"/>
          <w:kern w:val="22"/>
          <w:sz w:val="24"/>
        </w:rPr>
        <w:t>，</w:t>
      </w:r>
      <w:r w:rsidR="009D531E" w:rsidRPr="00B16DE0">
        <w:rPr>
          <w:rFonts w:eastAsiaTheme="minorEastAsia"/>
          <w:kern w:val="22"/>
          <w:sz w:val="24"/>
          <w:lang w:val="zh-CN"/>
        </w:rPr>
        <w:t>另一方面</w:t>
      </w:r>
      <w:r w:rsidR="00DD3C28">
        <w:rPr>
          <w:rFonts w:eastAsiaTheme="minorEastAsia"/>
          <w:kern w:val="22"/>
          <w:sz w:val="24"/>
          <w:lang w:val="zh-CN"/>
        </w:rPr>
        <w:t>健康部门</w:t>
      </w:r>
      <w:r w:rsidR="009D531E" w:rsidRPr="00B16DE0">
        <w:rPr>
          <w:rFonts w:eastAsiaTheme="minorEastAsia"/>
          <w:kern w:val="22"/>
          <w:sz w:val="24"/>
          <w:lang w:val="zh-CN"/>
        </w:rPr>
        <w:t>又对生物多样性</w:t>
      </w:r>
      <w:r w:rsidR="00DD3C28">
        <w:rPr>
          <w:rFonts w:eastAsiaTheme="minorEastAsia" w:hint="eastAsia"/>
          <w:kern w:val="22"/>
          <w:sz w:val="24"/>
          <w:lang w:val="zh-CN"/>
        </w:rPr>
        <w:t>具有</w:t>
      </w:r>
      <w:r w:rsidR="009D531E" w:rsidRPr="00B16DE0">
        <w:rPr>
          <w:rFonts w:eastAsiaTheme="minorEastAsia"/>
          <w:kern w:val="22"/>
          <w:sz w:val="24"/>
          <w:lang w:val="zh-CN"/>
        </w:rPr>
        <w:t>潜在</w:t>
      </w:r>
      <w:r w:rsidR="00DD3C28">
        <w:rPr>
          <w:rFonts w:eastAsiaTheme="minorEastAsia" w:hint="eastAsia"/>
          <w:kern w:val="22"/>
          <w:sz w:val="24"/>
          <w:lang w:val="zh-CN"/>
        </w:rPr>
        <w:t>的</w:t>
      </w:r>
      <w:r w:rsidR="009D531E" w:rsidRPr="00B16DE0">
        <w:rPr>
          <w:rFonts w:eastAsiaTheme="minorEastAsia"/>
          <w:kern w:val="22"/>
          <w:sz w:val="24"/>
          <w:lang w:val="zh-CN"/>
        </w:rPr>
        <w:t>影响</w:t>
      </w:r>
      <w:r w:rsidR="009D531E" w:rsidRPr="00B16DE0">
        <w:rPr>
          <w:rFonts w:eastAsiaTheme="minorEastAsia"/>
          <w:kern w:val="22"/>
          <w:sz w:val="24"/>
        </w:rPr>
        <w:t>，</w:t>
      </w:r>
      <w:r w:rsidR="00DD3C28">
        <w:rPr>
          <w:rFonts w:eastAsiaTheme="minorEastAsia" w:hint="eastAsia"/>
          <w:kern w:val="22"/>
          <w:sz w:val="24"/>
        </w:rPr>
        <w:t>有</w:t>
      </w:r>
      <w:r w:rsidR="009D531E" w:rsidRPr="00B16DE0">
        <w:rPr>
          <w:rFonts w:eastAsiaTheme="minorEastAsia"/>
          <w:kern w:val="22"/>
          <w:sz w:val="24"/>
          <w:lang w:val="zh-CN"/>
        </w:rPr>
        <w:t>可能威胁到对人类至关重要的生态系统功能和服务的提供</w:t>
      </w:r>
      <w:r w:rsidR="009D531E" w:rsidRPr="00B16DE0">
        <w:rPr>
          <w:rFonts w:eastAsiaTheme="minorEastAsia"/>
          <w:kern w:val="22"/>
          <w:sz w:val="24"/>
        </w:rPr>
        <w:t>，</w:t>
      </w:r>
    </w:p>
    <w:p w:rsidR="009D531E" w:rsidRPr="00B16DE0" w:rsidRDefault="009D531E" w:rsidP="008D3E3A">
      <w:pPr>
        <w:pStyle w:val="ListParagraph"/>
        <w:widowControl w:val="0"/>
        <w:suppressLineNumbers/>
        <w:suppressAutoHyphens/>
        <w:adjustRightInd w:val="0"/>
        <w:spacing w:before="120" w:after="120" w:line="240" w:lineRule="atLeast"/>
        <w:ind w:left="0" w:firstLine="720"/>
        <w:contextualSpacing w:val="0"/>
        <w:rPr>
          <w:rFonts w:eastAsiaTheme="minorEastAsia"/>
          <w:kern w:val="22"/>
          <w:sz w:val="24"/>
          <w:lang w:val="zh-CN"/>
        </w:rPr>
      </w:pPr>
      <w:r w:rsidRPr="00DD3C28">
        <w:rPr>
          <w:rFonts w:ascii="KaiTi" w:eastAsia="KaiTi" w:hAnsi="KaiTi"/>
          <w:sz w:val="24"/>
        </w:rPr>
        <w:t>强调</w:t>
      </w:r>
      <w:r w:rsidR="00760DC2" w:rsidRPr="00760DC2">
        <w:rPr>
          <w:rFonts w:eastAsiaTheme="minorEastAsia" w:hint="eastAsia"/>
          <w:kern w:val="22"/>
          <w:sz w:val="24"/>
          <w:lang w:val="zh-CN"/>
        </w:rPr>
        <w:t>将</w:t>
      </w:r>
      <w:r w:rsidRPr="00B16DE0">
        <w:rPr>
          <w:rFonts w:eastAsiaTheme="minorEastAsia"/>
          <w:kern w:val="22"/>
          <w:sz w:val="24"/>
          <w:lang w:val="zh-CN"/>
        </w:rPr>
        <w:t>生物多样性</w:t>
      </w:r>
      <w:r w:rsidR="00760DC2">
        <w:rPr>
          <w:rFonts w:eastAsiaTheme="minorEastAsia" w:hint="eastAsia"/>
          <w:kern w:val="22"/>
          <w:sz w:val="24"/>
          <w:lang w:val="zh-CN"/>
        </w:rPr>
        <w:t>纳入</w:t>
      </w:r>
      <w:r w:rsidR="00760DC2">
        <w:rPr>
          <w:rFonts w:eastAsiaTheme="minorEastAsia"/>
          <w:kern w:val="22"/>
          <w:sz w:val="24"/>
          <w:lang w:val="zh-CN"/>
        </w:rPr>
        <w:t>健康部门的</w:t>
      </w:r>
      <w:r w:rsidR="00DD3C28">
        <w:rPr>
          <w:rFonts w:eastAsiaTheme="minorEastAsia" w:hint="eastAsia"/>
          <w:kern w:val="22"/>
          <w:sz w:val="24"/>
          <w:lang w:val="zh-CN"/>
        </w:rPr>
        <w:t>主流</w:t>
      </w:r>
      <w:r w:rsidRPr="00B16DE0">
        <w:rPr>
          <w:rFonts w:eastAsiaTheme="minorEastAsia"/>
          <w:kern w:val="22"/>
          <w:sz w:val="24"/>
          <w:lang w:val="zh-CN"/>
        </w:rPr>
        <w:t>对于</w:t>
      </w:r>
      <w:r w:rsidR="008306A8">
        <w:rPr>
          <w:rFonts w:eastAsiaTheme="minorEastAsia" w:hint="eastAsia"/>
          <w:kern w:val="22"/>
          <w:sz w:val="24"/>
          <w:lang w:val="zh-CN"/>
        </w:rPr>
        <w:t>遏制</w:t>
      </w:r>
      <w:r w:rsidRPr="00B16DE0">
        <w:rPr>
          <w:rFonts w:eastAsiaTheme="minorEastAsia"/>
          <w:kern w:val="22"/>
          <w:sz w:val="24"/>
          <w:lang w:val="zh-CN"/>
        </w:rPr>
        <w:t>生物多样性</w:t>
      </w:r>
      <w:r w:rsidR="00760DC2">
        <w:rPr>
          <w:rFonts w:eastAsiaTheme="minorEastAsia" w:hint="eastAsia"/>
          <w:kern w:val="22"/>
          <w:sz w:val="24"/>
          <w:lang w:val="zh-CN"/>
        </w:rPr>
        <w:t>的</w:t>
      </w:r>
      <w:r w:rsidRPr="00B16DE0">
        <w:rPr>
          <w:rFonts w:eastAsiaTheme="minorEastAsia"/>
          <w:kern w:val="22"/>
          <w:sz w:val="24"/>
          <w:lang w:val="zh-CN"/>
        </w:rPr>
        <w:t>丧失</w:t>
      </w:r>
      <w:r w:rsidR="00760DC2">
        <w:rPr>
          <w:rFonts w:eastAsiaTheme="minorEastAsia" w:hint="eastAsia"/>
          <w:kern w:val="22"/>
          <w:sz w:val="24"/>
          <w:lang w:val="zh-CN"/>
        </w:rPr>
        <w:t>和</w:t>
      </w:r>
      <w:r w:rsidRPr="00B16DE0">
        <w:rPr>
          <w:rFonts w:eastAsiaTheme="minorEastAsia"/>
          <w:kern w:val="22"/>
          <w:sz w:val="24"/>
          <w:lang w:val="zh-CN"/>
        </w:rPr>
        <w:t>实现《</w:t>
      </w:r>
      <w:r w:rsidRPr="00B16DE0">
        <w:rPr>
          <w:rFonts w:eastAsiaTheme="minorEastAsia"/>
          <w:kern w:val="22"/>
          <w:sz w:val="24"/>
        </w:rPr>
        <w:t>2011-2020</w:t>
      </w:r>
      <w:r w:rsidRPr="00B16DE0">
        <w:rPr>
          <w:rFonts w:eastAsiaTheme="minorEastAsia"/>
          <w:kern w:val="22"/>
          <w:sz w:val="24"/>
          <w:lang w:val="zh-CN"/>
        </w:rPr>
        <w:t>年生物多样性战略计划》</w:t>
      </w:r>
      <w:bookmarkStart w:id="3" w:name="_Ref530598454"/>
      <w:r w:rsidR="00760DC2" w:rsidRPr="00760DC2">
        <w:rPr>
          <w:rStyle w:val="FootnoteReference"/>
          <w:sz w:val="24"/>
          <w:szCs w:val="22"/>
          <w:u w:val="none"/>
          <w:vertAlign w:val="superscript"/>
        </w:rPr>
        <w:footnoteReference w:id="1"/>
      </w:r>
      <w:bookmarkEnd w:id="3"/>
      <w:r w:rsidR="00760DC2" w:rsidRPr="00760DC2">
        <w:rPr>
          <w:rFonts w:eastAsiaTheme="minorEastAsia" w:hint="eastAsia"/>
          <w:kern w:val="22"/>
          <w:sz w:val="32"/>
          <w:vertAlign w:val="superscript"/>
          <w:lang w:val="zh-CN"/>
        </w:rPr>
        <w:t xml:space="preserve"> </w:t>
      </w:r>
      <w:r w:rsidR="00760DC2">
        <w:rPr>
          <w:rFonts w:eastAsiaTheme="minorEastAsia" w:hint="eastAsia"/>
          <w:kern w:val="22"/>
          <w:sz w:val="24"/>
        </w:rPr>
        <w:t>以及</w:t>
      </w:r>
      <w:r w:rsidR="00760DC2">
        <w:rPr>
          <w:rFonts w:eastAsiaTheme="minorEastAsia"/>
          <w:kern w:val="22"/>
          <w:sz w:val="24"/>
        </w:rPr>
        <w:t>不同的多边协定和国际进程</w:t>
      </w:r>
      <w:r w:rsidR="00760DC2">
        <w:rPr>
          <w:rFonts w:eastAsiaTheme="minorEastAsia" w:hint="eastAsia"/>
          <w:kern w:val="22"/>
          <w:sz w:val="24"/>
        </w:rPr>
        <w:t>的</w:t>
      </w:r>
      <w:r w:rsidR="00760DC2">
        <w:rPr>
          <w:rFonts w:eastAsiaTheme="minorEastAsia"/>
          <w:kern w:val="22"/>
          <w:sz w:val="24"/>
        </w:rPr>
        <w:t>目的和目标，包括</w:t>
      </w:r>
      <w:r w:rsidRPr="00B16DE0">
        <w:rPr>
          <w:rFonts w:eastAsiaTheme="minorEastAsia"/>
          <w:kern w:val="22"/>
          <w:sz w:val="24"/>
          <w:lang w:val="zh-CN"/>
        </w:rPr>
        <w:t>《</w:t>
      </w:r>
      <w:r w:rsidRPr="00B16DE0">
        <w:rPr>
          <w:rFonts w:eastAsiaTheme="minorEastAsia"/>
          <w:kern w:val="22"/>
          <w:sz w:val="24"/>
        </w:rPr>
        <w:t>2030</w:t>
      </w:r>
      <w:r w:rsidRPr="00B16DE0">
        <w:rPr>
          <w:rFonts w:eastAsiaTheme="minorEastAsia"/>
          <w:kern w:val="22"/>
          <w:sz w:val="24"/>
          <w:lang w:val="zh-CN"/>
        </w:rPr>
        <w:t>年可持续发展议程》和</w:t>
      </w:r>
      <w:r w:rsidR="00760DC2">
        <w:rPr>
          <w:rFonts w:eastAsiaTheme="minorEastAsia" w:hint="eastAsia"/>
          <w:kern w:val="22"/>
          <w:sz w:val="24"/>
          <w:lang w:val="zh-CN"/>
        </w:rPr>
        <w:t>《</w:t>
      </w:r>
      <w:r w:rsidRPr="00B16DE0">
        <w:rPr>
          <w:rFonts w:eastAsiaTheme="minorEastAsia"/>
          <w:kern w:val="22"/>
          <w:sz w:val="24"/>
          <w:lang w:val="zh-CN"/>
        </w:rPr>
        <w:t>可持续发展目标</w:t>
      </w:r>
      <w:r w:rsidR="00760DC2">
        <w:rPr>
          <w:rFonts w:eastAsiaTheme="minorEastAsia" w:hint="eastAsia"/>
          <w:kern w:val="22"/>
          <w:sz w:val="24"/>
          <w:lang w:val="zh-CN"/>
        </w:rPr>
        <w:t>》</w:t>
      </w:r>
      <w:r w:rsidRPr="00B16DE0">
        <w:rPr>
          <w:rFonts w:eastAsiaTheme="minorEastAsia"/>
          <w:kern w:val="22"/>
          <w:sz w:val="24"/>
          <w:lang w:val="zh-CN"/>
        </w:rPr>
        <w:t>至关重要，</w:t>
      </w:r>
      <w:bookmarkStart w:id="4" w:name="_Ref530598355"/>
      <w:r w:rsidR="0021243B" w:rsidRPr="00760DC2">
        <w:rPr>
          <w:rStyle w:val="FootnoteReference"/>
          <w:sz w:val="24"/>
          <w:szCs w:val="22"/>
          <w:u w:val="none"/>
          <w:vertAlign w:val="superscript"/>
        </w:rPr>
        <w:footnoteReference w:id="2"/>
      </w:r>
      <w:bookmarkEnd w:id="4"/>
    </w:p>
    <w:p w:rsidR="009D531E" w:rsidRDefault="00EA2625" w:rsidP="008D3E3A">
      <w:pPr>
        <w:suppressLineNumbers/>
        <w:suppressAutoHyphens/>
        <w:adjustRightInd w:val="0"/>
        <w:spacing w:before="120" w:after="120" w:line="240" w:lineRule="atLeast"/>
        <w:ind w:firstLine="720"/>
        <w:rPr>
          <w:rFonts w:eastAsiaTheme="minorEastAsia"/>
          <w:sz w:val="24"/>
          <w:lang w:val="zh-CN"/>
        </w:rPr>
      </w:pPr>
      <w:r>
        <w:rPr>
          <w:rFonts w:ascii="KaiTi" w:eastAsia="KaiTi" w:hAnsi="KaiTi" w:hint="eastAsia"/>
          <w:sz w:val="24"/>
        </w:rPr>
        <w:t>认识到</w:t>
      </w:r>
      <w:r w:rsidR="009D531E" w:rsidRPr="00B16DE0">
        <w:rPr>
          <w:rFonts w:eastAsiaTheme="minorEastAsia"/>
          <w:sz w:val="24"/>
          <w:lang w:val="zh-CN"/>
        </w:rPr>
        <w:t>虽然存在着解决生物多样性保护和可持续利用的</w:t>
      </w:r>
      <w:r w:rsidR="008306A8">
        <w:rPr>
          <w:rFonts w:eastAsiaTheme="minorEastAsia" w:hint="eastAsia"/>
          <w:sz w:val="24"/>
          <w:lang w:val="zh-CN"/>
        </w:rPr>
        <w:t>各种</w:t>
      </w:r>
      <w:r w:rsidR="009D531E" w:rsidRPr="00B16DE0">
        <w:rPr>
          <w:rFonts w:eastAsiaTheme="minorEastAsia"/>
          <w:sz w:val="24"/>
          <w:lang w:val="zh-CN"/>
        </w:rPr>
        <w:t>政策和工具，但仍有机会将生物多样性纳入</w:t>
      </w:r>
      <w:r w:rsidR="008306A8">
        <w:rPr>
          <w:rFonts w:eastAsiaTheme="minorEastAsia" w:hint="eastAsia"/>
          <w:sz w:val="24"/>
          <w:lang w:val="zh-CN"/>
        </w:rPr>
        <w:t>健康</w:t>
      </w:r>
      <w:r w:rsidR="009D531E" w:rsidRPr="00B16DE0">
        <w:rPr>
          <w:rFonts w:eastAsiaTheme="minorEastAsia"/>
          <w:sz w:val="24"/>
          <w:lang w:val="zh-CN"/>
        </w:rPr>
        <w:t>部门的主流，包括在战略规划、决策以及整个经济和整个部门政策方面，</w:t>
      </w:r>
    </w:p>
    <w:p w:rsidR="009D531E" w:rsidRDefault="009D531E" w:rsidP="008D3E3A">
      <w:pPr>
        <w:suppressLineNumbers/>
        <w:suppressAutoHyphens/>
        <w:adjustRightInd w:val="0"/>
        <w:spacing w:before="120" w:after="120" w:line="240" w:lineRule="atLeast"/>
        <w:ind w:firstLine="720"/>
        <w:rPr>
          <w:rFonts w:eastAsiaTheme="minorEastAsia"/>
          <w:sz w:val="24"/>
          <w:lang w:val="en-US"/>
        </w:rPr>
      </w:pPr>
      <w:r w:rsidRPr="00DD3C28">
        <w:rPr>
          <w:rFonts w:ascii="KaiTi" w:eastAsia="KaiTi" w:hAnsi="KaiTi"/>
          <w:sz w:val="24"/>
        </w:rPr>
        <w:t>回顾</w:t>
      </w:r>
      <w:r w:rsidRPr="00B16DE0">
        <w:rPr>
          <w:rFonts w:eastAsiaTheme="minorEastAsia"/>
          <w:sz w:val="24"/>
          <w:lang w:val="zh-CN"/>
        </w:rPr>
        <w:t>关于健康和生物多样性的</w:t>
      </w:r>
      <w:hyperlink r:id="rId14" w:history="1">
        <w:r w:rsidRPr="00B16DE0">
          <w:rPr>
            <w:rFonts w:eastAsiaTheme="minorEastAsia"/>
            <w:sz w:val="24"/>
          </w:rPr>
          <w:t>第</w:t>
        </w:r>
        <w:r w:rsidRPr="0096354F">
          <w:rPr>
            <w:sz w:val="24"/>
          </w:rPr>
          <w:t>XIII/6</w:t>
        </w:r>
        <w:r w:rsidRPr="00B16DE0">
          <w:rPr>
            <w:rFonts w:eastAsiaTheme="minorEastAsia"/>
            <w:sz w:val="24"/>
          </w:rPr>
          <w:t>号决定</w:t>
        </w:r>
      </w:hyperlink>
      <w:r w:rsidRPr="00B16DE0">
        <w:rPr>
          <w:rFonts w:eastAsiaTheme="minorEastAsia"/>
          <w:sz w:val="24"/>
          <w:lang w:val="zh-CN"/>
        </w:rPr>
        <w:t>和该决定对执行《</w:t>
      </w:r>
      <w:r w:rsidRPr="00B16DE0">
        <w:rPr>
          <w:rFonts w:eastAsiaTheme="minorEastAsia"/>
          <w:sz w:val="24"/>
        </w:rPr>
        <w:t>2030</w:t>
      </w:r>
      <w:r w:rsidRPr="00B16DE0">
        <w:rPr>
          <w:rFonts w:eastAsiaTheme="minorEastAsia"/>
          <w:sz w:val="24"/>
          <w:lang w:val="zh-CN"/>
        </w:rPr>
        <w:t>年可持续发展议程》和实现可持续发展目标的重要性</w:t>
      </w:r>
      <w:r w:rsidRPr="00B16DE0">
        <w:rPr>
          <w:rFonts w:eastAsiaTheme="minorEastAsia"/>
          <w:sz w:val="24"/>
        </w:rPr>
        <w:t>，</w:t>
      </w:r>
    </w:p>
    <w:p w:rsidR="009D531E" w:rsidRPr="007049C1" w:rsidRDefault="009D531E" w:rsidP="008D3E3A">
      <w:pPr>
        <w:suppressLineNumbers/>
        <w:suppressAutoHyphens/>
        <w:adjustRightInd w:val="0"/>
        <w:spacing w:before="120" w:after="120" w:line="240" w:lineRule="atLeast"/>
        <w:ind w:firstLine="720"/>
        <w:rPr>
          <w:rFonts w:eastAsiaTheme="minorEastAsia"/>
          <w:kern w:val="22"/>
          <w:sz w:val="24"/>
        </w:rPr>
      </w:pPr>
      <w:r w:rsidRPr="00EF08E7">
        <w:rPr>
          <w:rFonts w:ascii="KaiTi" w:eastAsia="KaiTi" w:hAnsi="KaiTi"/>
          <w:sz w:val="24"/>
        </w:rPr>
        <w:t>欢迎</w:t>
      </w:r>
      <w:r w:rsidRPr="00626D66">
        <w:rPr>
          <w:rFonts w:eastAsiaTheme="minorEastAsia"/>
          <w:sz w:val="24"/>
        </w:rPr>
        <w:t>联合国环境大会关于环境与健康的第</w:t>
      </w:r>
      <w:hyperlink r:id="rId15" w:history="1">
        <w:hyperlink r:id="rId16" w:history="1">
          <w:r w:rsidR="00E21BAD" w:rsidRPr="00E21BAD">
            <w:rPr>
              <w:rStyle w:val="Hyperlink"/>
              <w:sz w:val="24"/>
              <w:szCs w:val="22"/>
            </w:rPr>
            <w:t>3/4</w:t>
          </w:r>
        </w:hyperlink>
        <w:r w:rsidRPr="006923C8">
          <w:rPr>
            <w:sz w:val="24"/>
          </w:rPr>
          <w:t>号决议</w:t>
        </w:r>
      </w:hyperlink>
      <w:r w:rsidRPr="00626D66">
        <w:rPr>
          <w:rFonts w:eastAsiaTheme="minorEastAsia"/>
          <w:sz w:val="24"/>
        </w:rPr>
        <w:t>，</w:t>
      </w:r>
    </w:p>
    <w:p w:rsidR="009D531E" w:rsidRPr="001821FE" w:rsidRDefault="009D531E" w:rsidP="008D3E3A">
      <w:pPr>
        <w:pStyle w:val="bodytextnoindent"/>
        <w:tabs>
          <w:tab w:val="left" w:pos="1440"/>
        </w:tabs>
        <w:snapToGrid w:val="0"/>
        <w:ind w:firstLine="720"/>
        <w:rPr>
          <w:rFonts w:asciiTheme="minorEastAsia" w:eastAsiaTheme="minorEastAsia" w:hAnsiTheme="minorEastAsia"/>
          <w:snapToGrid w:val="0"/>
          <w:sz w:val="24"/>
        </w:rPr>
      </w:pPr>
      <w:r w:rsidRPr="00EF08E7">
        <w:rPr>
          <w:rFonts w:ascii="KaiTi" w:eastAsia="KaiTi" w:hAnsi="KaiTi"/>
          <w:sz w:val="24"/>
        </w:rPr>
        <w:t>注意到</w:t>
      </w:r>
      <w:r w:rsidRPr="00626D66">
        <w:rPr>
          <w:rFonts w:eastAsiaTheme="minorEastAsia"/>
          <w:sz w:val="24"/>
        </w:rPr>
        <w:t>世界卫生组织欧洲区域办事处发布的报告，分别题为</w:t>
      </w:r>
      <w:r w:rsidR="00B32A81">
        <w:rPr>
          <w:rFonts w:eastAsiaTheme="minorEastAsia" w:hint="eastAsia"/>
          <w:sz w:val="24"/>
        </w:rPr>
        <w:t>：</w:t>
      </w:r>
      <w:r w:rsidRPr="00E719BF">
        <w:rPr>
          <w:rFonts w:ascii="KaiTi" w:eastAsia="KaiTi" w:hAnsi="KaiTi"/>
          <w:sz w:val="24"/>
        </w:rPr>
        <w:t>城市绿色空间与健康：</w:t>
      </w:r>
      <w:r w:rsidR="00E719BF">
        <w:rPr>
          <w:rFonts w:ascii="KaiTi" w:eastAsia="KaiTi" w:hAnsi="KaiTi" w:hint="eastAsia"/>
          <w:sz w:val="24"/>
        </w:rPr>
        <w:t>对</w:t>
      </w:r>
      <w:r w:rsidRPr="00E719BF">
        <w:rPr>
          <w:rFonts w:ascii="KaiTi" w:eastAsia="KaiTi" w:hAnsi="KaiTi"/>
          <w:sz w:val="24"/>
        </w:rPr>
        <w:t>证据</w:t>
      </w:r>
      <w:r w:rsidR="00E719BF">
        <w:rPr>
          <w:rFonts w:ascii="KaiTi" w:eastAsia="KaiTi" w:hAnsi="KaiTi" w:hint="eastAsia"/>
          <w:sz w:val="24"/>
        </w:rPr>
        <w:t>的</w:t>
      </w:r>
      <w:r w:rsidR="00E719BF">
        <w:rPr>
          <w:rFonts w:ascii="KaiTi" w:eastAsia="KaiTi" w:hAnsi="KaiTi"/>
          <w:sz w:val="24"/>
        </w:rPr>
        <w:t>审查</w:t>
      </w:r>
      <w:r w:rsidRPr="00E719BF">
        <w:rPr>
          <w:rFonts w:ascii="KaiTi" w:eastAsia="KaiTi" w:hAnsi="KaiTi"/>
          <w:sz w:val="24"/>
        </w:rPr>
        <w:t>（2016年）和城市绿色空间干预与健康：</w:t>
      </w:r>
      <w:r w:rsidR="00E719BF">
        <w:rPr>
          <w:rFonts w:ascii="KaiTi" w:eastAsia="KaiTi" w:hAnsi="KaiTi" w:hint="eastAsia"/>
          <w:sz w:val="24"/>
        </w:rPr>
        <w:t>对</w:t>
      </w:r>
      <w:r w:rsidRPr="00E719BF">
        <w:rPr>
          <w:rFonts w:ascii="KaiTi" w:eastAsia="KaiTi" w:hAnsi="KaiTi"/>
          <w:sz w:val="24"/>
        </w:rPr>
        <w:t>影响和有效性</w:t>
      </w:r>
      <w:r w:rsidR="00E719BF">
        <w:rPr>
          <w:rFonts w:ascii="KaiTi" w:eastAsia="KaiTi" w:hAnsi="KaiTi" w:hint="eastAsia"/>
          <w:sz w:val="24"/>
        </w:rPr>
        <w:t>的</w:t>
      </w:r>
      <w:r w:rsidR="00E719BF">
        <w:rPr>
          <w:rFonts w:ascii="KaiTi" w:eastAsia="KaiTi" w:hAnsi="KaiTi"/>
          <w:sz w:val="24"/>
        </w:rPr>
        <w:t>审查</w:t>
      </w:r>
      <w:r w:rsidRPr="00626D66">
        <w:rPr>
          <w:rFonts w:eastAsiaTheme="minorEastAsia"/>
          <w:sz w:val="24"/>
        </w:rPr>
        <w:t>（</w:t>
      </w:r>
      <w:r w:rsidRPr="00626D66">
        <w:rPr>
          <w:rFonts w:eastAsiaTheme="minorEastAsia"/>
          <w:sz w:val="24"/>
        </w:rPr>
        <w:t>2017</w:t>
      </w:r>
      <w:r w:rsidR="006923C8">
        <w:rPr>
          <w:rFonts w:eastAsiaTheme="minorEastAsia" w:hint="eastAsia"/>
          <w:sz w:val="24"/>
        </w:rPr>
        <w:lastRenderedPageBreak/>
        <w:t>年）</w:t>
      </w:r>
      <w:r w:rsidR="006923C8">
        <w:rPr>
          <w:rFonts w:eastAsiaTheme="minorEastAsia"/>
          <w:sz w:val="24"/>
        </w:rPr>
        <w:t>，</w:t>
      </w:r>
    </w:p>
    <w:p w:rsidR="009D531E" w:rsidRPr="00626D66" w:rsidRDefault="009D531E" w:rsidP="008D3E3A">
      <w:pPr>
        <w:pStyle w:val="bodytextnoindent"/>
        <w:tabs>
          <w:tab w:val="left" w:pos="1440"/>
        </w:tabs>
        <w:snapToGrid w:val="0"/>
        <w:ind w:firstLine="720"/>
        <w:rPr>
          <w:rFonts w:eastAsiaTheme="minorEastAsia"/>
          <w:sz w:val="24"/>
        </w:rPr>
      </w:pPr>
      <w:r w:rsidRPr="00EF08E7">
        <w:rPr>
          <w:rFonts w:ascii="KaiTi" w:eastAsia="KaiTi" w:hAnsi="KaiTi"/>
          <w:sz w:val="24"/>
        </w:rPr>
        <w:t>认识到</w:t>
      </w:r>
      <w:r w:rsidRPr="00626D66">
        <w:rPr>
          <w:rFonts w:eastAsiaTheme="minorEastAsia"/>
          <w:sz w:val="24"/>
        </w:rPr>
        <w:t>考虑健康与生物多样性之间的联系有助于从多</w:t>
      </w:r>
      <w:r w:rsidR="004A1B23">
        <w:rPr>
          <w:rFonts w:eastAsiaTheme="minorEastAsia"/>
          <w:sz w:val="24"/>
        </w:rPr>
        <w:t>方面改善人类健康和福祉，包括通过预防和减少传染性和非传染性疾病和</w:t>
      </w:r>
      <w:r w:rsidRPr="00626D66">
        <w:rPr>
          <w:rFonts w:eastAsiaTheme="minorEastAsia"/>
          <w:sz w:val="24"/>
        </w:rPr>
        <w:t>支持营养和健康饮食，</w:t>
      </w:r>
    </w:p>
    <w:p w:rsidR="009D531E" w:rsidRPr="00626D66" w:rsidRDefault="009D531E" w:rsidP="008D3E3A">
      <w:pPr>
        <w:pStyle w:val="bodytextnoindent"/>
        <w:tabs>
          <w:tab w:val="left" w:pos="1440"/>
        </w:tabs>
        <w:snapToGrid w:val="0"/>
        <w:ind w:firstLine="720"/>
        <w:rPr>
          <w:rFonts w:eastAsiaTheme="minorEastAsia"/>
          <w:sz w:val="24"/>
        </w:rPr>
      </w:pPr>
      <w:r w:rsidRPr="00EF08E7">
        <w:rPr>
          <w:rFonts w:ascii="KaiTi" w:eastAsia="KaiTi" w:hAnsi="KaiTi"/>
          <w:sz w:val="24"/>
        </w:rPr>
        <w:t>又认识到</w:t>
      </w:r>
      <w:r w:rsidRPr="00626D66">
        <w:rPr>
          <w:rFonts w:eastAsiaTheme="minorEastAsia"/>
          <w:sz w:val="24"/>
        </w:rPr>
        <w:t>保护和可持续利用生物多样性和传统知识对土著人民和地方社区健康的重要性，</w:t>
      </w:r>
    </w:p>
    <w:p w:rsidR="009D531E" w:rsidRPr="00626D66" w:rsidRDefault="00EA2625" w:rsidP="008D3E3A">
      <w:pPr>
        <w:pStyle w:val="bodytextnoindent"/>
        <w:tabs>
          <w:tab w:val="left" w:pos="1440"/>
        </w:tabs>
        <w:snapToGrid w:val="0"/>
        <w:ind w:firstLine="720"/>
        <w:rPr>
          <w:rFonts w:eastAsiaTheme="minorEastAsia"/>
          <w:sz w:val="24"/>
        </w:rPr>
      </w:pPr>
      <w:r>
        <w:rPr>
          <w:rFonts w:ascii="KaiTi" w:eastAsia="KaiTi" w:hAnsi="KaiTi" w:hint="eastAsia"/>
          <w:sz w:val="24"/>
        </w:rPr>
        <w:t>认识到</w:t>
      </w:r>
      <w:r w:rsidR="009D531E" w:rsidRPr="00626D66">
        <w:rPr>
          <w:rFonts w:eastAsiaTheme="minorEastAsia"/>
          <w:sz w:val="24"/>
        </w:rPr>
        <w:t>人类微生物组对人类健康的重要性以及城市环境中生物多样性绿色空间、保护区及其生理和心理</w:t>
      </w:r>
      <w:r w:rsidR="002C4D3E">
        <w:rPr>
          <w:rFonts w:eastAsiaTheme="minorEastAsia" w:hint="eastAsia"/>
          <w:sz w:val="24"/>
        </w:rPr>
        <w:t>惠益</w:t>
      </w:r>
      <w:r w:rsidR="009D531E" w:rsidRPr="00626D66">
        <w:rPr>
          <w:rFonts w:eastAsiaTheme="minorEastAsia"/>
          <w:sz w:val="24"/>
        </w:rPr>
        <w:t>的</w:t>
      </w:r>
      <w:r w:rsidR="007075CF">
        <w:rPr>
          <w:rFonts w:eastAsiaTheme="minorEastAsia" w:hint="eastAsia"/>
          <w:sz w:val="24"/>
        </w:rPr>
        <w:t>重要性</w:t>
      </w:r>
      <w:r w:rsidR="009D531E" w:rsidRPr="00626D66">
        <w:rPr>
          <w:rFonts w:eastAsiaTheme="minorEastAsia"/>
          <w:sz w:val="24"/>
        </w:rPr>
        <w:t>，并进一步强调基于生态系统的</w:t>
      </w:r>
      <w:r w:rsidR="002C4D3E">
        <w:rPr>
          <w:rFonts w:eastAsiaTheme="minorEastAsia" w:hint="eastAsia"/>
          <w:sz w:val="24"/>
        </w:rPr>
        <w:t>办法</w:t>
      </w:r>
      <w:r w:rsidR="009D531E" w:rsidRPr="00626D66">
        <w:rPr>
          <w:rFonts w:eastAsiaTheme="minorEastAsia"/>
          <w:sz w:val="24"/>
        </w:rPr>
        <w:t>对提供多重益处的重要性，</w:t>
      </w:r>
    </w:p>
    <w:p w:rsidR="009D531E" w:rsidRPr="00626D66" w:rsidRDefault="009D531E" w:rsidP="008D3E3A">
      <w:pPr>
        <w:pStyle w:val="bodytextnoindent"/>
        <w:tabs>
          <w:tab w:val="left" w:pos="1440"/>
        </w:tabs>
        <w:snapToGrid w:val="0"/>
        <w:ind w:firstLine="720"/>
        <w:rPr>
          <w:rFonts w:eastAsiaTheme="minorEastAsia"/>
          <w:sz w:val="24"/>
          <w:lang w:val="en-US"/>
        </w:rPr>
      </w:pPr>
      <w:r w:rsidRPr="00EF08E7">
        <w:rPr>
          <w:rFonts w:ascii="KaiTi" w:eastAsia="KaiTi" w:hAnsi="KaiTi"/>
          <w:sz w:val="24"/>
        </w:rPr>
        <w:t>认识到</w:t>
      </w:r>
      <w:r w:rsidRPr="00626D66">
        <w:rPr>
          <w:rFonts w:eastAsiaTheme="minorEastAsia"/>
          <w:sz w:val="24"/>
        </w:rPr>
        <w:t>生物多样性</w:t>
      </w:r>
      <w:r w:rsidR="00132712">
        <w:rPr>
          <w:rFonts w:eastAsiaTheme="minorEastAsia" w:hint="eastAsia"/>
          <w:sz w:val="24"/>
        </w:rPr>
        <w:t>公共</w:t>
      </w:r>
      <w:r w:rsidR="00132712" w:rsidRPr="00626D66">
        <w:rPr>
          <w:rFonts w:eastAsiaTheme="minorEastAsia"/>
          <w:sz w:val="24"/>
        </w:rPr>
        <w:t>绿色</w:t>
      </w:r>
      <w:r w:rsidRPr="00626D66">
        <w:rPr>
          <w:rFonts w:eastAsiaTheme="minorEastAsia"/>
          <w:sz w:val="24"/>
        </w:rPr>
        <w:t>空间能提供与大自然接触的机会，从而增强人们特别是儿童和老人的健康</w:t>
      </w:r>
      <w:r w:rsidRPr="00626D66">
        <w:rPr>
          <w:rFonts w:eastAsiaTheme="minorEastAsia"/>
          <w:sz w:val="24"/>
          <w:lang w:val="en-US"/>
        </w:rPr>
        <w:t>，</w:t>
      </w:r>
    </w:p>
    <w:p w:rsidR="009D531E" w:rsidRPr="00626D66" w:rsidRDefault="009D531E" w:rsidP="008D3E3A">
      <w:pPr>
        <w:pStyle w:val="bodytextnoindent"/>
        <w:tabs>
          <w:tab w:val="left" w:pos="1440"/>
        </w:tabs>
        <w:snapToGrid w:val="0"/>
        <w:ind w:firstLine="720"/>
        <w:rPr>
          <w:rFonts w:eastAsiaTheme="minorEastAsia"/>
          <w:sz w:val="24"/>
        </w:rPr>
      </w:pPr>
      <w:r w:rsidRPr="00EF08E7">
        <w:rPr>
          <w:rFonts w:ascii="KaiTi" w:eastAsia="KaiTi" w:hAnsi="KaiTi"/>
          <w:sz w:val="24"/>
        </w:rPr>
        <w:t>注意到</w:t>
      </w:r>
      <w:r w:rsidRPr="00626D66">
        <w:rPr>
          <w:rFonts w:eastAsiaTheme="minorEastAsia"/>
          <w:sz w:val="24"/>
        </w:rPr>
        <w:t>存在许多机会，通过将健康与生物多样性的联系纳入</w:t>
      </w:r>
      <w:r w:rsidR="008306A8">
        <w:rPr>
          <w:rFonts w:eastAsiaTheme="minorEastAsia"/>
          <w:sz w:val="24"/>
        </w:rPr>
        <w:t>健康</w:t>
      </w:r>
      <w:r w:rsidRPr="00626D66">
        <w:rPr>
          <w:rFonts w:eastAsiaTheme="minorEastAsia"/>
          <w:sz w:val="24"/>
        </w:rPr>
        <w:t>、环境、农业、金融、营养与粮食安全、食品安全、规划（包括城市规划）、减缓和适应气候变化以及减少灾害风险等有关部门和举措</w:t>
      </w:r>
      <w:r w:rsidR="003E21C5">
        <w:rPr>
          <w:rFonts w:eastAsiaTheme="minorEastAsia"/>
          <w:sz w:val="24"/>
        </w:rPr>
        <w:t>的主流</w:t>
      </w:r>
      <w:r w:rsidRPr="00626D66">
        <w:rPr>
          <w:rFonts w:eastAsiaTheme="minorEastAsia"/>
          <w:sz w:val="24"/>
        </w:rPr>
        <w:t>，促进实现</w:t>
      </w:r>
      <w:r>
        <w:rPr>
          <w:rFonts w:eastAsiaTheme="minorEastAsia"/>
          <w:sz w:val="24"/>
        </w:rPr>
        <w:t>爱知生物多样性指</w:t>
      </w:r>
      <w:r w:rsidR="003E21C5">
        <w:rPr>
          <w:rFonts w:eastAsiaTheme="minorEastAsia" w:hint="eastAsia"/>
          <w:sz w:val="24"/>
        </w:rPr>
        <w:t>，</w:t>
      </w:r>
      <w:r>
        <w:rPr>
          <w:rFonts w:eastAsiaTheme="minorEastAsia"/>
          <w:sz w:val="24"/>
        </w:rPr>
        <w:t>标</w:t>
      </w:r>
      <w:r w:rsidRPr="00626D66">
        <w:rPr>
          <w:rFonts w:eastAsiaTheme="minorEastAsia"/>
          <w:sz w:val="24"/>
        </w:rPr>
        <w:t>特别是目标</w:t>
      </w:r>
      <w:r w:rsidRPr="00626D66">
        <w:rPr>
          <w:rFonts w:eastAsiaTheme="minorEastAsia"/>
          <w:sz w:val="24"/>
        </w:rPr>
        <w:t>14</w:t>
      </w:r>
      <w:r w:rsidRPr="00626D66">
        <w:rPr>
          <w:rFonts w:eastAsiaTheme="minorEastAsia"/>
          <w:sz w:val="24"/>
        </w:rPr>
        <w:t>以及《</w:t>
      </w:r>
      <w:r w:rsidRPr="00626D66">
        <w:rPr>
          <w:rFonts w:eastAsiaTheme="minorEastAsia"/>
          <w:sz w:val="24"/>
        </w:rPr>
        <w:t>2030</w:t>
      </w:r>
      <w:r w:rsidRPr="00626D66">
        <w:rPr>
          <w:rFonts w:eastAsiaTheme="minorEastAsia"/>
          <w:sz w:val="24"/>
        </w:rPr>
        <w:t>年可持续发展议程》和</w:t>
      </w:r>
      <w:r w:rsidR="00132712">
        <w:rPr>
          <w:rFonts w:eastAsiaTheme="minorEastAsia" w:hint="eastAsia"/>
          <w:sz w:val="24"/>
        </w:rPr>
        <w:t>《</w:t>
      </w:r>
      <w:r w:rsidRPr="00626D66">
        <w:rPr>
          <w:rFonts w:eastAsiaTheme="minorEastAsia"/>
          <w:sz w:val="24"/>
        </w:rPr>
        <w:t>可持续发展目标</w:t>
      </w:r>
      <w:r w:rsidR="00132712">
        <w:rPr>
          <w:rFonts w:eastAsiaTheme="minorEastAsia" w:hint="eastAsia"/>
          <w:sz w:val="24"/>
        </w:rPr>
        <w:t>》</w:t>
      </w:r>
      <w:r w:rsidRPr="00626D66">
        <w:rPr>
          <w:rFonts w:eastAsiaTheme="minorEastAsia"/>
          <w:sz w:val="24"/>
        </w:rPr>
        <w:t>，</w:t>
      </w:r>
    </w:p>
    <w:p w:rsidR="009D531E" w:rsidRPr="007075CF" w:rsidRDefault="00132712" w:rsidP="008D3E3A">
      <w:pPr>
        <w:pStyle w:val="bodytextnoindent"/>
        <w:tabs>
          <w:tab w:val="left" w:pos="1440"/>
        </w:tabs>
        <w:snapToGrid w:val="0"/>
        <w:ind w:firstLine="720"/>
        <w:rPr>
          <w:rFonts w:eastAsiaTheme="minorEastAsia"/>
          <w:sz w:val="24"/>
        </w:rPr>
      </w:pPr>
      <w:r w:rsidRPr="00132712">
        <w:rPr>
          <w:rFonts w:eastAsiaTheme="minorEastAsia" w:hint="eastAsia"/>
          <w:sz w:val="24"/>
        </w:rPr>
        <w:t>就此</w:t>
      </w:r>
      <w:r>
        <w:rPr>
          <w:rFonts w:ascii="KaiTi" w:eastAsia="KaiTi" w:hAnsi="KaiTi"/>
          <w:sz w:val="24"/>
        </w:rPr>
        <w:t>强调</w:t>
      </w:r>
      <w:r w:rsidR="009D531E" w:rsidRPr="00626D66">
        <w:rPr>
          <w:rFonts w:eastAsiaTheme="minorEastAsia"/>
          <w:sz w:val="24"/>
        </w:rPr>
        <w:t>生物多样性所有层面和组成部分的重要性，包括植物、动物和微生物，它们之间的相互作用，</w:t>
      </w:r>
      <w:r>
        <w:rPr>
          <w:rFonts w:eastAsiaTheme="minorEastAsia" w:hint="eastAsia"/>
          <w:sz w:val="24"/>
        </w:rPr>
        <w:t>其</w:t>
      </w:r>
      <w:r w:rsidR="009D531E" w:rsidRPr="00626D66">
        <w:rPr>
          <w:rFonts w:eastAsiaTheme="minorEastAsia"/>
          <w:sz w:val="24"/>
        </w:rPr>
        <w:t>遗传资源</w:t>
      </w:r>
      <w:r>
        <w:rPr>
          <w:rFonts w:eastAsiaTheme="minorEastAsia" w:hint="eastAsia"/>
          <w:sz w:val="24"/>
        </w:rPr>
        <w:t>及其</w:t>
      </w:r>
      <w:r w:rsidR="009D531E" w:rsidRPr="00626D66">
        <w:rPr>
          <w:rFonts w:eastAsiaTheme="minorEastAsia"/>
          <w:sz w:val="24"/>
        </w:rPr>
        <w:t>所处生态系统</w:t>
      </w:r>
      <w:r w:rsidR="007075CF">
        <w:rPr>
          <w:rFonts w:eastAsiaTheme="minorEastAsia" w:hint="eastAsia"/>
          <w:sz w:val="24"/>
        </w:rPr>
        <w:t>；</w:t>
      </w:r>
    </w:p>
    <w:p w:rsidR="009D531E" w:rsidRPr="009A61FA"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sz w:val="24"/>
        </w:rPr>
      </w:pPr>
      <w:r w:rsidRPr="00675C5E">
        <w:rPr>
          <w:rFonts w:ascii="KaiTi" w:eastAsia="KaiTi" w:hAnsi="KaiTi" w:hint="eastAsia"/>
          <w:sz w:val="24"/>
          <w:szCs w:val="24"/>
        </w:rPr>
        <w:t>欢迎</w:t>
      </w:r>
      <w:r w:rsidRPr="009A61FA">
        <w:rPr>
          <w:rFonts w:hAnsi="SimSun" w:hint="eastAsia"/>
          <w:sz w:val="24"/>
          <w:lang w:val="zh-CN"/>
        </w:rPr>
        <w:t>世界卫生大会第七十一届会议</w:t>
      </w:r>
      <w:r w:rsidR="00B32A81">
        <w:rPr>
          <w:rFonts w:hAnsi="SimSun" w:hint="eastAsia"/>
          <w:sz w:val="24"/>
          <w:lang w:val="zh-CN"/>
        </w:rPr>
        <w:t>审议</w:t>
      </w:r>
      <w:r w:rsidRPr="009A61FA">
        <w:rPr>
          <w:rFonts w:hAnsi="SimSun" w:hint="eastAsia"/>
          <w:sz w:val="24"/>
          <w:lang w:val="zh-CN"/>
        </w:rPr>
        <w:t>人类健康与生物多样性之间</w:t>
      </w:r>
      <w:r w:rsidR="00B32A81">
        <w:rPr>
          <w:rFonts w:hAnsi="SimSun" w:hint="eastAsia"/>
          <w:sz w:val="24"/>
          <w:lang w:val="zh-CN"/>
        </w:rPr>
        <w:t>的</w:t>
      </w:r>
      <w:r w:rsidRPr="009A61FA">
        <w:rPr>
          <w:rFonts w:hAnsi="SimSun" w:hint="eastAsia"/>
          <w:sz w:val="24"/>
          <w:lang w:val="zh-CN"/>
        </w:rPr>
        <w:t>相互联系</w:t>
      </w:r>
      <w:r w:rsidR="00B32A81">
        <w:rPr>
          <w:rFonts w:hAnsi="SimSun" w:hint="eastAsia"/>
          <w:sz w:val="24"/>
          <w:lang w:val="zh-CN"/>
        </w:rPr>
        <w:t>；</w:t>
      </w:r>
      <w:r w:rsidR="005023D0" w:rsidRPr="00A75A1A">
        <w:rPr>
          <w:rStyle w:val="FootnoteReference"/>
          <w:sz w:val="24"/>
          <w:szCs w:val="22"/>
          <w:u w:val="none"/>
          <w:vertAlign w:val="superscript"/>
        </w:rPr>
        <w:footnoteReference w:id="3"/>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欢迎</w:t>
      </w:r>
      <w:r w:rsidRPr="00626D66">
        <w:rPr>
          <w:rFonts w:eastAsiaTheme="minorEastAsia"/>
          <w:sz w:val="24"/>
          <w:szCs w:val="24"/>
        </w:rPr>
        <w:t>将生物多样性考虑因素</w:t>
      </w:r>
      <w:r w:rsidRPr="00626D66">
        <w:rPr>
          <w:rFonts w:asciiTheme="minorEastAsia" w:eastAsiaTheme="minorEastAsia" w:hAnsiTheme="minorEastAsia"/>
          <w:sz w:val="24"/>
          <w:szCs w:val="24"/>
        </w:rPr>
        <w:t>纳入</w:t>
      </w:r>
      <w:bookmarkStart w:id="5" w:name="_Hlk500892615"/>
      <w:r w:rsidRPr="00626D66">
        <w:rPr>
          <w:rFonts w:asciiTheme="minorEastAsia" w:eastAsiaTheme="minorEastAsia" w:hAnsiTheme="minorEastAsia"/>
          <w:sz w:val="24"/>
          <w:szCs w:val="24"/>
        </w:rPr>
        <w:t>“一体健康”</w:t>
      </w:r>
      <w:bookmarkEnd w:id="5"/>
      <w:r w:rsidRPr="00626D66">
        <w:rPr>
          <w:rFonts w:eastAsiaTheme="minorEastAsia"/>
          <w:sz w:val="24"/>
          <w:szCs w:val="24"/>
        </w:rPr>
        <w:t>办法</w:t>
      </w:r>
      <w:r w:rsidR="00EA7008">
        <w:rPr>
          <w:rFonts w:eastAsiaTheme="minorEastAsia" w:hint="eastAsia"/>
          <w:sz w:val="24"/>
          <w:szCs w:val="24"/>
        </w:rPr>
        <w:t>和</w:t>
      </w:r>
      <w:r w:rsidR="00EA7008">
        <w:rPr>
          <w:rFonts w:eastAsiaTheme="minorEastAsia"/>
          <w:sz w:val="24"/>
          <w:szCs w:val="24"/>
        </w:rPr>
        <w:t>其他</w:t>
      </w:r>
      <w:r w:rsidR="00DB56A5">
        <w:rPr>
          <w:rFonts w:eastAsiaTheme="minorEastAsia"/>
          <w:sz w:val="24"/>
          <w:szCs w:val="24"/>
        </w:rPr>
        <w:t>整体性办法</w:t>
      </w:r>
      <w:r w:rsidRPr="00626D66">
        <w:rPr>
          <w:rFonts w:eastAsiaTheme="minorEastAsia"/>
          <w:sz w:val="24"/>
          <w:szCs w:val="24"/>
        </w:rPr>
        <w:t>的指导</w:t>
      </w:r>
      <w:bookmarkStart w:id="6" w:name="_Hlk500892466"/>
      <w:r w:rsidRPr="00626D66">
        <w:rPr>
          <w:rFonts w:eastAsiaTheme="minorEastAsia"/>
          <w:sz w:val="24"/>
          <w:szCs w:val="24"/>
        </w:rPr>
        <w:t>意见</w:t>
      </w:r>
      <w:bookmarkEnd w:id="6"/>
      <w:r w:rsidR="006923C8">
        <w:rPr>
          <w:rFonts w:eastAsiaTheme="minorEastAsia" w:hint="eastAsia"/>
          <w:sz w:val="24"/>
          <w:szCs w:val="24"/>
        </w:rPr>
        <w:t>，</w:t>
      </w:r>
      <w:r w:rsidRPr="00626D66">
        <w:rPr>
          <w:rFonts w:eastAsiaTheme="minorEastAsia"/>
          <w:sz w:val="24"/>
          <w:szCs w:val="24"/>
        </w:rPr>
        <w:t>确认基于生态系统的解决办法对于实现健康和福祉多重益处的重要性，</w:t>
      </w:r>
      <w:r>
        <w:rPr>
          <w:rFonts w:eastAsiaTheme="minorEastAsia" w:hint="eastAsia"/>
          <w:sz w:val="24"/>
          <w:szCs w:val="24"/>
        </w:rPr>
        <w:t>并</w:t>
      </w:r>
      <w:r w:rsidRPr="001A7E25">
        <w:rPr>
          <w:rFonts w:eastAsiaTheme="minorEastAsia"/>
          <w:sz w:val="24"/>
          <w:szCs w:val="24"/>
        </w:rPr>
        <w:t>鼓励</w:t>
      </w:r>
      <w:r w:rsidRPr="00626D66">
        <w:rPr>
          <w:rFonts w:eastAsiaTheme="minorEastAsia"/>
          <w:sz w:val="24"/>
          <w:szCs w:val="24"/>
        </w:rPr>
        <w:t>各缔约方</w:t>
      </w:r>
      <w:r>
        <w:rPr>
          <w:rFonts w:eastAsiaTheme="minorEastAsia" w:hint="eastAsia"/>
          <w:sz w:val="24"/>
          <w:szCs w:val="24"/>
        </w:rPr>
        <w:t>和</w:t>
      </w:r>
      <w:r w:rsidRPr="00066F06">
        <w:rPr>
          <w:rFonts w:ascii="KaiTi" w:eastAsia="KaiTi" w:hAnsi="KaiTi"/>
          <w:sz w:val="24"/>
          <w:szCs w:val="24"/>
        </w:rPr>
        <w:t>邀请</w:t>
      </w:r>
      <w:r w:rsidRPr="00626D66">
        <w:rPr>
          <w:rFonts w:eastAsiaTheme="minorEastAsia"/>
          <w:sz w:val="24"/>
          <w:szCs w:val="24"/>
        </w:rPr>
        <w:t>其他国家政府和有关组织根据国情使用指导意见；</w:t>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邀请</w:t>
      </w:r>
      <w:r w:rsidRPr="00626D66">
        <w:rPr>
          <w:rFonts w:eastAsiaTheme="minorEastAsia"/>
          <w:sz w:val="24"/>
          <w:szCs w:val="24"/>
        </w:rPr>
        <w:t>各缔约方和其他国家政府</w:t>
      </w:r>
      <w:r w:rsidRPr="006C4373">
        <w:rPr>
          <w:rFonts w:asciiTheme="minorEastAsia" w:eastAsiaTheme="minorEastAsia" w:hAnsiTheme="minorEastAsia"/>
          <w:sz w:val="24"/>
          <w:szCs w:val="24"/>
        </w:rPr>
        <w:t>考虑将“一体健康”</w:t>
      </w:r>
      <w:r w:rsidRPr="00626D66">
        <w:rPr>
          <w:rFonts w:eastAsiaTheme="minorEastAsia"/>
          <w:sz w:val="24"/>
          <w:szCs w:val="24"/>
        </w:rPr>
        <w:t>政策、计划或项目</w:t>
      </w:r>
      <w:r w:rsidR="00513FEF">
        <w:rPr>
          <w:rFonts w:eastAsiaTheme="minorEastAsia" w:hint="eastAsia"/>
          <w:sz w:val="24"/>
          <w:szCs w:val="24"/>
        </w:rPr>
        <w:t>以及</w:t>
      </w:r>
      <w:r w:rsidR="00EA7008">
        <w:rPr>
          <w:rFonts w:eastAsiaTheme="minorEastAsia"/>
          <w:sz w:val="24"/>
          <w:szCs w:val="24"/>
        </w:rPr>
        <w:t>其他整体</w:t>
      </w:r>
      <w:r w:rsidR="003E21C5">
        <w:rPr>
          <w:rFonts w:eastAsiaTheme="minorEastAsia"/>
          <w:sz w:val="24"/>
          <w:szCs w:val="24"/>
        </w:rPr>
        <w:t>性</w:t>
      </w:r>
      <w:r w:rsidR="00EA7008">
        <w:rPr>
          <w:rFonts w:eastAsiaTheme="minorEastAsia"/>
          <w:sz w:val="24"/>
          <w:szCs w:val="24"/>
        </w:rPr>
        <w:t>办法</w:t>
      </w:r>
      <w:r w:rsidRPr="00626D66">
        <w:rPr>
          <w:rFonts w:eastAsiaTheme="minorEastAsia"/>
          <w:sz w:val="24"/>
          <w:szCs w:val="24"/>
        </w:rPr>
        <w:t>纳入国家生物多样性战略和行动计划以及相关国家</w:t>
      </w:r>
      <w:r w:rsidR="003E21C5">
        <w:rPr>
          <w:rFonts w:eastAsiaTheme="minorEastAsia"/>
          <w:sz w:val="24"/>
          <w:szCs w:val="24"/>
        </w:rPr>
        <w:t>保</w:t>
      </w:r>
      <w:r w:rsidR="008306A8">
        <w:rPr>
          <w:rFonts w:eastAsiaTheme="minorEastAsia"/>
          <w:sz w:val="24"/>
          <w:szCs w:val="24"/>
        </w:rPr>
        <w:t>健</w:t>
      </w:r>
      <w:r w:rsidRPr="00626D66">
        <w:rPr>
          <w:rFonts w:eastAsiaTheme="minorEastAsia"/>
          <w:sz w:val="24"/>
          <w:szCs w:val="24"/>
        </w:rPr>
        <w:t>计划和其他</w:t>
      </w:r>
      <w:bookmarkStart w:id="7" w:name="_Hlk500893034"/>
      <w:r w:rsidRPr="00626D66">
        <w:rPr>
          <w:rFonts w:eastAsiaTheme="minorEastAsia"/>
          <w:sz w:val="24"/>
          <w:szCs w:val="24"/>
        </w:rPr>
        <w:t>文书</w:t>
      </w:r>
      <w:bookmarkEnd w:id="7"/>
      <w:r w:rsidRPr="00626D66">
        <w:rPr>
          <w:rFonts w:eastAsiaTheme="minorEastAsia"/>
          <w:sz w:val="24"/>
          <w:szCs w:val="24"/>
        </w:rPr>
        <w:t>，包括《联合国气候变化框架公约》和《国际减少灾害风险战略》规定的计划和文书，以便共同支持执行《公约》</w:t>
      </w:r>
      <w:r w:rsidR="00513FEF">
        <w:rPr>
          <w:rFonts w:eastAsiaTheme="minorEastAsia" w:hint="eastAsia"/>
          <w:sz w:val="24"/>
          <w:szCs w:val="24"/>
        </w:rPr>
        <w:t>、</w:t>
      </w:r>
      <w:r w:rsidRPr="00626D66">
        <w:rPr>
          <w:rFonts w:eastAsiaTheme="minorEastAsia"/>
          <w:sz w:val="24"/>
          <w:szCs w:val="24"/>
        </w:rPr>
        <w:t>《</w:t>
      </w:r>
      <w:r w:rsidRPr="00626D66">
        <w:rPr>
          <w:rFonts w:eastAsiaTheme="minorEastAsia"/>
          <w:sz w:val="24"/>
          <w:szCs w:val="24"/>
        </w:rPr>
        <w:t>2030</w:t>
      </w:r>
      <w:r w:rsidRPr="00626D66">
        <w:rPr>
          <w:rFonts w:eastAsiaTheme="minorEastAsia"/>
          <w:sz w:val="24"/>
          <w:szCs w:val="24"/>
        </w:rPr>
        <w:t>年可持续发展议程》和其他相关全球承诺；</w:t>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邀请</w:t>
      </w:r>
      <w:r w:rsidRPr="00626D66">
        <w:rPr>
          <w:rFonts w:eastAsiaTheme="minorEastAsia"/>
          <w:sz w:val="24"/>
          <w:szCs w:val="24"/>
          <w:lang w:val="en-US"/>
        </w:rPr>
        <w:t>各缔约方</w:t>
      </w:r>
      <w:r w:rsidRPr="00626D66">
        <w:rPr>
          <w:rFonts w:eastAsiaTheme="minorEastAsia"/>
          <w:sz w:val="24"/>
          <w:szCs w:val="24"/>
        </w:rPr>
        <w:t>、其他国家政府和其他利益攸关方</w:t>
      </w:r>
      <w:r w:rsidR="00513FEF">
        <w:rPr>
          <w:rFonts w:eastAsiaTheme="minorEastAsia" w:hint="eastAsia"/>
          <w:sz w:val="24"/>
          <w:szCs w:val="24"/>
        </w:rPr>
        <w:t>在</w:t>
      </w:r>
      <w:r w:rsidRPr="00626D66">
        <w:rPr>
          <w:rFonts w:eastAsiaTheme="minorEastAsia"/>
          <w:sz w:val="24"/>
          <w:szCs w:val="24"/>
        </w:rPr>
        <w:t>将生物多样性和健康的联系纳入其政策、计划和行动时考虑对不同性别的影响以及对策；</w:t>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邀请</w:t>
      </w:r>
      <w:r w:rsidRPr="00626D66">
        <w:rPr>
          <w:rFonts w:eastAsiaTheme="minorEastAsia"/>
          <w:sz w:val="24"/>
          <w:szCs w:val="24"/>
          <w:lang w:val="en-US"/>
        </w:rPr>
        <w:t>各</w:t>
      </w:r>
      <w:r w:rsidRPr="00626D66">
        <w:rPr>
          <w:rFonts w:eastAsiaTheme="minorEastAsia"/>
          <w:sz w:val="24"/>
          <w:szCs w:val="24"/>
        </w:rPr>
        <w:t>缔约</w:t>
      </w:r>
      <w:r w:rsidRPr="00626D66">
        <w:rPr>
          <w:rFonts w:eastAsiaTheme="minorEastAsia"/>
          <w:sz w:val="24"/>
          <w:szCs w:val="24"/>
          <w:lang w:val="en-US"/>
        </w:rPr>
        <w:t>方</w:t>
      </w:r>
      <w:r w:rsidRPr="00626D66">
        <w:rPr>
          <w:rFonts w:eastAsiaTheme="minorEastAsia"/>
          <w:sz w:val="24"/>
          <w:szCs w:val="24"/>
        </w:rPr>
        <w:t>、其他国家政府和</w:t>
      </w:r>
      <w:r w:rsidR="00513FEF">
        <w:rPr>
          <w:rFonts w:eastAsiaTheme="minorEastAsia" w:hint="eastAsia"/>
          <w:sz w:val="24"/>
          <w:szCs w:val="24"/>
        </w:rPr>
        <w:t>相关</w:t>
      </w:r>
      <w:r w:rsidRPr="00626D66">
        <w:rPr>
          <w:rFonts w:eastAsiaTheme="minorEastAsia"/>
          <w:sz w:val="24"/>
          <w:szCs w:val="24"/>
        </w:rPr>
        <w:t>组织及合作机构支持能力建设，以便高效</w:t>
      </w:r>
      <w:r>
        <w:rPr>
          <w:rFonts w:eastAsiaTheme="minorEastAsia" w:hint="eastAsia"/>
          <w:sz w:val="24"/>
          <w:szCs w:val="24"/>
        </w:rPr>
        <w:t>和有效地</w:t>
      </w:r>
      <w:r w:rsidRPr="00626D66">
        <w:rPr>
          <w:rFonts w:eastAsiaTheme="minorEastAsia"/>
          <w:sz w:val="24"/>
          <w:szCs w:val="24"/>
        </w:rPr>
        <w:t>使用</w:t>
      </w:r>
      <w:r>
        <w:rPr>
          <w:rFonts w:eastAsiaTheme="minorEastAsia" w:hint="eastAsia"/>
          <w:sz w:val="24"/>
          <w:szCs w:val="24"/>
        </w:rPr>
        <w:t>关于将生物多样性纳入</w:t>
      </w:r>
      <w:r w:rsidRPr="006C4373">
        <w:rPr>
          <w:rFonts w:asciiTheme="minorEastAsia" w:eastAsiaTheme="minorEastAsia" w:hAnsiTheme="minorEastAsia"/>
          <w:sz w:val="24"/>
          <w:szCs w:val="24"/>
        </w:rPr>
        <w:t>“一体健康”</w:t>
      </w:r>
      <w:r>
        <w:rPr>
          <w:rFonts w:asciiTheme="minorEastAsia" w:eastAsiaTheme="minorEastAsia" w:hAnsiTheme="minorEastAsia" w:hint="eastAsia"/>
          <w:sz w:val="24"/>
          <w:szCs w:val="24"/>
        </w:rPr>
        <w:t>办法</w:t>
      </w:r>
      <w:r w:rsidR="00EA7008">
        <w:rPr>
          <w:rFonts w:asciiTheme="minorEastAsia" w:eastAsiaTheme="minorEastAsia" w:hAnsiTheme="minorEastAsia" w:hint="eastAsia"/>
          <w:sz w:val="24"/>
          <w:szCs w:val="24"/>
        </w:rPr>
        <w:t>和其他</w:t>
      </w:r>
      <w:r w:rsidR="00DB56A5">
        <w:rPr>
          <w:rFonts w:asciiTheme="minorEastAsia" w:eastAsiaTheme="minorEastAsia" w:hAnsiTheme="minorEastAsia" w:hint="eastAsia"/>
          <w:sz w:val="24"/>
          <w:szCs w:val="24"/>
        </w:rPr>
        <w:t>整体性办法</w:t>
      </w:r>
      <w:r>
        <w:rPr>
          <w:rFonts w:asciiTheme="minorEastAsia" w:eastAsiaTheme="minorEastAsia" w:hAnsiTheme="minorEastAsia" w:hint="eastAsia"/>
          <w:sz w:val="24"/>
          <w:szCs w:val="24"/>
        </w:rPr>
        <w:t>的</w:t>
      </w:r>
      <w:r w:rsidRPr="00626D66">
        <w:rPr>
          <w:rFonts w:eastAsiaTheme="minorEastAsia"/>
          <w:sz w:val="24"/>
          <w:szCs w:val="24"/>
        </w:rPr>
        <w:t>指导意见；</w:t>
      </w:r>
    </w:p>
    <w:p w:rsidR="009D531E" w:rsidRPr="00A75A1A"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lang w:val="en-US"/>
        </w:rPr>
      </w:pPr>
      <w:r w:rsidRPr="00EA2625">
        <w:rPr>
          <w:rFonts w:ascii="KaiTi" w:eastAsia="KaiTi" w:hAnsi="KaiTi"/>
          <w:sz w:val="24"/>
          <w:szCs w:val="24"/>
        </w:rPr>
        <w:t>鼓励</w:t>
      </w:r>
      <w:r w:rsidRPr="00626D66">
        <w:rPr>
          <w:rFonts w:eastAsiaTheme="minorEastAsia"/>
          <w:sz w:val="24"/>
          <w:szCs w:val="24"/>
          <w:lang w:val="en-US"/>
        </w:rPr>
        <w:t>各缔约方促进健康（包括家畜和野生动物健康）、环境、污染（例如海洋塑料垃圾）、</w:t>
      </w:r>
      <w:r w:rsidRPr="00A75A1A">
        <w:rPr>
          <w:rFonts w:eastAsiaTheme="minorEastAsia"/>
          <w:sz w:val="24"/>
          <w:szCs w:val="24"/>
          <w:lang w:val="en-US"/>
        </w:rPr>
        <w:t>杀虫剂</w:t>
      </w:r>
      <w:r w:rsidRPr="00626D66">
        <w:rPr>
          <w:rFonts w:eastAsiaTheme="minorEastAsia"/>
          <w:sz w:val="24"/>
          <w:szCs w:val="24"/>
          <w:lang w:val="en-US"/>
        </w:rPr>
        <w:t>、抗</w:t>
      </w:r>
      <w:r w:rsidR="005023D0">
        <w:rPr>
          <w:rFonts w:eastAsiaTheme="minorEastAsia" w:hint="eastAsia"/>
          <w:sz w:val="24"/>
          <w:szCs w:val="24"/>
          <w:lang w:val="en-US"/>
        </w:rPr>
        <w:t>菌素</w:t>
      </w:r>
      <w:r w:rsidRPr="00626D66">
        <w:rPr>
          <w:rFonts w:eastAsiaTheme="minorEastAsia"/>
          <w:sz w:val="24"/>
          <w:szCs w:val="24"/>
          <w:lang w:val="en-US"/>
        </w:rPr>
        <w:t>耐药性、农业、营养和粮食安全、食品安全、规划（包括城市规划）、</w:t>
      </w:r>
      <w:r w:rsidR="005023D0" w:rsidRPr="00626D66">
        <w:rPr>
          <w:rFonts w:eastAsiaTheme="minorEastAsia"/>
          <w:sz w:val="24"/>
          <w:szCs w:val="24"/>
          <w:lang w:val="en-US"/>
        </w:rPr>
        <w:t>适应和</w:t>
      </w:r>
      <w:r w:rsidR="005023D0">
        <w:rPr>
          <w:rFonts w:eastAsiaTheme="minorEastAsia"/>
          <w:sz w:val="24"/>
          <w:szCs w:val="24"/>
          <w:lang w:val="en-US"/>
        </w:rPr>
        <w:t>减缓</w:t>
      </w:r>
      <w:r w:rsidRPr="00626D66">
        <w:rPr>
          <w:rFonts w:eastAsiaTheme="minorEastAsia"/>
          <w:sz w:val="24"/>
          <w:szCs w:val="24"/>
          <w:lang w:val="en-US"/>
        </w:rPr>
        <w:t>气候变化</w:t>
      </w:r>
      <w:r w:rsidR="00EA7008">
        <w:rPr>
          <w:rFonts w:eastAsiaTheme="minorEastAsia"/>
          <w:sz w:val="24"/>
          <w:szCs w:val="24"/>
          <w:lang w:val="en-US"/>
        </w:rPr>
        <w:t>以及</w:t>
      </w:r>
      <w:r w:rsidRPr="00626D66">
        <w:rPr>
          <w:rFonts w:eastAsiaTheme="minorEastAsia"/>
          <w:sz w:val="24"/>
          <w:szCs w:val="24"/>
          <w:lang w:val="en-US"/>
        </w:rPr>
        <w:t>减少灾害风险等部门的主管部委</w:t>
      </w:r>
      <w:r w:rsidR="006A46B0">
        <w:rPr>
          <w:rFonts w:eastAsiaTheme="minorEastAsia"/>
          <w:sz w:val="24"/>
          <w:szCs w:val="24"/>
          <w:lang w:val="en-US"/>
        </w:rPr>
        <w:t>和机构</w:t>
      </w:r>
      <w:r w:rsidRPr="00626D66">
        <w:rPr>
          <w:rFonts w:eastAsiaTheme="minorEastAsia"/>
          <w:sz w:val="24"/>
          <w:szCs w:val="24"/>
          <w:lang w:val="en-US"/>
        </w:rPr>
        <w:t>间的对话，促进统筹性办法，以期</w:t>
      </w:r>
      <w:r w:rsidR="00127DDB">
        <w:rPr>
          <w:rFonts w:eastAsiaTheme="minorEastAsia" w:hint="eastAsia"/>
          <w:sz w:val="24"/>
          <w:szCs w:val="24"/>
          <w:lang w:val="en-US"/>
        </w:rPr>
        <w:t>加大力度</w:t>
      </w:r>
      <w:r w:rsidR="00127DDB">
        <w:rPr>
          <w:rFonts w:eastAsiaTheme="minorEastAsia"/>
          <w:sz w:val="24"/>
          <w:szCs w:val="24"/>
          <w:lang w:val="en-US"/>
        </w:rPr>
        <w:t>执行</w:t>
      </w:r>
      <w:r w:rsidRPr="00626D66">
        <w:rPr>
          <w:rFonts w:eastAsiaTheme="minorEastAsia"/>
          <w:sz w:val="24"/>
          <w:szCs w:val="24"/>
          <w:lang w:val="en-US"/>
        </w:rPr>
        <w:t>《</w:t>
      </w:r>
      <w:r w:rsidRPr="00626D66">
        <w:rPr>
          <w:rFonts w:eastAsiaTheme="minorEastAsia"/>
          <w:sz w:val="24"/>
          <w:szCs w:val="24"/>
          <w:lang w:val="en-US"/>
        </w:rPr>
        <w:t>2011-2020</w:t>
      </w:r>
      <w:r w:rsidRPr="00626D66">
        <w:rPr>
          <w:rFonts w:eastAsiaTheme="minorEastAsia"/>
          <w:sz w:val="24"/>
          <w:szCs w:val="24"/>
          <w:lang w:val="en-US"/>
        </w:rPr>
        <w:t>年生物多样性战略计划》和《</w:t>
      </w:r>
      <w:r w:rsidRPr="00626D66">
        <w:rPr>
          <w:rFonts w:eastAsiaTheme="minorEastAsia"/>
          <w:sz w:val="24"/>
          <w:szCs w:val="24"/>
          <w:lang w:val="en-US"/>
        </w:rPr>
        <w:t>2030</w:t>
      </w:r>
      <w:r w:rsidRPr="00626D66">
        <w:rPr>
          <w:rFonts w:eastAsiaTheme="minorEastAsia"/>
          <w:sz w:val="24"/>
          <w:szCs w:val="24"/>
          <w:lang w:val="en-US"/>
        </w:rPr>
        <w:t>年可持续发展议程》，包括酌情将生物多样性与健康的联系</w:t>
      </w:r>
      <w:r w:rsidR="00F35934">
        <w:rPr>
          <w:rFonts w:eastAsiaTheme="minorEastAsia" w:hint="eastAsia"/>
          <w:sz w:val="24"/>
          <w:szCs w:val="24"/>
          <w:lang w:val="en-US"/>
        </w:rPr>
        <w:t>，</w:t>
      </w:r>
      <w:r w:rsidR="00F35934">
        <w:rPr>
          <w:rFonts w:eastAsiaTheme="minorEastAsia"/>
          <w:sz w:val="24"/>
          <w:szCs w:val="24"/>
          <w:lang w:val="en-US"/>
        </w:rPr>
        <w:t>比如第</w:t>
      </w:r>
      <w:r w:rsidR="00F35934" w:rsidRPr="00A75A1A">
        <w:rPr>
          <w:rFonts w:eastAsiaTheme="minorEastAsia"/>
          <w:sz w:val="24"/>
          <w:szCs w:val="24"/>
          <w:lang w:val="en-US"/>
        </w:rPr>
        <w:t>XIII/6</w:t>
      </w:r>
      <w:r w:rsidR="00F35934" w:rsidRPr="00A75A1A">
        <w:rPr>
          <w:rFonts w:eastAsiaTheme="minorEastAsia"/>
          <w:sz w:val="24"/>
          <w:szCs w:val="24"/>
          <w:lang w:val="en-US"/>
        </w:rPr>
        <w:t>号决定附件所载内容</w:t>
      </w:r>
      <w:r w:rsidRPr="00626D66">
        <w:rPr>
          <w:rFonts w:eastAsiaTheme="minorEastAsia"/>
          <w:sz w:val="24"/>
          <w:szCs w:val="24"/>
          <w:lang w:val="en-US"/>
        </w:rPr>
        <w:t>纳入现有和未来政策、计划和战略的主流；</w:t>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lang w:val="en-US"/>
        </w:rPr>
      </w:pPr>
      <w:r w:rsidRPr="00EF08E7">
        <w:rPr>
          <w:rFonts w:ascii="KaiTi" w:eastAsia="KaiTi" w:hAnsi="KaiTi"/>
          <w:sz w:val="24"/>
          <w:szCs w:val="24"/>
        </w:rPr>
        <w:lastRenderedPageBreak/>
        <w:t>鼓励</w:t>
      </w:r>
      <w:r w:rsidRPr="00626D66">
        <w:rPr>
          <w:rFonts w:eastAsiaTheme="minorEastAsia"/>
          <w:sz w:val="24"/>
          <w:szCs w:val="24"/>
          <w:lang w:val="en-US"/>
        </w:rPr>
        <w:t>各缔约方并</w:t>
      </w:r>
      <w:r w:rsidRPr="00127DDB">
        <w:rPr>
          <w:rFonts w:ascii="KaiTi" w:eastAsia="KaiTi" w:hAnsi="KaiTi"/>
          <w:sz w:val="24"/>
          <w:szCs w:val="24"/>
        </w:rPr>
        <w:t>邀请</w:t>
      </w:r>
      <w:r w:rsidRPr="00626D66">
        <w:rPr>
          <w:rFonts w:eastAsiaTheme="minorEastAsia"/>
          <w:sz w:val="24"/>
          <w:szCs w:val="24"/>
          <w:lang w:val="en-US"/>
        </w:rPr>
        <w:t>其他国家政府和相关组织分享实施将生物多样性</w:t>
      </w:r>
      <w:r w:rsidRPr="00626D66">
        <w:rPr>
          <w:rFonts w:eastAsiaTheme="minorEastAsia"/>
          <w:sz w:val="24"/>
          <w:szCs w:val="24"/>
        </w:rPr>
        <w:t>因素</w:t>
      </w:r>
      <w:r w:rsidRPr="00626D66">
        <w:rPr>
          <w:rFonts w:eastAsiaTheme="minorEastAsia"/>
          <w:sz w:val="24"/>
          <w:szCs w:val="24"/>
          <w:lang w:val="en-US"/>
        </w:rPr>
        <w:t>纳入</w:t>
      </w:r>
      <w:r w:rsidRPr="00626D66">
        <w:rPr>
          <w:rFonts w:asciiTheme="minorEastAsia" w:eastAsiaTheme="minorEastAsia" w:hAnsiTheme="minorEastAsia"/>
          <w:sz w:val="24"/>
          <w:szCs w:val="24"/>
        </w:rPr>
        <w:t>“一体健康”</w:t>
      </w:r>
      <w:r w:rsidRPr="00626D66">
        <w:rPr>
          <w:rFonts w:eastAsiaTheme="minorEastAsia"/>
          <w:sz w:val="24"/>
          <w:szCs w:val="24"/>
          <w:lang w:val="en-US"/>
        </w:rPr>
        <w:t>办法</w:t>
      </w:r>
      <w:r w:rsidR="00F35934">
        <w:rPr>
          <w:rFonts w:asciiTheme="minorEastAsia" w:eastAsiaTheme="minorEastAsia" w:hAnsiTheme="minorEastAsia" w:hint="eastAsia"/>
          <w:sz w:val="24"/>
          <w:szCs w:val="24"/>
        </w:rPr>
        <w:t>和其他</w:t>
      </w:r>
      <w:r w:rsidR="00DB56A5">
        <w:rPr>
          <w:rFonts w:asciiTheme="minorEastAsia" w:eastAsiaTheme="minorEastAsia" w:hAnsiTheme="minorEastAsia" w:hint="eastAsia"/>
          <w:sz w:val="24"/>
          <w:szCs w:val="24"/>
        </w:rPr>
        <w:t>整体性办法</w:t>
      </w:r>
      <w:r w:rsidRPr="00626D66">
        <w:rPr>
          <w:rFonts w:eastAsiaTheme="minorEastAsia"/>
          <w:sz w:val="24"/>
          <w:szCs w:val="24"/>
          <w:lang w:val="en-US"/>
        </w:rPr>
        <w:t>的指导意见的经验</w:t>
      </w:r>
      <w:r w:rsidR="00127DDB">
        <w:rPr>
          <w:rFonts w:eastAsiaTheme="minorEastAsia" w:hint="eastAsia"/>
          <w:sz w:val="24"/>
          <w:szCs w:val="24"/>
          <w:lang w:val="en-US"/>
        </w:rPr>
        <w:t>，</w:t>
      </w:r>
      <w:r w:rsidR="00127DDB">
        <w:rPr>
          <w:rFonts w:eastAsiaTheme="minorEastAsia"/>
          <w:sz w:val="24"/>
          <w:szCs w:val="24"/>
          <w:lang w:val="en-US"/>
        </w:rPr>
        <w:t>包括</w:t>
      </w:r>
      <w:r w:rsidR="00127DDB" w:rsidRPr="00626D66">
        <w:rPr>
          <w:rFonts w:eastAsiaTheme="minorEastAsia"/>
          <w:sz w:val="24"/>
          <w:szCs w:val="24"/>
          <w:lang w:val="en-US"/>
        </w:rPr>
        <w:t>通过信息交换所机制</w:t>
      </w:r>
      <w:r w:rsidRPr="00626D66">
        <w:rPr>
          <w:rFonts w:eastAsiaTheme="minorEastAsia"/>
          <w:sz w:val="24"/>
          <w:szCs w:val="24"/>
          <w:lang w:val="en-US"/>
        </w:rPr>
        <w:t>；</w:t>
      </w:r>
    </w:p>
    <w:p w:rsidR="009D531E" w:rsidRPr="00066F0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rPr>
      </w:pPr>
      <w:r w:rsidRPr="00D3628D">
        <w:rPr>
          <w:rFonts w:ascii="KaiTi" w:eastAsia="KaiTi" w:hAnsi="KaiTi"/>
          <w:sz w:val="24"/>
          <w:szCs w:val="24"/>
        </w:rPr>
        <w:t>邀请</w:t>
      </w:r>
      <w:r w:rsidR="008D3E3A">
        <w:rPr>
          <w:rFonts w:eastAsiaTheme="minorEastAsia"/>
          <w:sz w:val="24"/>
          <w:lang w:val="zh-CN"/>
        </w:rPr>
        <w:t>各缔约方和其他国家政府及</w:t>
      </w:r>
      <w:r w:rsidR="008D3E3A">
        <w:rPr>
          <w:rFonts w:eastAsiaTheme="minorEastAsia" w:hint="eastAsia"/>
          <w:sz w:val="24"/>
          <w:lang w:val="zh-CN"/>
        </w:rPr>
        <w:t>相关</w:t>
      </w:r>
      <w:r w:rsidRPr="00066F06">
        <w:rPr>
          <w:rFonts w:eastAsiaTheme="minorEastAsia"/>
          <w:sz w:val="24"/>
          <w:lang w:val="zh-CN"/>
        </w:rPr>
        <w:t>组织进一步</w:t>
      </w:r>
      <w:r w:rsidR="008D3E3A">
        <w:rPr>
          <w:rFonts w:eastAsiaTheme="minorEastAsia" w:hint="eastAsia"/>
          <w:sz w:val="24"/>
          <w:lang w:val="zh-CN"/>
        </w:rPr>
        <w:t>开发</w:t>
      </w:r>
      <w:r w:rsidRPr="00066F06">
        <w:rPr>
          <w:rFonts w:eastAsiaTheme="minorEastAsia"/>
          <w:sz w:val="24"/>
          <w:lang w:val="zh-CN"/>
        </w:rPr>
        <w:t>关于保护和可持续利用生物多样性</w:t>
      </w:r>
      <w:r w:rsidR="00DF2C8C" w:rsidRPr="00066F06">
        <w:rPr>
          <w:rFonts w:eastAsiaTheme="minorEastAsia"/>
          <w:sz w:val="24"/>
        </w:rPr>
        <w:t>以及</w:t>
      </w:r>
      <w:r w:rsidR="00DF2C8C" w:rsidRPr="00066F06">
        <w:rPr>
          <w:rFonts w:eastAsiaTheme="minorEastAsia"/>
          <w:sz w:val="24"/>
          <w:lang w:val="zh-CN"/>
        </w:rPr>
        <w:t>基于生态系统的办法</w:t>
      </w:r>
      <w:r w:rsidRPr="00066F06">
        <w:rPr>
          <w:rFonts w:eastAsiaTheme="minorEastAsia"/>
          <w:sz w:val="24"/>
          <w:lang w:val="zh-CN"/>
        </w:rPr>
        <w:t>对公共</w:t>
      </w:r>
      <w:r w:rsidR="008306A8">
        <w:rPr>
          <w:rFonts w:eastAsiaTheme="minorEastAsia"/>
          <w:sz w:val="24"/>
          <w:lang w:val="zh-CN"/>
        </w:rPr>
        <w:t>健康</w:t>
      </w:r>
      <w:r w:rsidRPr="00066F06">
        <w:rPr>
          <w:rFonts w:eastAsiaTheme="minorEastAsia"/>
          <w:sz w:val="24"/>
          <w:lang w:val="zh-CN"/>
        </w:rPr>
        <w:t>的</w:t>
      </w:r>
      <w:r w:rsidR="00F35934">
        <w:rPr>
          <w:rFonts w:eastAsiaTheme="minorEastAsia" w:hint="eastAsia"/>
          <w:sz w:val="24"/>
          <w:lang w:val="zh-CN"/>
        </w:rPr>
        <w:t>重要性</w:t>
      </w:r>
      <w:r w:rsidRPr="00066F06">
        <w:rPr>
          <w:rFonts w:eastAsiaTheme="minorEastAsia"/>
          <w:sz w:val="24"/>
          <w:lang w:val="zh-CN"/>
        </w:rPr>
        <w:t>的</w:t>
      </w:r>
      <w:r w:rsidR="006A46B0">
        <w:rPr>
          <w:rFonts w:eastAsiaTheme="minorEastAsia" w:hint="eastAsia"/>
          <w:sz w:val="24"/>
          <w:lang w:val="zh-CN"/>
        </w:rPr>
        <w:t>宣传</w:t>
      </w:r>
      <w:r w:rsidRPr="00066F06">
        <w:rPr>
          <w:rFonts w:eastAsiaTheme="minorEastAsia"/>
          <w:sz w:val="24"/>
          <w:lang w:val="zh-CN"/>
        </w:rPr>
        <w:t>、教育和</w:t>
      </w:r>
      <w:r w:rsidR="006A46B0">
        <w:rPr>
          <w:rFonts w:eastAsiaTheme="minorEastAsia" w:hint="eastAsia"/>
          <w:sz w:val="24"/>
          <w:lang w:val="zh-CN"/>
        </w:rPr>
        <w:t>提高公众</w:t>
      </w:r>
      <w:r w:rsidR="006A46B0">
        <w:rPr>
          <w:rFonts w:eastAsiaTheme="minorEastAsia"/>
          <w:sz w:val="24"/>
          <w:lang w:val="zh-CN"/>
        </w:rPr>
        <w:t>意识</w:t>
      </w:r>
      <w:r w:rsidRPr="00066F06">
        <w:rPr>
          <w:rFonts w:eastAsiaTheme="minorEastAsia"/>
          <w:sz w:val="24"/>
          <w:lang w:val="zh-CN"/>
        </w:rPr>
        <w:t>工具，</w:t>
      </w:r>
      <w:r w:rsidR="00DF2C8C">
        <w:rPr>
          <w:rFonts w:eastAsiaTheme="minorEastAsia"/>
          <w:sz w:val="24"/>
          <w:lang w:val="zh-CN"/>
        </w:rPr>
        <w:t>以期</w:t>
      </w:r>
      <w:r w:rsidRPr="00066F06">
        <w:rPr>
          <w:rFonts w:eastAsiaTheme="minorEastAsia"/>
          <w:sz w:val="24"/>
          <w:lang w:val="zh-CN"/>
        </w:rPr>
        <w:t>将生物多样化纳入主流</w:t>
      </w:r>
      <w:r w:rsidR="00DF2C8C">
        <w:rPr>
          <w:rFonts w:eastAsiaTheme="minorEastAsia"/>
          <w:sz w:val="24"/>
          <w:lang w:val="zh-CN"/>
        </w:rPr>
        <w:t>和</w:t>
      </w:r>
      <w:r w:rsidRPr="00066F06">
        <w:rPr>
          <w:rFonts w:eastAsiaTheme="minorEastAsia"/>
          <w:sz w:val="24"/>
          <w:lang w:val="zh-CN"/>
        </w:rPr>
        <w:t>制定符合《</w:t>
      </w:r>
      <w:r w:rsidRPr="00066F06">
        <w:rPr>
          <w:rFonts w:eastAsiaTheme="minorEastAsia"/>
          <w:sz w:val="24"/>
        </w:rPr>
        <w:t>2030</w:t>
      </w:r>
      <w:r w:rsidRPr="00066F06">
        <w:rPr>
          <w:rFonts w:eastAsiaTheme="minorEastAsia"/>
          <w:sz w:val="24"/>
          <w:lang w:val="zh-CN"/>
        </w:rPr>
        <w:t>年可持续发展议程》的目标的涵盖生物多样性各个方面的</w:t>
      </w:r>
      <w:r w:rsidRPr="00D3628D">
        <w:rPr>
          <w:rFonts w:asciiTheme="minorEastAsia" w:eastAsiaTheme="minorEastAsia" w:hAnsiTheme="minorEastAsia"/>
          <w:sz w:val="24"/>
        </w:rPr>
        <w:t>“</w:t>
      </w:r>
      <w:r w:rsidRPr="00D3628D">
        <w:rPr>
          <w:rFonts w:asciiTheme="minorEastAsia" w:eastAsiaTheme="minorEastAsia" w:hAnsiTheme="minorEastAsia"/>
          <w:sz w:val="24"/>
          <w:lang w:val="zh-CN"/>
        </w:rPr>
        <w:t>一体化健康</w:t>
      </w:r>
      <w:r w:rsidRPr="00D3628D">
        <w:rPr>
          <w:rFonts w:asciiTheme="minorEastAsia" w:eastAsiaTheme="minorEastAsia" w:hAnsiTheme="minorEastAsia"/>
          <w:sz w:val="24"/>
        </w:rPr>
        <w:t>”</w:t>
      </w:r>
      <w:r w:rsidRPr="00066F06">
        <w:rPr>
          <w:rFonts w:eastAsiaTheme="minorEastAsia"/>
          <w:sz w:val="24"/>
          <w:lang w:val="zh-CN"/>
        </w:rPr>
        <w:t>政策、计划和方案</w:t>
      </w:r>
      <w:r w:rsidR="00F35934">
        <w:rPr>
          <w:rFonts w:asciiTheme="minorEastAsia" w:eastAsiaTheme="minorEastAsia" w:hAnsiTheme="minorEastAsia" w:hint="eastAsia"/>
          <w:sz w:val="24"/>
          <w:szCs w:val="24"/>
        </w:rPr>
        <w:t>和其他</w:t>
      </w:r>
      <w:r w:rsidR="00DB56A5">
        <w:rPr>
          <w:rFonts w:asciiTheme="minorEastAsia" w:eastAsiaTheme="minorEastAsia" w:hAnsiTheme="minorEastAsia" w:hint="eastAsia"/>
          <w:sz w:val="24"/>
          <w:szCs w:val="24"/>
        </w:rPr>
        <w:t>整体性办法</w:t>
      </w:r>
      <w:r w:rsidRPr="00066F06">
        <w:rPr>
          <w:rFonts w:eastAsiaTheme="minorEastAsia"/>
          <w:sz w:val="24"/>
        </w:rPr>
        <w:t>；</w:t>
      </w:r>
    </w:p>
    <w:p w:rsidR="009D531E" w:rsidRPr="005B7DA1"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D3628D">
        <w:rPr>
          <w:rFonts w:ascii="KaiTi" w:eastAsia="KaiTi" w:hAnsi="KaiTi"/>
          <w:sz w:val="24"/>
          <w:szCs w:val="24"/>
        </w:rPr>
        <w:t>鼓励</w:t>
      </w:r>
      <w:r w:rsidRPr="00066F06">
        <w:rPr>
          <w:rFonts w:eastAsiaTheme="minorEastAsia"/>
          <w:sz w:val="24"/>
          <w:lang w:val="zh-CN"/>
        </w:rPr>
        <w:t>各</w:t>
      </w:r>
      <w:r w:rsidR="00DF2C8C">
        <w:rPr>
          <w:rFonts w:eastAsiaTheme="minorEastAsia"/>
          <w:sz w:val="24"/>
        </w:rPr>
        <w:t>缔约方、其他国家政府和相关利益攸关方根据国家能力和国情</w:t>
      </w:r>
      <w:r w:rsidR="00DF2C8C">
        <w:rPr>
          <w:rFonts w:eastAsiaTheme="minorEastAsia" w:hint="eastAsia"/>
          <w:sz w:val="24"/>
        </w:rPr>
        <w:t>、</w:t>
      </w:r>
      <w:r w:rsidRPr="005B7DA1">
        <w:rPr>
          <w:rFonts w:eastAsiaTheme="minorEastAsia"/>
          <w:sz w:val="24"/>
          <w:szCs w:val="24"/>
        </w:rPr>
        <w:t>优先事项和规章：</w:t>
      </w:r>
    </w:p>
    <w:p w:rsidR="009D531E" w:rsidRPr="00066F06" w:rsidRDefault="009D531E" w:rsidP="009C3660">
      <w:pPr>
        <w:pStyle w:val="ListParagraph"/>
        <w:numPr>
          <w:ilvl w:val="0"/>
          <w:numId w:val="10"/>
        </w:numPr>
        <w:suppressLineNumbers/>
        <w:suppressAutoHyphens/>
        <w:adjustRightInd w:val="0"/>
        <w:spacing w:before="120" w:after="120"/>
        <w:ind w:left="0" w:firstLine="720"/>
        <w:contextualSpacing w:val="0"/>
        <w:rPr>
          <w:rFonts w:eastAsiaTheme="minorEastAsia"/>
          <w:kern w:val="22"/>
          <w:sz w:val="24"/>
        </w:rPr>
      </w:pPr>
      <w:r w:rsidRPr="008D3E3A">
        <w:rPr>
          <w:rFonts w:eastAsiaTheme="minorEastAsia"/>
          <w:snapToGrid w:val="0"/>
          <w:kern w:val="22"/>
          <w:sz w:val="24"/>
        </w:rPr>
        <w:t>酌情提供有效的</w:t>
      </w:r>
      <w:r w:rsidR="008D3E3A" w:rsidRPr="008D3E3A">
        <w:rPr>
          <w:rFonts w:eastAsiaTheme="minorEastAsia"/>
          <w:snapToGrid w:val="0"/>
          <w:kern w:val="22"/>
          <w:sz w:val="24"/>
        </w:rPr>
        <w:t>激励措施</w:t>
      </w:r>
      <w:r w:rsidRPr="008D3E3A">
        <w:rPr>
          <w:rFonts w:eastAsiaTheme="minorEastAsia"/>
          <w:snapToGrid w:val="0"/>
          <w:kern w:val="22"/>
          <w:sz w:val="24"/>
        </w:rPr>
        <w:t>，根据国际义务将生物多样性纳入</w:t>
      </w:r>
      <w:r w:rsidR="008306A8" w:rsidRPr="008D3E3A">
        <w:rPr>
          <w:rFonts w:eastAsiaTheme="minorEastAsia"/>
          <w:snapToGrid w:val="0"/>
          <w:kern w:val="22"/>
          <w:sz w:val="24"/>
        </w:rPr>
        <w:t>健康</w:t>
      </w:r>
      <w:r w:rsidRPr="008D3E3A">
        <w:rPr>
          <w:rFonts w:eastAsiaTheme="minorEastAsia"/>
          <w:snapToGrid w:val="0"/>
          <w:kern w:val="22"/>
          <w:sz w:val="24"/>
        </w:rPr>
        <w:t>部门的主流，</w:t>
      </w:r>
    </w:p>
    <w:p w:rsidR="009D531E" w:rsidRDefault="009D531E" w:rsidP="009C3660">
      <w:pPr>
        <w:pStyle w:val="ListParagraph"/>
        <w:numPr>
          <w:ilvl w:val="0"/>
          <w:numId w:val="10"/>
        </w:numPr>
        <w:suppressLineNumbers/>
        <w:suppressAutoHyphens/>
        <w:adjustRightInd w:val="0"/>
        <w:spacing w:before="120" w:after="120"/>
        <w:ind w:left="0" w:firstLine="720"/>
        <w:contextualSpacing w:val="0"/>
        <w:rPr>
          <w:rFonts w:eastAsiaTheme="minorEastAsia"/>
          <w:kern w:val="22"/>
          <w:sz w:val="24"/>
        </w:rPr>
      </w:pPr>
      <w:r w:rsidRPr="00066F06">
        <w:rPr>
          <w:rFonts w:eastAsiaTheme="minorEastAsia"/>
          <w:kern w:val="22"/>
          <w:sz w:val="24"/>
        </w:rPr>
        <w:t>促进和加强</w:t>
      </w:r>
      <w:r w:rsidR="008306A8">
        <w:rPr>
          <w:rFonts w:eastAsiaTheme="minorEastAsia"/>
          <w:kern w:val="22"/>
          <w:sz w:val="24"/>
        </w:rPr>
        <w:t>健康</w:t>
      </w:r>
      <w:r w:rsidRPr="00066F06">
        <w:rPr>
          <w:rFonts w:eastAsiaTheme="minorEastAsia"/>
          <w:kern w:val="22"/>
          <w:sz w:val="24"/>
        </w:rPr>
        <w:t>部门实施</w:t>
      </w:r>
      <w:r w:rsidR="00750ADF" w:rsidRPr="00066F06">
        <w:rPr>
          <w:rFonts w:eastAsiaTheme="minorEastAsia"/>
          <w:kern w:val="22"/>
          <w:sz w:val="24"/>
        </w:rPr>
        <w:t>有利于</w:t>
      </w:r>
      <w:r w:rsidRPr="00066F06">
        <w:rPr>
          <w:rFonts w:eastAsiaTheme="minorEastAsia"/>
          <w:kern w:val="22"/>
          <w:sz w:val="24"/>
        </w:rPr>
        <w:t>保护和可持续利用生物多样性的可持续消费和生产的最佳做法；</w:t>
      </w:r>
    </w:p>
    <w:p w:rsidR="00F35934" w:rsidRPr="00066F06" w:rsidRDefault="00F35934" w:rsidP="009C3660">
      <w:pPr>
        <w:pStyle w:val="ListParagraph"/>
        <w:numPr>
          <w:ilvl w:val="0"/>
          <w:numId w:val="10"/>
        </w:numPr>
        <w:suppressLineNumbers/>
        <w:suppressAutoHyphens/>
        <w:adjustRightInd w:val="0"/>
        <w:spacing w:before="120" w:after="120"/>
        <w:ind w:left="0" w:firstLine="720"/>
        <w:contextualSpacing w:val="0"/>
        <w:rPr>
          <w:rFonts w:eastAsiaTheme="minorEastAsia"/>
          <w:kern w:val="22"/>
          <w:sz w:val="24"/>
        </w:rPr>
      </w:pPr>
      <w:r>
        <w:rPr>
          <w:rFonts w:eastAsiaTheme="minorEastAsia" w:hint="eastAsia"/>
          <w:kern w:val="22"/>
          <w:sz w:val="24"/>
        </w:rPr>
        <w:t>在</w:t>
      </w:r>
      <w:r w:rsidR="00DB56A5">
        <w:rPr>
          <w:rFonts w:eastAsiaTheme="minorEastAsia" w:hint="eastAsia"/>
          <w:kern w:val="22"/>
          <w:sz w:val="24"/>
        </w:rPr>
        <w:t>相关项目的环境评估中努力审查、调整和改善生物多样性</w:t>
      </w:r>
      <w:r w:rsidR="00DB56A5">
        <w:rPr>
          <w:rFonts w:eastAsiaTheme="minorEastAsia" w:hint="eastAsia"/>
          <w:kern w:val="22"/>
          <w:sz w:val="24"/>
        </w:rPr>
        <w:t>-</w:t>
      </w:r>
      <w:r w:rsidR="00DB56A5">
        <w:rPr>
          <w:rFonts w:eastAsiaTheme="minorEastAsia" w:hint="eastAsia"/>
          <w:kern w:val="22"/>
          <w:sz w:val="24"/>
        </w:rPr>
        <w:t>健康的联系；</w:t>
      </w:r>
    </w:p>
    <w:p w:rsidR="009D531E" w:rsidRPr="00D3628D"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kern w:val="22"/>
          <w:sz w:val="24"/>
          <w:szCs w:val="24"/>
        </w:rPr>
      </w:pPr>
      <w:r w:rsidRPr="00EF08E7">
        <w:rPr>
          <w:rFonts w:ascii="KaiTi" w:eastAsia="KaiTi" w:hAnsi="KaiTi"/>
          <w:sz w:val="24"/>
          <w:szCs w:val="24"/>
        </w:rPr>
        <w:t>邀请</w:t>
      </w:r>
      <w:r w:rsidRPr="00626D66">
        <w:rPr>
          <w:rFonts w:eastAsiaTheme="minorEastAsia"/>
          <w:sz w:val="24"/>
          <w:szCs w:val="24"/>
        </w:rPr>
        <w:t>世界卫生组织</w:t>
      </w:r>
      <w:r w:rsidRPr="00626D66">
        <w:rPr>
          <w:rFonts w:eastAsiaTheme="minorEastAsia"/>
          <w:sz w:val="24"/>
          <w:szCs w:val="24"/>
          <w:lang w:val="en-US"/>
        </w:rPr>
        <w:t>、</w:t>
      </w:r>
      <w:r w:rsidRPr="00626D66">
        <w:rPr>
          <w:rFonts w:eastAsiaTheme="minorEastAsia"/>
          <w:sz w:val="24"/>
          <w:szCs w:val="24"/>
        </w:rPr>
        <w:t>世界动物卫生组织、联合国粮食及农业组织和其他相关组织</w:t>
      </w:r>
      <w:r w:rsidRPr="00626D66">
        <w:rPr>
          <w:rFonts w:eastAsiaTheme="minorEastAsia"/>
          <w:sz w:val="24"/>
          <w:szCs w:val="24"/>
          <w:lang w:val="en-US"/>
        </w:rPr>
        <w:t>在加强预防疾病的工作中考虑基于生态系统的办法；</w:t>
      </w:r>
    </w:p>
    <w:p w:rsidR="009D531E" w:rsidRPr="00236D85"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lang w:val="en-US"/>
        </w:rPr>
      </w:pPr>
      <w:r w:rsidRPr="00236D85">
        <w:rPr>
          <w:rFonts w:ascii="KaiTi" w:eastAsia="KaiTi" w:hAnsi="KaiTi"/>
          <w:sz w:val="24"/>
          <w:szCs w:val="24"/>
        </w:rPr>
        <w:t>邀请</w:t>
      </w:r>
      <w:r w:rsidRPr="00236D85">
        <w:rPr>
          <w:rFonts w:eastAsiaTheme="minorEastAsia"/>
          <w:sz w:val="24"/>
          <w:szCs w:val="24"/>
          <w:lang w:val="zh-CN"/>
        </w:rPr>
        <w:t>世界卫生组织：</w:t>
      </w:r>
    </w:p>
    <w:p w:rsidR="009D531E" w:rsidRPr="00D3628D" w:rsidRDefault="009D531E" w:rsidP="009C3660">
      <w:pPr>
        <w:pStyle w:val="StylePara1Kernat11pt"/>
        <w:numPr>
          <w:ilvl w:val="0"/>
          <w:numId w:val="12"/>
        </w:numPr>
        <w:suppressLineNumbers/>
        <w:tabs>
          <w:tab w:val="clear" w:pos="1260"/>
          <w:tab w:val="left" w:pos="1440"/>
        </w:tabs>
        <w:suppressAutoHyphens/>
        <w:adjustRightInd w:val="0"/>
        <w:snapToGrid w:val="0"/>
        <w:ind w:left="0" w:firstLine="720"/>
        <w:rPr>
          <w:rFonts w:eastAsiaTheme="minorEastAsia"/>
          <w:color w:val="000000" w:themeColor="text1"/>
          <w:sz w:val="24"/>
          <w:szCs w:val="24"/>
          <w:lang w:eastAsia="zh-CN"/>
        </w:rPr>
      </w:pPr>
      <w:r w:rsidRPr="00D3628D">
        <w:rPr>
          <w:rFonts w:eastAsiaTheme="minorEastAsia"/>
          <w:color w:val="000000" w:themeColor="text1"/>
          <w:sz w:val="24"/>
          <w:szCs w:val="24"/>
          <w:lang w:eastAsia="zh-CN"/>
        </w:rPr>
        <w:t>与其他相关伙伴合作，支持执行本决定和第</w:t>
      </w:r>
      <w:r w:rsidRPr="00D3628D">
        <w:rPr>
          <w:rFonts w:eastAsiaTheme="minorEastAsia"/>
          <w:color w:val="000000" w:themeColor="text1"/>
          <w:sz w:val="24"/>
          <w:szCs w:val="24"/>
          <w:lang w:eastAsia="zh-CN"/>
        </w:rPr>
        <w:t>XIII/6</w:t>
      </w:r>
      <w:r w:rsidRPr="00D3628D">
        <w:rPr>
          <w:rFonts w:eastAsiaTheme="minorEastAsia"/>
          <w:color w:val="000000" w:themeColor="text1"/>
          <w:sz w:val="24"/>
          <w:szCs w:val="24"/>
          <w:lang w:eastAsia="zh-CN"/>
        </w:rPr>
        <w:t>号决定；</w:t>
      </w:r>
    </w:p>
    <w:p w:rsidR="009D531E" w:rsidRPr="00D3628D" w:rsidRDefault="009D531E" w:rsidP="009C3660">
      <w:pPr>
        <w:pStyle w:val="StylePara1Kernat11pt"/>
        <w:numPr>
          <w:ilvl w:val="0"/>
          <w:numId w:val="12"/>
        </w:numPr>
        <w:suppressLineNumbers/>
        <w:tabs>
          <w:tab w:val="clear" w:pos="1260"/>
          <w:tab w:val="left" w:pos="1440"/>
        </w:tabs>
        <w:suppressAutoHyphens/>
        <w:adjustRightInd w:val="0"/>
        <w:snapToGrid w:val="0"/>
        <w:spacing w:line="240" w:lineRule="atLeast"/>
        <w:ind w:left="0" w:firstLine="720"/>
        <w:rPr>
          <w:rFonts w:eastAsiaTheme="minorEastAsia"/>
          <w:color w:val="000000" w:themeColor="text1"/>
          <w:sz w:val="24"/>
          <w:szCs w:val="24"/>
          <w:lang w:eastAsia="zh-CN"/>
        </w:rPr>
      </w:pPr>
      <w:r w:rsidRPr="00D3628D">
        <w:rPr>
          <w:rFonts w:eastAsiaTheme="minorEastAsia"/>
          <w:color w:val="000000" w:themeColor="text1"/>
          <w:sz w:val="24"/>
          <w:szCs w:val="24"/>
          <w:lang w:eastAsia="zh-CN"/>
        </w:rPr>
        <w:t>进一步支持制定和执行</w:t>
      </w:r>
      <w:r w:rsidR="00445C0C">
        <w:rPr>
          <w:rFonts w:eastAsiaTheme="minorEastAsia" w:hint="eastAsia"/>
          <w:color w:val="000000" w:themeColor="text1"/>
          <w:sz w:val="24"/>
          <w:szCs w:val="24"/>
          <w:lang w:eastAsia="zh-CN"/>
        </w:rPr>
        <w:t>各项</w:t>
      </w:r>
      <w:r w:rsidRPr="00D3628D">
        <w:rPr>
          <w:rFonts w:eastAsiaTheme="minorEastAsia"/>
          <w:color w:val="000000" w:themeColor="text1"/>
          <w:sz w:val="24"/>
          <w:szCs w:val="24"/>
          <w:lang w:eastAsia="zh-CN"/>
        </w:rPr>
        <w:t>措施、指导意见和工具，</w:t>
      </w:r>
      <w:r w:rsidR="00750ADF">
        <w:rPr>
          <w:rFonts w:eastAsiaTheme="minorEastAsia"/>
          <w:color w:val="000000" w:themeColor="text1"/>
          <w:sz w:val="24"/>
          <w:szCs w:val="24"/>
          <w:lang w:eastAsia="zh-CN"/>
        </w:rPr>
        <w:t>以促进和支持</w:t>
      </w:r>
      <w:r w:rsidRPr="00D3628D">
        <w:rPr>
          <w:rFonts w:eastAsiaTheme="minorEastAsia"/>
          <w:color w:val="000000" w:themeColor="text1"/>
          <w:sz w:val="24"/>
          <w:szCs w:val="24"/>
          <w:lang w:eastAsia="zh-CN"/>
        </w:rPr>
        <w:t>将生物多样性和健康之间的联系纳入</w:t>
      </w:r>
      <w:r w:rsidR="008306A8">
        <w:rPr>
          <w:rFonts w:eastAsiaTheme="minorEastAsia"/>
          <w:color w:val="000000" w:themeColor="text1"/>
          <w:sz w:val="24"/>
          <w:szCs w:val="24"/>
          <w:lang w:eastAsia="zh-CN"/>
        </w:rPr>
        <w:t>健康</w:t>
      </w:r>
      <w:r w:rsidRPr="00D3628D">
        <w:rPr>
          <w:rFonts w:eastAsiaTheme="minorEastAsia"/>
          <w:color w:val="000000" w:themeColor="text1"/>
          <w:sz w:val="24"/>
          <w:szCs w:val="24"/>
          <w:lang w:eastAsia="zh-CN"/>
        </w:rPr>
        <w:t>部门的主流，并考虑建立一个定期报告机制，报告《生物多样性公约》和世界卫生组织联合工作方案下生物多样性和健康活动的进展</w:t>
      </w:r>
      <w:r w:rsidR="00445C0C">
        <w:rPr>
          <w:rFonts w:eastAsiaTheme="minorEastAsia" w:hint="eastAsia"/>
          <w:color w:val="000000" w:themeColor="text1"/>
          <w:sz w:val="24"/>
          <w:szCs w:val="24"/>
          <w:lang w:eastAsia="zh-CN"/>
        </w:rPr>
        <w:t>情况</w:t>
      </w:r>
      <w:r w:rsidRPr="00D3628D">
        <w:rPr>
          <w:rFonts w:eastAsiaTheme="minorEastAsia"/>
          <w:color w:val="000000" w:themeColor="text1"/>
          <w:sz w:val="24"/>
          <w:szCs w:val="24"/>
          <w:lang w:eastAsia="zh-CN"/>
        </w:rPr>
        <w:t>；</w:t>
      </w:r>
    </w:p>
    <w:p w:rsidR="009D531E" w:rsidRPr="00D3628D"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B32A81">
        <w:rPr>
          <w:rFonts w:ascii="KaiTi" w:eastAsia="KaiTi" w:hAnsi="KaiTi"/>
          <w:sz w:val="24"/>
          <w:szCs w:val="24"/>
        </w:rPr>
        <w:t>邀请</w:t>
      </w:r>
      <w:r w:rsidRPr="00D3628D">
        <w:rPr>
          <w:rFonts w:eastAsiaTheme="minorEastAsia"/>
          <w:sz w:val="24"/>
          <w:szCs w:val="24"/>
          <w:lang w:val="zh-CN"/>
        </w:rPr>
        <w:t>有能力的捐助者和供资机构在发展中国家缔约方特别是其中的最不发达国家包括小岛屿发展中国家和经济转型国家提出请求时</w:t>
      </w:r>
      <w:r w:rsidRPr="00D3628D">
        <w:rPr>
          <w:rFonts w:eastAsiaTheme="minorEastAsia"/>
          <w:sz w:val="24"/>
          <w:szCs w:val="24"/>
        </w:rPr>
        <w:t>，向</w:t>
      </w:r>
      <w:r w:rsidRPr="00D3628D">
        <w:rPr>
          <w:rFonts w:eastAsiaTheme="minorEastAsia"/>
          <w:sz w:val="24"/>
          <w:szCs w:val="24"/>
          <w:lang w:val="zh-CN"/>
        </w:rPr>
        <w:t>跨部门生物多样性和健康主流化的国家项目提供资金</w:t>
      </w:r>
      <w:r w:rsidRPr="00D3628D">
        <w:rPr>
          <w:rFonts w:eastAsiaTheme="minorEastAsia"/>
          <w:sz w:val="24"/>
          <w:szCs w:val="24"/>
        </w:rPr>
        <w:t>；</w:t>
      </w:r>
    </w:p>
    <w:p w:rsidR="009D531E" w:rsidRPr="00D3628D"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B32A81">
        <w:rPr>
          <w:rFonts w:ascii="KaiTi" w:eastAsia="KaiTi" w:hAnsi="KaiTi"/>
          <w:sz w:val="24"/>
          <w:szCs w:val="24"/>
        </w:rPr>
        <w:t>请</w:t>
      </w:r>
      <w:r w:rsidRPr="00D3628D">
        <w:rPr>
          <w:rFonts w:eastAsiaTheme="minorEastAsia"/>
          <w:sz w:val="24"/>
          <w:szCs w:val="24"/>
          <w:lang w:val="zh-CN"/>
        </w:rPr>
        <w:t>执行秘书在资源允许的情况下</w:t>
      </w:r>
      <w:r w:rsidRPr="00D3628D">
        <w:rPr>
          <w:rFonts w:eastAsiaTheme="minorEastAsia"/>
          <w:sz w:val="24"/>
          <w:szCs w:val="24"/>
        </w:rPr>
        <w:t>，</w:t>
      </w:r>
      <w:r w:rsidR="00445C0C">
        <w:rPr>
          <w:rFonts w:eastAsiaTheme="minorEastAsia" w:hint="eastAsia"/>
          <w:sz w:val="24"/>
          <w:szCs w:val="24"/>
        </w:rPr>
        <w:t>并</w:t>
      </w:r>
      <w:r w:rsidR="00DF42EB" w:rsidRPr="00B32A81">
        <w:rPr>
          <w:rFonts w:ascii="KaiTi" w:eastAsia="KaiTi" w:hAnsi="KaiTi"/>
          <w:sz w:val="24"/>
          <w:szCs w:val="24"/>
        </w:rPr>
        <w:t>邀请</w:t>
      </w:r>
      <w:r w:rsidRPr="00D3628D">
        <w:rPr>
          <w:rFonts w:eastAsiaTheme="minorEastAsia"/>
          <w:sz w:val="24"/>
          <w:szCs w:val="24"/>
        </w:rPr>
        <w:t>世界卫生组织</w:t>
      </w:r>
      <w:r w:rsidRPr="00D3628D">
        <w:rPr>
          <w:rFonts w:eastAsiaTheme="minorEastAsia"/>
          <w:sz w:val="24"/>
          <w:szCs w:val="24"/>
          <w:lang w:val="zh-CN"/>
        </w:rPr>
        <w:t>酌情与生物多样性和健康问题联络小组其他成员及其他伙伴合作</w:t>
      </w:r>
      <w:r w:rsidRPr="00D3628D">
        <w:rPr>
          <w:rFonts w:eastAsiaTheme="minorEastAsia"/>
          <w:sz w:val="24"/>
          <w:szCs w:val="24"/>
        </w:rPr>
        <w:t>：</w:t>
      </w:r>
    </w:p>
    <w:p w:rsidR="009D531E" w:rsidRPr="00D3628D" w:rsidRDefault="009D531E" w:rsidP="009C3660">
      <w:pPr>
        <w:pStyle w:val="ListParagraph"/>
        <w:numPr>
          <w:ilvl w:val="0"/>
          <w:numId w:val="11"/>
        </w:numPr>
        <w:suppressLineNumbers/>
        <w:tabs>
          <w:tab w:val="left" w:pos="1440"/>
        </w:tabs>
        <w:suppressAutoHyphens/>
        <w:adjustRightInd w:val="0"/>
        <w:snapToGrid w:val="0"/>
        <w:spacing w:before="120" w:after="120" w:line="240" w:lineRule="atLeast"/>
        <w:ind w:left="0" w:firstLine="720"/>
        <w:contextualSpacing w:val="0"/>
        <w:rPr>
          <w:rFonts w:eastAsiaTheme="minorEastAsia"/>
          <w:kern w:val="22"/>
          <w:sz w:val="24"/>
        </w:rPr>
      </w:pPr>
      <w:r w:rsidRPr="00D3628D">
        <w:rPr>
          <w:rFonts w:eastAsiaTheme="minorEastAsia"/>
          <w:sz w:val="24"/>
          <w:lang w:val="zh-CN"/>
        </w:rPr>
        <w:t>制定关于生物多样性和健康的科学综合指标</w:t>
      </w:r>
      <w:r w:rsidR="00DF42EB">
        <w:rPr>
          <w:rFonts w:eastAsiaTheme="minorEastAsia" w:hint="eastAsia"/>
          <w:sz w:val="24"/>
          <w:lang w:val="zh-CN"/>
        </w:rPr>
        <w:t>、</w:t>
      </w:r>
      <w:r w:rsidRPr="00D3628D">
        <w:rPr>
          <w:rFonts w:eastAsiaTheme="minorEastAsia"/>
          <w:color w:val="000000"/>
          <w:sz w:val="24"/>
        </w:rPr>
        <w:t>标尺</w:t>
      </w:r>
      <w:r w:rsidR="00DF42EB">
        <w:rPr>
          <w:rFonts w:eastAsiaTheme="minorEastAsia"/>
          <w:color w:val="000000"/>
          <w:sz w:val="24"/>
        </w:rPr>
        <w:t>和</w:t>
      </w:r>
      <w:r w:rsidRPr="00D3628D">
        <w:rPr>
          <w:rFonts w:eastAsiaTheme="minorEastAsia"/>
          <w:color w:val="000000"/>
          <w:sz w:val="24"/>
        </w:rPr>
        <w:t>进展衡量工具</w:t>
      </w:r>
      <w:r w:rsidRPr="00D3628D">
        <w:rPr>
          <w:rFonts w:eastAsiaTheme="minorEastAsia"/>
          <w:sz w:val="24"/>
        </w:rPr>
        <w:t>；</w:t>
      </w:r>
    </w:p>
    <w:p w:rsidR="009D531E" w:rsidRPr="00D3628D" w:rsidRDefault="009D531E" w:rsidP="009C3660">
      <w:pPr>
        <w:pStyle w:val="ListParagraph"/>
        <w:numPr>
          <w:ilvl w:val="0"/>
          <w:numId w:val="11"/>
        </w:numPr>
        <w:suppressLineNumbers/>
        <w:tabs>
          <w:tab w:val="left" w:pos="1440"/>
        </w:tabs>
        <w:suppressAutoHyphens/>
        <w:adjustRightInd w:val="0"/>
        <w:snapToGrid w:val="0"/>
        <w:spacing w:before="120" w:after="120" w:line="240" w:lineRule="atLeast"/>
        <w:ind w:left="0" w:firstLine="720"/>
        <w:contextualSpacing w:val="0"/>
        <w:rPr>
          <w:rFonts w:eastAsiaTheme="minorEastAsia"/>
          <w:kern w:val="22"/>
          <w:sz w:val="24"/>
        </w:rPr>
      </w:pPr>
      <w:r w:rsidRPr="00D3628D">
        <w:rPr>
          <w:rFonts w:eastAsiaTheme="minorEastAsia"/>
          <w:sz w:val="24"/>
          <w:lang w:val="zh-CN"/>
        </w:rPr>
        <w:t>为</w:t>
      </w:r>
      <w:r w:rsidR="008306A8">
        <w:rPr>
          <w:rFonts w:eastAsiaTheme="minorEastAsia"/>
          <w:sz w:val="24"/>
          <w:lang w:val="zh-CN"/>
        </w:rPr>
        <w:t>健康</w:t>
      </w:r>
      <w:r w:rsidRPr="00D3628D">
        <w:rPr>
          <w:rFonts w:eastAsiaTheme="minorEastAsia"/>
          <w:sz w:val="24"/>
          <w:lang w:val="zh-CN"/>
        </w:rPr>
        <w:t>部门制定关于生物多样性主流化的</w:t>
      </w:r>
      <w:r w:rsidR="004C0B12">
        <w:rPr>
          <w:rFonts w:eastAsiaTheme="minorEastAsia" w:hint="eastAsia"/>
          <w:sz w:val="24"/>
          <w:lang w:val="zh-CN"/>
        </w:rPr>
        <w:t>有针对性的</w:t>
      </w:r>
      <w:r w:rsidRPr="00D3628D">
        <w:rPr>
          <w:rFonts w:eastAsiaTheme="minorEastAsia"/>
          <w:sz w:val="24"/>
          <w:lang w:val="zh-CN"/>
        </w:rPr>
        <w:t>信息传递</w:t>
      </w:r>
      <w:r w:rsidR="004C0B12">
        <w:rPr>
          <w:rFonts w:eastAsiaTheme="minorEastAsia" w:hint="eastAsia"/>
          <w:sz w:val="24"/>
          <w:lang w:val="zh-CN"/>
        </w:rPr>
        <w:t>办法</w:t>
      </w:r>
      <w:r w:rsidRPr="00D3628D">
        <w:rPr>
          <w:rFonts w:eastAsiaTheme="minorEastAsia"/>
          <w:sz w:val="24"/>
        </w:rPr>
        <w:t>，</w:t>
      </w:r>
      <w:r w:rsidRPr="00D3628D">
        <w:rPr>
          <w:rFonts w:eastAsiaTheme="minorEastAsia"/>
          <w:sz w:val="24"/>
          <w:lang w:val="zh-CN"/>
        </w:rPr>
        <w:t>包括作为</w:t>
      </w:r>
      <w:hyperlink r:id="rId17" w:history="1">
        <w:r w:rsidRPr="00770797">
          <w:rPr>
            <w:sz w:val="24"/>
          </w:rPr>
          <w:t>第</w:t>
        </w:r>
        <w:r w:rsidRPr="00D3628D">
          <w:rPr>
            <w:rStyle w:val="Hyperlink"/>
            <w:rFonts w:eastAsiaTheme="minorEastAsia"/>
            <w:kern w:val="22"/>
            <w:sz w:val="24"/>
          </w:rPr>
          <w:t>XII/2</w:t>
        </w:r>
        <w:r w:rsidRPr="00770797">
          <w:rPr>
            <w:sz w:val="24"/>
          </w:rPr>
          <w:t>号决定</w:t>
        </w:r>
      </w:hyperlink>
      <w:r w:rsidRPr="00D3628D">
        <w:rPr>
          <w:rFonts w:eastAsiaTheme="minorEastAsia"/>
          <w:sz w:val="24"/>
          <w:lang w:val="zh-CN"/>
        </w:rPr>
        <w:t>规定的全球传播战略和信息传递</w:t>
      </w:r>
      <w:r w:rsidR="004C0B12">
        <w:rPr>
          <w:rFonts w:eastAsiaTheme="minorEastAsia" w:hint="eastAsia"/>
          <w:sz w:val="24"/>
          <w:lang w:val="zh-CN"/>
        </w:rPr>
        <w:t>办法</w:t>
      </w:r>
      <w:r w:rsidRPr="00D3628D">
        <w:rPr>
          <w:rFonts w:eastAsiaTheme="minorEastAsia"/>
          <w:sz w:val="24"/>
          <w:lang w:val="zh-CN"/>
        </w:rPr>
        <w:t>的一部分</w:t>
      </w:r>
      <w:r w:rsidRPr="00D3628D">
        <w:rPr>
          <w:rFonts w:eastAsiaTheme="minorEastAsia"/>
          <w:sz w:val="24"/>
        </w:rPr>
        <w:t>；</w:t>
      </w:r>
    </w:p>
    <w:p w:rsidR="009D531E" w:rsidRPr="00D3628D" w:rsidRDefault="009D531E" w:rsidP="009C3660">
      <w:pPr>
        <w:pStyle w:val="ListParagraph"/>
        <w:numPr>
          <w:ilvl w:val="0"/>
          <w:numId w:val="11"/>
        </w:numPr>
        <w:suppressLineNumbers/>
        <w:tabs>
          <w:tab w:val="left" w:pos="1440"/>
        </w:tabs>
        <w:suppressAutoHyphens/>
        <w:adjustRightInd w:val="0"/>
        <w:snapToGrid w:val="0"/>
        <w:spacing w:before="120" w:after="120" w:line="240" w:lineRule="atLeast"/>
        <w:ind w:left="0" w:firstLine="720"/>
        <w:contextualSpacing w:val="0"/>
        <w:rPr>
          <w:rFonts w:eastAsiaTheme="minorEastAsia"/>
          <w:kern w:val="22"/>
          <w:sz w:val="24"/>
        </w:rPr>
      </w:pPr>
      <w:r w:rsidRPr="00D3628D">
        <w:rPr>
          <w:rFonts w:eastAsiaTheme="minorEastAsia"/>
          <w:sz w:val="24"/>
          <w:lang w:val="zh-CN"/>
        </w:rPr>
        <w:t>制定将生物多样性和健康的联系纳入国家政策、战略、方案和账户主流的全球行动计划草案</w:t>
      </w:r>
      <w:r w:rsidRPr="00D3628D">
        <w:rPr>
          <w:rFonts w:eastAsiaTheme="minorEastAsia"/>
          <w:sz w:val="24"/>
        </w:rPr>
        <w:t>，</w:t>
      </w:r>
      <w:r w:rsidRPr="00D3628D">
        <w:rPr>
          <w:rFonts w:eastAsiaTheme="minorEastAsia"/>
          <w:sz w:val="24"/>
          <w:lang w:val="zh-CN"/>
        </w:rPr>
        <w:t>以便在第</w:t>
      </w:r>
      <w:r w:rsidRPr="00D3628D">
        <w:rPr>
          <w:rFonts w:eastAsiaTheme="minorEastAsia"/>
          <w:kern w:val="22"/>
          <w:sz w:val="24"/>
        </w:rPr>
        <w:t>XIII/6</w:t>
      </w:r>
      <w:r w:rsidRPr="00D3628D">
        <w:rPr>
          <w:rFonts w:eastAsiaTheme="minorEastAsia"/>
          <w:sz w:val="24"/>
          <w:lang w:val="zh-CN"/>
        </w:rPr>
        <w:t>号决定和将生物多样性考虑纳入</w:t>
      </w:r>
      <w:r w:rsidRPr="00B32A81">
        <w:rPr>
          <w:rFonts w:ascii="SimSun" w:hAnsi="SimSun"/>
          <w:sz w:val="24"/>
        </w:rPr>
        <w:t>“</w:t>
      </w:r>
      <w:r w:rsidRPr="00B32A81">
        <w:rPr>
          <w:rFonts w:ascii="SimSun" w:hAnsi="SimSun"/>
          <w:sz w:val="24"/>
          <w:lang w:val="zh-CN"/>
        </w:rPr>
        <w:t>一体化健康</w:t>
      </w:r>
      <w:r w:rsidRPr="00B32A81">
        <w:rPr>
          <w:rFonts w:ascii="SimSun" w:hAnsi="SimSun"/>
          <w:sz w:val="24"/>
        </w:rPr>
        <w:t>”</w:t>
      </w:r>
      <w:r w:rsidR="00DB56A5">
        <w:rPr>
          <w:rFonts w:eastAsiaTheme="minorEastAsia" w:hint="eastAsia"/>
          <w:sz w:val="24"/>
          <w:lang w:val="zh-CN"/>
        </w:rPr>
        <w:t>办法</w:t>
      </w:r>
      <w:r w:rsidR="00DB56A5">
        <w:rPr>
          <w:rFonts w:asciiTheme="minorEastAsia" w:eastAsiaTheme="minorEastAsia" w:hAnsiTheme="minorEastAsia" w:hint="eastAsia"/>
          <w:sz w:val="24"/>
        </w:rPr>
        <w:t>和其他整体性办法</w:t>
      </w:r>
      <w:r w:rsidRPr="00D3628D">
        <w:rPr>
          <w:rFonts w:eastAsiaTheme="minorEastAsia"/>
          <w:sz w:val="24"/>
          <w:lang w:val="zh-CN"/>
        </w:rPr>
        <w:t>指导意见的基础上</w:t>
      </w:r>
      <w:r w:rsidRPr="00D3628D">
        <w:rPr>
          <w:rFonts w:eastAsiaTheme="minorEastAsia"/>
          <w:sz w:val="24"/>
        </w:rPr>
        <w:t>，</w:t>
      </w:r>
      <w:r w:rsidRPr="00D3628D">
        <w:rPr>
          <w:rFonts w:eastAsiaTheme="minorEastAsia"/>
          <w:sz w:val="24"/>
          <w:lang w:val="zh-CN"/>
        </w:rPr>
        <w:t>进一步支持缔约方将生物多样性和健康的联系</w:t>
      </w:r>
      <w:r w:rsidR="00606672">
        <w:rPr>
          <w:rFonts w:eastAsiaTheme="minorEastAsia"/>
          <w:sz w:val="24"/>
          <w:lang w:val="zh-CN"/>
        </w:rPr>
        <w:t>纳入</w:t>
      </w:r>
      <w:r w:rsidRPr="00D3628D">
        <w:rPr>
          <w:rFonts w:eastAsiaTheme="minorEastAsia"/>
          <w:sz w:val="24"/>
          <w:lang w:val="zh-CN"/>
        </w:rPr>
        <w:t>主流</w:t>
      </w:r>
      <w:r w:rsidR="00DB56A5">
        <w:rPr>
          <w:rFonts w:eastAsiaTheme="minorEastAsia" w:hint="eastAsia"/>
          <w:sz w:val="24"/>
          <w:lang w:val="zh-CN"/>
        </w:rPr>
        <w:t>；</w:t>
      </w:r>
      <w:r w:rsidR="00EA35CF" w:rsidRPr="001D1DCB">
        <w:rPr>
          <w:rStyle w:val="FootnoteReference"/>
          <w:rFonts w:eastAsiaTheme="minorEastAsia"/>
          <w:kern w:val="22"/>
          <w:sz w:val="24"/>
          <w:u w:val="none"/>
          <w:vertAlign w:val="superscript"/>
          <w:lang w:val="zh-CN"/>
        </w:rPr>
        <w:footnoteReference w:id="4"/>
      </w:r>
    </w:p>
    <w:p w:rsidR="009D531E" w:rsidRPr="00626D66" w:rsidRDefault="009D531E"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请</w:t>
      </w:r>
      <w:r w:rsidRPr="00626D66">
        <w:rPr>
          <w:rFonts w:eastAsiaTheme="minorEastAsia"/>
          <w:sz w:val="24"/>
          <w:szCs w:val="24"/>
        </w:rPr>
        <w:t>执行秘书在</w:t>
      </w:r>
      <w:r>
        <w:rPr>
          <w:rFonts w:eastAsiaTheme="minorEastAsia"/>
          <w:sz w:val="24"/>
          <w:szCs w:val="24"/>
        </w:rPr>
        <w:t>资源允许</w:t>
      </w:r>
      <w:r w:rsidRPr="00626D66">
        <w:rPr>
          <w:rFonts w:eastAsiaTheme="minorEastAsia"/>
          <w:sz w:val="24"/>
          <w:szCs w:val="24"/>
        </w:rPr>
        <w:t>的情况下</w:t>
      </w:r>
      <w:r w:rsidR="004C0B12">
        <w:rPr>
          <w:rFonts w:eastAsiaTheme="minorEastAsia" w:hint="eastAsia"/>
          <w:sz w:val="24"/>
          <w:szCs w:val="24"/>
        </w:rPr>
        <w:t>，</w:t>
      </w:r>
      <w:r w:rsidRPr="00626D66">
        <w:rPr>
          <w:rFonts w:eastAsiaTheme="minorEastAsia"/>
          <w:sz w:val="24"/>
          <w:szCs w:val="24"/>
        </w:rPr>
        <w:t>并</w:t>
      </w:r>
      <w:r w:rsidRPr="004C0B12">
        <w:rPr>
          <w:rFonts w:ascii="KaiTi" w:eastAsia="KaiTi" w:hAnsi="KaiTi"/>
          <w:sz w:val="24"/>
          <w:szCs w:val="24"/>
        </w:rPr>
        <w:t>邀请</w:t>
      </w:r>
      <w:r w:rsidRPr="00626D66">
        <w:rPr>
          <w:rFonts w:eastAsiaTheme="minorEastAsia"/>
          <w:sz w:val="24"/>
          <w:szCs w:val="24"/>
        </w:rPr>
        <w:t>世界卫生组织和生物多样性和健康问题机构间联络小组其他成员以及其他适当合作伙伴进行</w:t>
      </w:r>
      <w:r w:rsidR="004C0B12">
        <w:rPr>
          <w:rFonts w:eastAsiaTheme="minorEastAsia" w:hint="eastAsia"/>
          <w:sz w:val="24"/>
          <w:szCs w:val="24"/>
        </w:rPr>
        <w:t>合作</w:t>
      </w:r>
      <w:r w:rsidRPr="00626D66">
        <w:rPr>
          <w:rFonts w:eastAsiaTheme="minorEastAsia"/>
          <w:sz w:val="24"/>
          <w:szCs w:val="24"/>
        </w:rPr>
        <w:t>：</w:t>
      </w:r>
    </w:p>
    <w:p w:rsidR="009D531E" w:rsidRPr="00626D66" w:rsidRDefault="009D531E" w:rsidP="009C3660">
      <w:pPr>
        <w:pStyle w:val="Para1"/>
        <w:numPr>
          <w:ilvl w:val="0"/>
          <w:numId w:val="8"/>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626D66">
        <w:rPr>
          <w:rFonts w:eastAsiaTheme="minorEastAsia"/>
          <w:sz w:val="24"/>
          <w:szCs w:val="24"/>
        </w:rPr>
        <w:lastRenderedPageBreak/>
        <w:t>酌情推动和促进与有关国家、区域和次区域利益攸关方</w:t>
      </w:r>
      <w:r w:rsidR="00DB56A5">
        <w:rPr>
          <w:rFonts w:eastAsiaTheme="minorEastAsia"/>
          <w:sz w:val="24"/>
          <w:szCs w:val="24"/>
        </w:rPr>
        <w:t>和组织</w:t>
      </w:r>
      <w:r w:rsidRPr="00626D66">
        <w:rPr>
          <w:rFonts w:eastAsiaTheme="minorEastAsia"/>
          <w:sz w:val="24"/>
          <w:szCs w:val="24"/>
        </w:rPr>
        <w:t>就生物多样性与健康办法进行对话，以</w:t>
      </w:r>
      <w:r w:rsidR="00B71DAA">
        <w:rPr>
          <w:rFonts w:eastAsiaTheme="minorEastAsia"/>
          <w:sz w:val="24"/>
          <w:szCs w:val="24"/>
        </w:rPr>
        <w:t>便</w:t>
      </w:r>
      <w:r w:rsidRPr="00626D66">
        <w:rPr>
          <w:rFonts w:eastAsiaTheme="minorEastAsia"/>
          <w:sz w:val="24"/>
          <w:szCs w:val="24"/>
        </w:rPr>
        <w:t>协助缔约方制定战略，</w:t>
      </w:r>
      <w:r w:rsidR="008D35A5">
        <w:rPr>
          <w:rFonts w:eastAsiaTheme="minorEastAsia"/>
          <w:sz w:val="24"/>
          <w:szCs w:val="24"/>
        </w:rPr>
        <w:t>通过整体性办法</w:t>
      </w:r>
      <w:r w:rsidRPr="00626D66">
        <w:rPr>
          <w:rFonts w:eastAsiaTheme="minorEastAsia"/>
          <w:sz w:val="24"/>
          <w:szCs w:val="24"/>
        </w:rPr>
        <w:t>将生物多样性与健康的联系有效纳入主流；</w:t>
      </w:r>
    </w:p>
    <w:p w:rsidR="009D531E" w:rsidRPr="005B7DA1" w:rsidRDefault="009D531E" w:rsidP="009C3660">
      <w:pPr>
        <w:pStyle w:val="Para1"/>
        <w:numPr>
          <w:ilvl w:val="0"/>
          <w:numId w:val="8"/>
        </w:numPr>
        <w:suppressLineNumbers/>
        <w:shd w:val="clear" w:color="auto" w:fill="FFFFFF"/>
        <w:tabs>
          <w:tab w:val="left" w:pos="1440"/>
        </w:tabs>
        <w:suppressAutoHyphens/>
        <w:adjustRightInd w:val="0"/>
        <w:snapToGrid w:val="0"/>
        <w:spacing w:before="120"/>
        <w:ind w:left="0" w:firstLine="720"/>
        <w:rPr>
          <w:rFonts w:eastAsiaTheme="minorEastAsia"/>
          <w:sz w:val="24"/>
          <w:szCs w:val="24"/>
          <w:lang w:val="en-US"/>
        </w:rPr>
      </w:pPr>
      <w:r w:rsidRPr="005B7DA1">
        <w:rPr>
          <w:rFonts w:eastAsiaTheme="minorEastAsia"/>
          <w:sz w:val="24"/>
          <w:szCs w:val="24"/>
          <w:lang w:val="en-US"/>
        </w:rPr>
        <w:t>在所有区域共同举办更多</w:t>
      </w:r>
      <w:r w:rsidR="00880525">
        <w:rPr>
          <w:rFonts w:eastAsiaTheme="minorEastAsia" w:hint="eastAsia"/>
          <w:sz w:val="24"/>
          <w:szCs w:val="24"/>
          <w:lang w:val="en-US"/>
        </w:rPr>
        <w:t>关于</w:t>
      </w:r>
      <w:r w:rsidR="00B71DAA" w:rsidRPr="005B7DA1">
        <w:rPr>
          <w:rFonts w:eastAsiaTheme="minorEastAsia"/>
          <w:sz w:val="24"/>
          <w:szCs w:val="24"/>
          <w:lang w:val="en-US"/>
        </w:rPr>
        <w:t>健康和生物多样性问题</w:t>
      </w:r>
      <w:r w:rsidR="00880525" w:rsidRPr="005B7DA1">
        <w:rPr>
          <w:rFonts w:eastAsiaTheme="minorEastAsia"/>
          <w:sz w:val="24"/>
          <w:szCs w:val="24"/>
          <w:lang w:val="en-US"/>
        </w:rPr>
        <w:t>区域和次区域</w:t>
      </w:r>
      <w:r w:rsidRPr="005B7DA1">
        <w:rPr>
          <w:rFonts w:eastAsiaTheme="minorEastAsia"/>
          <w:sz w:val="24"/>
          <w:szCs w:val="24"/>
          <w:lang w:val="en-US"/>
        </w:rPr>
        <w:t>能力建设讲习班</w:t>
      </w:r>
      <w:r w:rsidRPr="00626D66">
        <w:rPr>
          <w:rFonts w:eastAsiaTheme="minorEastAsia"/>
          <w:sz w:val="24"/>
          <w:szCs w:val="24"/>
          <w:lang w:val="en-US"/>
        </w:rPr>
        <w:t>；</w:t>
      </w:r>
    </w:p>
    <w:p w:rsidR="009D531E" w:rsidRPr="005B7DA1" w:rsidRDefault="009D531E" w:rsidP="009C3660">
      <w:pPr>
        <w:pStyle w:val="Para1"/>
        <w:numPr>
          <w:ilvl w:val="0"/>
          <w:numId w:val="8"/>
        </w:numPr>
        <w:suppressLineNumbers/>
        <w:shd w:val="clear" w:color="auto" w:fill="FFFFFF"/>
        <w:tabs>
          <w:tab w:val="left" w:pos="1440"/>
        </w:tabs>
        <w:suppressAutoHyphens/>
        <w:adjustRightInd w:val="0"/>
        <w:snapToGrid w:val="0"/>
        <w:spacing w:before="120"/>
        <w:ind w:left="0" w:firstLine="720"/>
        <w:rPr>
          <w:rFonts w:eastAsiaTheme="minorEastAsia"/>
          <w:sz w:val="24"/>
          <w:szCs w:val="24"/>
          <w:lang w:val="en-US"/>
        </w:rPr>
      </w:pPr>
      <w:r w:rsidRPr="005B7DA1">
        <w:rPr>
          <w:rFonts w:eastAsiaTheme="minorEastAsia"/>
          <w:sz w:val="24"/>
          <w:szCs w:val="24"/>
          <w:lang w:val="en-US"/>
        </w:rPr>
        <w:t>汇编资料，内容包括</w:t>
      </w:r>
      <w:r w:rsidRPr="00626D66">
        <w:rPr>
          <w:rFonts w:eastAsiaTheme="minorEastAsia"/>
          <w:sz w:val="24"/>
          <w:szCs w:val="24"/>
          <w:lang w:val="en-US"/>
        </w:rPr>
        <w:t>微生物组和人类健康的相关研究</w:t>
      </w:r>
      <w:r w:rsidRPr="005B7DA1">
        <w:rPr>
          <w:rFonts w:eastAsiaTheme="minorEastAsia"/>
          <w:sz w:val="24"/>
          <w:szCs w:val="24"/>
          <w:lang w:val="en-US"/>
        </w:rPr>
        <w:t>、</w:t>
      </w:r>
      <w:r w:rsidRPr="00626D66">
        <w:rPr>
          <w:rFonts w:eastAsiaTheme="minorEastAsia"/>
          <w:sz w:val="24"/>
          <w:szCs w:val="24"/>
          <w:lang w:val="en-US"/>
        </w:rPr>
        <w:t>经验和最佳做法，基于保护和可持续利用生物多样性和传统知识的生产系统的设计、管理和实施及其特别是但不限于对脆弱和边缘群体营养和健康饮食的相应益处；</w:t>
      </w:r>
    </w:p>
    <w:p w:rsidR="009D531E" w:rsidRPr="00626D66" w:rsidRDefault="009D531E" w:rsidP="009C3660">
      <w:pPr>
        <w:pStyle w:val="Para1"/>
        <w:numPr>
          <w:ilvl w:val="0"/>
          <w:numId w:val="8"/>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626D66">
        <w:rPr>
          <w:rFonts w:eastAsiaTheme="minorEastAsia"/>
          <w:sz w:val="24"/>
          <w:szCs w:val="24"/>
          <w:lang w:val="en-US"/>
        </w:rPr>
        <w:t>探索</w:t>
      </w:r>
      <w:r w:rsidRPr="00626D66">
        <w:rPr>
          <w:rFonts w:eastAsiaTheme="minorEastAsia"/>
          <w:kern w:val="22"/>
          <w:sz w:val="24"/>
          <w:szCs w:val="24"/>
        </w:rPr>
        <w:t>有助于取得、定期更新、综合和传播健康和生物多样性的科学文献和其他报告的机制，以期支持制定良好做法指导意见；</w:t>
      </w:r>
    </w:p>
    <w:p w:rsidR="009D531E" w:rsidRDefault="00B71DAA" w:rsidP="009C3660">
      <w:pPr>
        <w:pStyle w:val="Para1"/>
        <w:numPr>
          <w:ilvl w:val="0"/>
          <w:numId w:val="9"/>
        </w:numPr>
        <w:suppressLineNumbers/>
        <w:shd w:val="clear" w:color="auto" w:fill="FFFFFF"/>
        <w:tabs>
          <w:tab w:val="left" w:pos="1440"/>
        </w:tabs>
        <w:suppressAutoHyphens/>
        <w:adjustRightInd w:val="0"/>
        <w:snapToGrid w:val="0"/>
        <w:spacing w:before="120"/>
        <w:ind w:left="0" w:firstLine="720"/>
        <w:rPr>
          <w:rFonts w:eastAsiaTheme="minorEastAsia"/>
          <w:sz w:val="24"/>
          <w:szCs w:val="24"/>
        </w:rPr>
      </w:pPr>
      <w:r w:rsidRPr="00EF08E7">
        <w:rPr>
          <w:rFonts w:ascii="KaiTi" w:eastAsia="KaiTi" w:hAnsi="KaiTi"/>
          <w:sz w:val="24"/>
          <w:szCs w:val="24"/>
        </w:rPr>
        <w:t>请</w:t>
      </w:r>
      <w:r w:rsidRPr="00626D66">
        <w:rPr>
          <w:rFonts w:eastAsiaTheme="minorEastAsia"/>
          <w:sz w:val="24"/>
          <w:szCs w:val="24"/>
        </w:rPr>
        <w:t>执行秘书</w:t>
      </w:r>
      <w:r w:rsidR="009D531E" w:rsidRPr="00626D66">
        <w:rPr>
          <w:rFonts w:eastAsiaTheme="minorEastAsia"/>
          <w:kern w:val="22"/>
          <w:sz w:val="24"/>
          <w:szCs w:val="24"/>
        </w:rPr>
        <w:t>向科学</w:t>
      </w:r>
      <w:r w:rsidR="009D531E" w:rsidRPr="00626D66">
        <w:rPr>
          <w:rFonts w:eastAsiaTheme="minorEastAsia"/>
          <w:sz w:val="24"/>
          <w:szCs w:val="24"/>
        </w:rPr>
        <w:t>、技术和工艺咨询附属机构第二十三次会议和执行问题附属机构第三次会议报告进展情况。</w:t>
      </w:r>
    </w:p>
    <w:bookmarkEnd w:id="2"/>
    <w:p w:rsidR="00E844E8" w:rsidRDefault="00666863" w:rsidP="008D3E3A">
      <w:pPr>
        <w:spacing w:before="120" w:after="120"/>
        <w:jc w:val="center"/>
        <w:rPr>
          <w:rFonts w:cs="Times New Roman"/>
          <w:kern w:val="22"/>
        </w:rPr>
      </w:pPr>
      <w:r>
        <w:rPr>
          <w:rFonts w:eastAsia="Univers" w:cs="Times New Roman"/>
          <w:kern w:val="22"/>
        </w:rPr>
        <w:t>__________</w:t>
      </w:r>
    </w:p>
    <w:sectPr w:rsidR="00E844E8" w:rsidSect="00FF196E">
      <w:headerReference w:type="even" r:id="rId18"/>
      <w:headerReference w:type="default" r:id="rId19"/>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1A6" w:rsidRDefault="008401A6">
      <w:pPr>
        <w:rPr>
          <w:rFonts w:ascii="Univers" w:eastAsia="Univers" w:hAnsi="Univers" w:cs="Times New Roman"/>
        </w:rPr>
      </w:pPr>
      <w:r>
        <w:rPr>
          <w:rFonts w:ascii="Univers" w:eastAsia="Univers" w:hAnsi="Univers" w:cs="Times New Roman"/>
        </w:rPr>
        <w:separator/>
      </w:r>
    </w:p>
  </w:endnote>
  <w:endnote w:type="continuationSeparator" w:id="0">
    <w:p w:rsidR="008401A6" w:rsidRDefault="008401A6">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1A6" w:rsidRDefault="008401A6">
      <w:pPr>
        <w:rPr>
          <w:rFonts w:ascii="Univers" w:eastAsia="Univers" w:hAnsi="Univers" w:cs="Times New Roman"/>
        </w:rPr>
      </w:pPr>
      <w:r>
        <w:rPr>
          <w:rFonts w:ascii="Univers" w:eastAsia="Univers" w:hAnsi="Univers" w:cs="Times New Roman"/>
        </w:rPr>
        <w:separator/>
      </w:r>
    </w:p>
  </w:footnote>
  <w:footnote w:type="continuationSeparator" w:id="0">
    <w:p w:rsidR="008401A6" w:rsidRDefault="008401A6">
      <w:pPr>
        <w:rPr>
          <w:rFonts w:ascii="Univers" w:eastAsia="Univers" w:hAnsi="Univers" w:cs="Times New Roman"/>
        </w:rPr>
      </w:pPr>
      <w:r>
        <w:rPr>
          <w:rFonts w:ascii="Univers" w:eastAsia="Univers" w:hAnsi="Univers" w:cs="Times New Roman"/>
        </w:rPr>
        <w:continuationSeparator/>
      </w:r>
    </w:p>
  </w:footnote>
  <w:footnote w:id="1">
    <w:p w:rsidR="00760DC2" w:rsidRPr="00760DC2" w:rsidRDefault="00760DC2" w:rsidP="00760DC2">
      <w:pPr>
        <w:pStyle w:val="FootnoteText"/>
        <w:suppressLineNumbers/>
        <w:tabs>
          <w:tab w:val="left" w:pos="360"/>
        </w:tabs>
        <w:suppressAutoHyphens/>
        <w:ind w:firstLine="0"/>
        <w:jc w:val="left"/>
        <w:rPr>
          <w:kern w:val="18"/>
          <w:sz w:val="20"/>
          <w:szCs w:val="18"/>
        </w:rPr>
      </w:pPr>
      <w:r w:rsidRPr="00760DC2">
        <w:rPr>
          <w:rStyle w:val="FootnoteReference"/>
          <w:kern w:val="18"/>
          <w:sz w:val="24"/>
          <w:szCs w:val="18"/>
          <w:u w:val="none"/>
          <w:vertAlign w:val="superscript"/>
        </w:rPr>
        <w:footnoteRef/>
      </w:r>
      <w:r w:rsidRPr="00760DC2">
        <w:rPr>
          <w:kern w:val="18"/>
          <w:sz w:val="24"/>
          <w:szCs w:val="18"/>
          <w:vertAlign w:val="superscript"/>
        </w:rPr>
        <w:t xml:space="preserve"> </w:t>
      </w:r>
      <w:r>
        <w:rPr>
          <w:kern w:val="18"/>
          <w:sz w:val="20"/>
          <w:szCs w:val="18"/>
        </w:rPr>
        <w:tab/>
      </w:r>
      <w:r>
        <w:rPr>
          <w:rFonts w:hint="eastAsia"/>
          <w:kern w:val="18"/>
          <w:sz w:val="20"/>
          <w:szCs w:val="18"/>
        </w:rPr>
        <w:t>第</w:t>
      </w:r>
      <w:r w:rsidRPr="00760DC2">
        <w:rPr>
          <w:kern w:val="18"/>
          <w:sz w:val="20"/>
          <w:szCs w:val="18"/>
        </w:rPr>
        <w:t>X/2</w:t>
      </w:r>
      <w:r>
        <w:rPr>
          <w:rFonts w:hint="eastAsia"/>
          <w:kern w:val="18"/>
          <w:sz w:val="20"/>
          <w:szCs w:val="18"/>
        </w:rPr>
        <w:t>号决定</w:t>
      </w:r>
      <w:r>
        <w:rPr>
          <w:kern w:val="18"/>
          <w:sz w:val="20"/>
          <w:szCs w:val="18"/>
        </w:rPr>
        <w:t>，附件。</w:t>
      </w:r>
    </w:p>
  </w:footnote>
  <w:footnote w:id="2">
    <w:p w:rsidR="0021243B" w:rsidRPr="00760DC2" w:rsidRDefault="0021243B" w:rsidP="0021243B">
      <w:pPr>
        <w:pStyle w:val="FootnoteText"/>
        <w:suppressLineNumbers/>
        <w:tabs>
          <w:tab w:val="left" w:pos="360"/>
        </w:tabs>
        <w:suppressAutoHyphens/>
        <w:ind w:firstLine="0"/>
        <w:jc w:val="left"/>
        <w:rPr>
          <w:kern w:val="18"/>
          <w:szCs w:val="18"/>
        </w:rPr>
      </w:pPr>
      <w:r w:rsidRPr="00760DC2">
        <w:rPr>
          <w:rStyle w:val="FootnoteReference"/>
          <w:kern w:val="18"/>
          <w:sz w:val="24"/>
          <w:szCs w:val="18"/>
          <w:u w:val="none"/>
          <w:vertAlign w:val="superscript"/>
        </w:rPr>
        <w:footnoteRef/>
      </w:r>
      <w:r w:rsidRPr="00760DC2">
        <w:rPr>
          <w:kern w:val="18"/>
          <w:sz w:val="20"/>
          <w:szCs w:val="18"/>
        </w:rPr>
        <w:t xml:space="preserve"> </w:t>
      </w:r>
      <w:r>
        <w:rPr>
          <w:kern w:val="18"/>
          <w:sz w:val="20"/>
          <w:szCs w:val="18"/>
        </w:rPr>
        <w:tab/>
      </w:r>
      <w:r>
        <w:rPr>
          <w:rFonts w:hint="eastAsia"/>
          <w:kern w:val="18"/>
          <w:sz w:val="20"/>
          <w:szCs w:val="18"/>
        </w:rPr>
        <w:t>见</w:t>
      </w:r>
      <w:r>
        <w:rPr>
          <w:rFonts w:hint="eastAsia"/>
          <w:kern w:val="18"/>
          <w:sz w:val="20"/>
          <w:szCs w:val="18"/>
        </w:rPr>
        <w:t>2015</w:t>
      </w:r>
      <w:r>
        <w:rPr>
          <w:rFonts w:hint="eastAsia"/>
          <w:kern w:val="18"/>
          <w:sz w:val="20"/>
          <w:szCs w:val="18"/>
        </w:rPr>
        <w:t>年</w:t>
      </w:r>
      <w:r>
        <w:rPr>
          <w:rFonts w:hint="eastAsia"/>
          <w:kern w:val="18"/>
          <w:sz w:val="20"/>
          <w:szCs w:val="18"/>
        </w:rPr>
        <w:t>9</w:t>
      </w:r>
      <w:r>
        <w:rPr>
          <w:rFonts w:hint="eastAsia"/>
          <w:kern w:val="18"/>
          <w:sz w:val="20"/>
          <w:szCs w:val="18"/>
        </w:rPr>
        <w:t>月</w:t>
      </w:r>
      <w:r>
        <w:rPr>
          <w:rFonts w:hint="eastAsia"/>
          <w:kern w:val="18"/>
          <w:sz w:val="20"/>
          <w:szCs w:val="18"/>
        </w:rPr>
        <w:t>25</w:t>
      </w:r>
      <w:r>
        <w:rPr>
          <w:rFonts w:hint="eastAsia"/>
          <w:kern w:val="18"/>
          <w:sz w:val="20"/>
          <w:szCs w:val="18"/>
        </w:rPr>
        <w:t>日</w:t>
      </w:r>
      <w:r>
        <w:rPr>
          <w:kern w:val="18"/>
          <w:sz w:val="20"/>
          <w:szCs w:val="18"/>
        </w:rPr>
        <w:t>联大第</w:t>
      </w:r>
      <w:r w:rsidRPr="00760DC2">
        <w:rPr>
          <w:kern w:val="18"/>
          <w:sz w:val="20"/>
          <w:szCs w:val="18"/>
        </w:rPr>
        <w:t>70/1</w:t>
      </w:r>
      <w:r>
        <w:rPr>
          <w:rFonts w:hint="eastAsia"/>
          <w:kern w:val="18"/>
          <w:sz w:val="20"/>
          <w:szCs w:val="18"/>
        </w:rPr>
        <w:t>号决议</w:t>
      </w:r>
      <w:r>
        <w:rPr>
          <w:kern w:val="18"/>
          <w:sz w:val="20"/>
          <w:szCs w:val="18"/>
        </w:rPr>
        <w:t>。</w:t>
      </w:r>
    </w:p>
  </w:footnote>
  <w:footnote w:id="3">
    <w:p w:rsidR="005023D0" w:rsidRPr="00FA10B2" w:rsidRDefault="005023D0" w:rsidP="00A75A1A">
      <w:pPr>
        <w:pStyle w:val="FootnoteText"/>
        <w:suppressLineNumbers/>
        <w:tabs>
          <w:tab w:val="left" w:pos="360"/>
        </w:tabs>
        <w:suppressAutoHyphens/>
        <w:ind w:firstLine="0"/>
        <w:jc w:val="left"/>
        <w:rPr>
          <w:kern w:val="18"/>
          <w:szCs w:val="18"/>
        </w:rPr>
      </w:pPr>
      <w:r w:rsidRPr="00A75A1A">
        <w:rPr>
          <w:rStyle w:val="FootnoteReference"/>
          <w:kern w:val="18"/>
          <w:sz w:val="24"/>
          <w:szCs w:val="18"/>
          <w:u w:val="none"/>
          <w:vertAlign w:val="superscript"/>
        </w:rPr>
        <w:footnoteRef/>
      </w:r>
      <w:r w:rsidRPr="00A75A1A">
        <w:rPr>
          <w:kern w:val="18"/>
          <w:sz w:val="24"/>
          <w:szCs w:val="18"/>
          <w:vertAlign w:val="superscript"/>
        </w:rPr>
        <w:t xml:space="preserve"> </w:t>
      </w:r>
      <w:r w:rsidR="00A75A1A">
        <w:rPr>
          <w:kern w:val="18"/>
          <w:sz w:val="20"/>
          <w:szCs w:val="18"/>
          <w:vertAlign w:val="superscript"/>
        </w:rPr>
        <w:tab/>
      </w:r>
      <w:r w:rsidRPr="00A75A1A">
        <w:rPr>
          <w:kern w:val="18"/>
          <w:sz w:val="20"/>
          <w:szCs w:val="18"/>
        </w:rPr>
        <w:t>参见</w:t>
      </w:r>
      <w:r w:rsidRPr="00A75A1A">
        <w:rPr>
          <w:rFonts w:hint="eastAsia"/>
          <w:kern w:val="18"/>
          <w:sz w:val="20"/>
          <w:szCs w:val="18"/>
        </w:rPr>
        <w:t>2018</w:t>
      </w:r>
      <w:r w:rsidRPr="00A75A1A">
        <w:rPr>
          <w:rFonts w:hint="eastAsia"/>
          <w:kern w:val="18"/>
          <w:sz w:val="20"/>
          <w:szCs w:val="18"/>
        </w:rPr>
        <w:t>年</w:t>
      </w:r>
      <w:r w:rsidRPr="00A75A1A">
        <w:rPr>
          <w:rFonts w:hint="eastAsia"/>
          <w:kern w:val="18"/>
          <w:sz w:val="20"/>
          <w:szCs w:val="18"/>
        </w:rPr>
        <w:t>3</w:t>
      </w:r>
      <w:r w:rsidRPr="00A75A1A">
        <w:rPr>
          <w:rFonts w:hint="eastAsia"/>
          <w:kern w:val="18"/>
          <w:sz w:val="20"/>
          <w:szCs w:val="18"/>
        </w:rPr>
        <w:t>月</w:t>
      </w:r>
      <w:r w:rsidRPr="00A75A1A">
        <w:rPr>
          <w:rFonts w:hint="eastAsia"/>
          <w:kern w:val="18"/>
          <w:sz w:val="20"/>
          <w:szCs w:val="18"/>
        </w:rPr>
        <w:t>29</w:t>
      </w:r>
      <w:r w:rsidRPr="00A75A1A">
        <w:rPr>
          <w:rFonts w:hint="eastAsia"/>
          <w:kern w:val="18"/>
          <w:sz w:val="20"/>
          <w:szCs w:val="18"/>
        </w:rPr>
        <w:t>日</w:t>
      </w:r>
      <w:r w:rsidRPr="00A75A1A">
        <w:rPr>
          <w:kern w:val="18"/>
          <w:sz w:val="20"/>
          <w:szCs w:val="18"/>
        </w:rPr>
        <w:t>世界卫生大会文件</w:t>
      </w:r>
      <w:hyperlink r:id="rId1" w:history="1">
        <w:r w:rsidRPr="00A75A1A">
          <w:rPr>
            <w:rStyle w:val="Hyperlink"/>
            <w:kern w:val="18"/>
            <w:sz w:val="20"/>
            <w:szCs w:val="18"/>
          </w:rPr>
          <w:t>A71/11</w:t>
        </w:r>
      </w:hyperlink>
      <w:r w:rsidRPr="00A75A1A">
        <w:rPr>
          <w:rFonts w:hint="eastAsia"/>
          <w:kern w:val="18"/>
          <w:sz w:val="20"/>
          <w:szCs w:val="18"/>
        </w:rPr>
        <w:t>。</w:t>
      </w:r>
    </w:p>
  </w:footnote>
  <w:footnote w:id="4">
    <w:p w:rsidR="00EA35CF" w:rsidRPr="00141B51" w:rsidRDefault="00EA35CF" w:rsidP="00EA35CF">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rPr>
      </w:pPr>
      <w:r w:rsidRPr="009D531E">
        <w:rPr>
          <w:rStyle w:val="FootnoteReference"/>
          <w:rFonts w:eastAsiaTheme="minorEastAsia"/>
          <w:kern w:val="18"/>
          <w:sz w:val="24"/>
          <w:szCs w:val="20"/>
          <w:u w:val="none"/>
          <w:vertAlign w:val="superscript"/>
        </w:rPr>
        <w:footnoteRef/>
      </w:r>
      <w:r w:rsidRPr="009D531E">
        <w:rPr>
          <w:kern w:val="18"/>
          <w:sz w:val="20"/>
          <w:szCs w:val="20"/>
        </w:rPr>
        <w:tab/>
      </w:r>
      <w:hyperlink r:id="rId2" w:history="1">
        <w:r w:rsidRPr="009D531E">
          <w:rPr>
            <w:rStyle w:val="Hyperlink"/>
            <w:kern w:val="18"/>
            <w:sz w:val="20"/>
            <w:szCs w:val="20"/>
            <w:lang w:val="zh-CN"/>
          </w:rPr>
          <w:t>CBD/SBSTTA/21/4</w:t>
        </w:r>
      </w:hyperlink>
      <w:r w:rsidRPr="009D531E">
        <w:rPr>
          <w:rFonts w:ascii="SimSun" w:hint="eastAsia"/>
          <w:sz w:val="20"/>
          <w:szCs w:val="20"/>
          <w:lang w:val="zh-CN"/>
        </w:rPr>
        <w:t>，第三节。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1E" w:rsidRPr="00EC2293" w:rsidRDefault="003D011E" w:rsidP="003D011E">
    <w:pPr>
      <w:rPr>
        <w:sz w:val="24"/>
      </w:rPr>
    </w:pPr>
    <w:r w:rsidRPr="00EC2293">
      <w:rPr>
        <w:sz w:val="24"/>
      </w:rPr>
      <w:t>CBD/</w:t>
    </w:r>
    <w:r w:rsidRPr="00EC2293">
      <w:rPr>
        <w:rFonts w:hint="eastAsia"/>
        <w:sz w:val="24"/>
      </w:rPr>
      <w:t>COP</w:t>
    </w:r>
    <w:r w:rsidRPr="00EC2293">
      <w:rPr>
        <w:rFonts w:eastAsia="Univers"/>
        <w:noProof/>
        <w:kern w:val="22"/>
        <w:sz w:val="24"/>
      </w:rPr>
      <w:t>/</w:t>
    </w:r>
    <w:r>
      <w:rPr>
        <w:kern w:val="22"/>
        <w:sz w:val="24"/>
        <w:lang w:bidi="th-TH"/>
      </w:rPr>
      <w:t>DEC/</w:t>
    </w:r>
    <w:r w:rsidRPr="000B5BA0">
      <w:rPr>
        <w:kern w:val="22"/>
        <w:sz w:val="24"/>
        <w:lang w:bidi="th-TH"/>
      </w:rPr>
      <w:t>14/</w:t>
    </w:r>
    <w:r>
      <w:rPr>
        <w:rFonts w:eastAsia="Univers"/>
        <w:noProof/>
        <w:kern w:val="22"/>
        <w:sz w:val="24"/>
      </w:rPr>
      <w:t>4</w:t>
    </w:r>
  </w:p>
  <w:p w:rsidR="00660A89" w:rsidRDefault="00660A89" w:rsidP="00660A89">
    <w:pPr>
      <w:pStyle w:val="Header"/>
      <w:rPr>
        <w:sz w:val="24"/>
        <w:szCs w:val="22"/>
      </w:rPr>
    </w:pPr>
    <w:r w:rsidRPr="00367DF4">
      <w:rPr>
        <w:sz w:val="24"/>
        <w:szCs w:val="22"/>
      </w:rPr>
      <w:t xml:space="preserve">Page </w:t>
    </w:r>
    <w:r w:rsidR="00A25360" w:rsidRPr="00367DF4">
      <w:rPr>
        <w:sz w:val="24"/>
        <w:szCs w:val="22"/>
      </w:rPr>
      <w:fldChar w:fldCharType="begin"/>
    </w:r>
    <w:r w:rsidRPr="00367DF4">
      <w:rPr>
        <w:sz w:val="24"/>
        <w:szCs w:val="22"/>
      </w:rPr>
      <w:instrText xml:space="preserve"> PAGE </w:instrText>
    </w:r>
    <w:r w:rsidR="00A25360" w:rsidRPr="00367DF4">
      <w:rPr>
        <w:sz w:val="24"/>
        <w:szCs w:val="22"/>
      </w:rPr>
      <w:fldChar w:fldCharType="separate"/>
    </w:r>
    <w:r w:rsidR="00EF175D">
      <w:rPr>
        <w:noProof/>
        <w:sz w:val="24"/>
        <w:szCs w:val="22"/>
      </w:rPr>
      <w:t>2</w:t>
    </w:r>
    <w:r w:rsidR="00A25360" w:rsidRPr="00367DF4">
      <w:rPr>
        <w:sz w:val="24"/>
        <w:szCs w:val="22"/>
      </w:rPr>
      <w:fldChar w:fldCharType="end"/>
    </w:r>
  </w:p>
  <w:p w:rsidR="0017652F" w:rsidRPr="00367DF4" w:rsidRDefault="0017652F" w:rsidP="00660A89">
    <w:pPr>
      <w:pStyle w:val="Header"/>
      <w:rPr>
        <w:sz w:val="24"/>
        <w:szCs w:val="22"/>
      </w:rPr>
    </w:pPr>
  </w:p>
  <w:p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1E" w:rsidRPr="00EC2293" w:rsidRDefault="003D011E" w:rsidP="003D011E">
    <w:pPr>
      <w:jc w:val="right"/>
      <w:rPr>
        <w:sz w:val="24"/>
      </w:rPr>
    </w:pPr>
    <w:r w:rsidRPr="00EC2293">
      <w:rPr>
        <w:sz w:val="24"/>
      </w:rPr>
      <w:t>CBD/</w:t>
    </w:r>
    <w:r w:rsidRPr="00EC2293">
      <w:rPr>
        <w:rFonts w:hint="eastAsia"/>
        <w:sz w:val="24"/>
      </w:rPr>
      <w:t>COP</w:t>
    </w:r>
    <w:r w:rsidRPr="00EC2293">
      <w:rPr>
        <w:rFonts w:eastAsia="Univers"/>
        <w:noProof/>
        <w:kern w:val="22"/>
        <w:sz w:val="24"/>
      </w:rPr>
      <w:t>/</w:t>
    </w:r>
    <w:r>
      <w:rPr>
        <w:kern w:val="22"/>
        <w:sz w:val="24"/>
        <w:lang w:bidi="th-TH"/>
      </w:rPr>
      <w:t>DEC/</w:t>
    </w:r>
    <w:r w:rsidRPr="000B5BA0">
      <w:rPr>
        <w:kern w:val="22"/>
        <w:sz w:val="24"/>
        <w:lang w:bidi="th-TH"/>
      </w:rPr>
      <w:t>14/</w:t>
    </w:r>
    <w:r>
      <w:rPr>
        <w:rFonts w:eastAsia="Univers"/>
        <w:noProof/>
        <w:kern w:val="22"/>
        <w:sz w:val="24"/>
      </w:rPr>
      <w:t>4</w:t>
    </w:r>
  </w:p>
  <w:p w:rsidR="0017652F" w:rsidRDefault="0017652F" w:rsidP="00526DA7">
    <w:pPr>
      <w:pStyle w:val="Header"/>
      <w:jc w:val="right"/>
      <w:rPr>
        <w:sz w:val="24"/>
        <w:szCs w:val="22"/>
      </w:rPr>
    </w:pPr>
    <w:r w:rsidRPr="00367DF4">
      <w:rPr>
        <w:sz w:val="24"/>
        <w:szCs w:val="22"/>
      </w:rPr>
      <w:t xml:space="preserve">Page </w:t>
    </w:r>
    <w:r w:rsidR="00A25360" w:rsidRPr="00367DF4">
      <w:rPr>
        <w:sz w:val="24"/>
        <w:szCs w:val="22"/>
      </w:rPr>
      <w:fldChar w:fldCharType="begin"/>
    </w:r>
    <w:r w:rsidRPr="00367DF4">
      <w:rPr>
        <w:sz w:val="24"/>
        <w:szCs w:val="22"/>
      </w:rPr>
      <w:instrText xml:space="preserve"> PAGE </w:instrText>
    </w:r>
    <w:r w:rsidR="00A25360" w:rsidRPr="00367DF4">
      <w:rPr>
        <w:sz w:val="24"/>
        <w:szCs w:val="22"/>
      </w:rPr>
      <w:fldChar w:fldCharType="separate"/>
    </w:r>
    <w:r w:rsidR="00EF175D">
      <w:rPr>
        <w:noProof/>
        <w:sz w:val="24"/>
        <w:szCs w:val="22"/>
      </w:rPr>
      <w:t>3</w:t>
    </w:r>
    <w:r w:rsidR="00A25360" w:rsidRPr="00367DF4">
      <w:rPr>
        <w:sz w:val="24"/>
        <w:szCs w:val="22"/>
      </w:rPr>
      <w:fldChar w:fldCharType="end"/>
    </w:r>
  </w:p>
  <w:p w:rsidR="00660A89" w:rsidRDefault="00660A89">
    <w:pPr>
      <w:pStyle w:val="Header"/>
    </w:pPr>
  </w:p>
  <w:p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35D451D4"/>
    <w:multiLevelType w:val="hybridMultilevel"/>
    <w:tmpl w:val="D01ECEFE"/>
    <w:lvl w:ilvl="0" w:tplc="561613B4">
      <w:start w:val="1"/>
      <w:numFmt w:val="lowerLetter"/>
      <w:lvlText w:val="(%1)"/>
      <w:lvlJc w:val="left"/>
      <w:pPr>
        <w:ind w:left="1700" w:hanging="72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4" w15:restartNumberingAfterBreak="0">
    <w:nsid w:val="3D547C05"/>
    <w:multiLevelType w:val="hybridMultilevel"/>
    <w:tmpl w:val="5F08290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FE95575"/>
    <w:multiLevelType w:val="hybridMultilevel"/>
    <w:tmpl w:val="6E869378"/>
    <w:lvl w:ilvl="0" w:tplc="CAB40D4C">
      <w:start w:val="1"/>
      <w:numFmt w:val="lowerLetter"/>
      <w:lvlText w:val="(%1)"/>
      <w:lvlJc w:val="left"/>
      <w:pPr>
        <w:ind w:left="980" w:hanging="360"/>
      </w:pPr>
      <w:rPr>
        <w:rFonts w:cs="Times New Roman" w:hint="default"/>
        <w:b w:val="0"/>
      </w:rPr>
    </w:lvl>
    <w:lvl w:ilvl="1" w:tplc="10090019" w:tentative="1">
      <w:start w:val="1"/>
      <w:numFmt w:val="lowerLetter"/>
      <w:lvlText w:val="%2."/>
      <w:lvlJc w:val="left"/>
      <w:pPr>
        <w:ind w:left="1700" w:hanging="360"/>
      </w:pPr>
      <w:rPr>
        <w:rFonts w:cs="Times New Roman"/>
      </w:rPr>
    </w:lvl>
    <w:lvl w:ilvl="2" w:tplc="1009001B" w:tentative="1">
      <w:start w:val="1"/>
      <w:numFmt w:val="lowerRoman"/>
      <w:lvlText w:val="%3."/>
      <w:lvlJc w:val="right"/>
      <w:pPr>
        <w:ind w:left="2420" w:hanging="180"/>
      </w:pPr>
      <w:rPr>
        <w:rFonts w:cs="Times New Roman"/>
      </w:rPr>
    </w:lvl>
    <w:lvl w:ilvl="3" w:tplc="1009000F" w:tentative="1">
      <w:start w:val="1"/>
      <w:numFmt w:val="decimal"/>
      <w:lvlText w:val="%4."/>
      <w:lvlJc w:val="left"/>
      <w:pPr>
        <w:ind w:left="3140" w:hanging="360"/>
      </w:pPr>
      <w:rPr>
        <w:rFonts w:cs="Times New Roman"/>
      </w:rPr>
    </w:lvl>
    <w:lvl w:ilvl="4" w:tplc="10090019" w:tentative="1">
      <w:start w:val="1"/>
      <w:numFmt w:val="lowerLetter"/>
      <w:lvlText w:val="%5."/>
      <w:lvlJc w:val="left"/>
      <w:pPr>
        <w:ind w:left="3860" w:hanging="360"/>
      </w:pPr>
      <w:rPr>
        <w:rFonts w:cs="Times New Roman"/>
      </w:rPr>
    </w:lvl>
    <w:lvl w:ilvl="5" w:tplc="1009001B" w:tentative="1">
      <w:start w:val="1"/>
      <w:numFmt w:val="lowerRoman"/>
      <w:lvlText w:val="%6."/>
      <w:lvlJc w:val="right"/>
      <w:pPr>
        <w:ind w:left="4580" w:hanging="180"/>
      </w:pPr>
      <w:rPr>
        <w:rFonts w:cs="Times New Roman"/>
      </w:rPr>
    </w:lvl>
    <w:lvl w:ilvl="6" w:tplc="1009000F" w:tentative="1">
      <w:start w:val="1"/>
      <w:numFmt w:val="decimal"/>
      <w:lvlText w:val="%7."/>
      <w:lvlJc w:val="left"/>
      <w:pPr>
        <w:ind w:left="5300" w:hanging="360"/>
      </w:pPr>
      <w:rPr>
        <w:rFonts w:cs="Times New Roman"/>
      </w:rPr>
    </w:lvl>
    <w:lvl w:ilvl="7" w:tplc="10090019" w:tentative="1">
      <w:start w:val="1"/>
      <w:numFmt w:val="lowerLetter"/>
      <w:lvlText w:val="%8."/>
      <w:lvlJc w:val="left"/>
      <w:pPr>
        <w:ind w:left="6020" w:hanging="360"/>
      </w:pPr>
      <w:rPr>
        <w:rFonts w:cs="Times New Roman"/>
      </w:rPr>
    </w:lvl>
    <w:lvl w:ilvl="8" w:tplc="1009001B" w:tentative="1">
      <w:start w:val="1"/>
      <w:numFmt w:val="lowerRoman"/>
      <w:lvlText w:val="%9."/>
      <w:lvlJc w:val="right"/>
      <w:pPr>
        <w:ind w:left="6740" w:hanging="180"/>
      </w:pPr>
      <w:rPr>
        <w:rFonts w:cs="Times New Roman"/>
      </w:rPr>
    </w:lvl>
  </w:abstractNum>
  <w:abstractNum w:abstractNumId="8"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4F34190"/>
    <w:multiLevelType w:val="hybridMultilevel"/>
    <w:tmpl w:val="EB0CB47E"/>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FBC0B40"/>
    <w:multiLevelType w:val="multilevel"/>
    <w:tmpl w:val="E46C9F4C"/>
    <w:lvl w:ilvl="0">
      <w:start w:val="1"/>
      <w:numFmt w:val="lowerLetter"/>
      <w:lvlText w:val="(%1)"/>
      <w:lvlJc w:val="left"/>
      <w:pPr>
        <w:tabs>
          <w:tab w:val="num" w:pos="1260"/>
        </w:tabs>
      </w:pPr>
      <w:rPr>
        <w:rFonts w:cs="Times New Roman" w:hint="default"/>
        <w:b w:val="0"/>
        <w:i w:val="0"/>
        <w:sz w:val="24"/>
      </w:rPr>
    </w:lvl>
    <w:lvl w:ilvl="1">
      <w:start w:val="1"/>
      <w:numFmt w:val="lowerLetter"/>
      <w:lvlText w:val="(%2)"/>
      <w:lvlJc w:val="left"/>
      <w:pPr>
        <w:tabs>
          <w:tab w:val="num" w:pos="2340"/>
        </w:tabs>
        <w:ind w:firstLine="720"/>
      </w:pPr>
      <w:rPr>
        <w:rFonts w:cs="Times New Roman" w:hint="default"/>
        <w:b w:val="0"/>
        <w:i w:val="0"/>
      </w:rPr>
    </w:lvl>
    <w:lvl w:ilvl="2">
      <w:start w:val="1"/>
      <w:numFmt w:val="lowerRoman"/>
      <w:lvlText w:val="(%3)"/>
      <w:lvlJc w:val="right"/>
      <w:pPr>
        <w:tabs>
          <w:tab w:val="num" w:pos="2340"/>
        </w:tabs>
        <w:ind w:left="2340" w:hanging="360"/>
      </w:pPr>
      <w:rPr>
        <w:rFonts w:cs="Times New Roman" w:hint="default"/>
      </w:rPr>
    </w:lvl>
    <w:lvl w:ilvl="3">
      <w:start w:val="1"/>
      <w:numFmt w:val="bullet"/>
      <w:lvlText w:val=""/>
      <w:lvlJc w:val="left"/>
      <w:pPr>
        <w:tabs>
          <w:tab w:val="num" w:pos="3060"/>
        </w:tabs>
        <w:ind w:left="3060" w:hanging="720"/>
      </w:pPr>
      <w:rPr>
        <w:rFonts w:ascii="Symbol" w:hAnsi="Symbol" w:hint="default"/>
        <w:color w:val="auto"/>
        <w:sz w:val="28"/>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1"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num w:numId="1">
    <w:abstractNumId w:val="0"/>
  </w:num>
  <w:num w:numId="2">
    <w:abstractNumId w:val="11"/>
  </w:num>
  <w:num w:numId="3">
    <w:abstractNumId w:val="8"/>
  </w:num>
  <w:num w:numId="4">
    <w:abstractNumId w:val="2"/>
  </w:num>
  <w:num w:numId="5">
    <w:abstractNumId w:val="6"/>
  </w:num>
  <w:num w:numId="6">
    <w:abstractNumId w:val="5"/>
  </w:num>
  <w:num w:numId="7">
    <w:abstractNumId w:val="3"/>
  </w:num>
  <w:num w:numId="8">
    <w:abstractNumId w:val="7"/>
  </w:num>
  <w:num w:numId="9">
    <w:abstractNumId w:val="4"/>
  </w:num>
  <w:num w:numId="10">
    <w:abstractNumId w:val="1"/>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66EE9"/>
    <w:rsid w:val="000A5388"/>
    <w:rsid w:val="000B099A"/>
    <w:rsid w:val="000B42E0"/>
    <w:rsid w:val="000B673E"/>
    <w:rsid w:val="00100E46"/>
    <w:rsid w:val="00127DDB"/>
    <w:rsid w:val="00132712"/>
    <w:rsid w:val="0013376A"/>
    <w:rsid w:val="0014440A"/>
    <w:rsid w:val="0017652F"/>
    <w:rsid w:val="001A18D7"/>
    <w:rsid w:val="001A4969"/>
    <w:rsid w:val="001A7E25"/>
    <w:rsid w:val="001C6AF5"/>
    <w:rsid w:val="001D1DCB"/>
    <w:rsid w:val="001D28F7"/>
    <w:rsid w:val="001E705A"/>
    <w:rsid w:val="001E7F85"/>
    <w:rsid w:val="001F268A"/>
    <w:rsid w:val="001F65C2"/>
    <w:rsid w:val="0021243B"/>
    <w:rsid w:val="00220173"/>
    <w:rsid w:val="00220462"/>
    <w:rsid w:val="00236D85"/>
    <w:rsid w:val="002473F7"/>
    <w:rsid w:val="0029567E"/>
    <w:rsid w:val="002A3359"/>
    <w:rsid w:val="002B4AAD"/>
    <w:rsid w:val="002C4D3E"/>
    <w:rsid w:val="003150CB"/>
    <w:rsid w:val="00362B19"/>
    <w:rsid w:val="003A57C0"/>
    <w:rsid w:val="003B5D1B"/>
    <w:rsid w:val="003D011E"/>
    <w:rsid w:val="003E21C5"/>
    <w:rsid w:val="003E6ED3"/>
    <w:rsid w:val="00403279"/>
    <w:rsid w:val="00407C4B"/>
    <w:rsid w:val="004148C8"/>
    <w:rsid w:val="004228EF"/>
    <w:rsid w:val="00424117"/>
    <w:rsid w:val="004308DD"/>
    <w:rsid w:val="00445C0C"/>
    <w:rsid w:val="00474EF8"/>
    <w:rsid w:val="00497336"/>
    <w:rsid w:val="004A1B23"/>
    <w:rsid w:val="004C0B12"/>
    <w:rsid w:val="004C4203"/>
    <w:rsid w:val="005023D0"/>
    <w:rsid w:val="00502FC2"/>
    <w:rsid w:val="005052FE"/>
    <w:rsid w:val="00513FEF"/>
    <w:rsid w:val="005160B9"/>
    <w:rsid w:val="00520DD4"/>
    <w:rsid w:val="00526DA7"/>
    <w:rsid w:val="005465C3"/>
    <w:rsid w:val="00585992"/>
    <w:rsid w:val="00595CF6"/>
    <w:rsid w:val="005B7DA1"/>
    <w:rsid w:val="005D02E8"/>
    <w:rsid w:val="005E4552"/>
    <w:rsid w:val="005E6475"/>
    <w:rsid w:val="00601E02"/>
    <w:rsid w:val="00606672"/>
    <w:rsid w:val="006154D2"/>
    <w:rsid w:val="00660A89"/>
    <w:rsid w:val="00666863"/>
    <w:rsid w:val="0067178F"/>
    <w:rsid w:val="00672263"/>
    <w:rsid w:val="00685EBE"/>
    <w:rsid w:val="006871B3"/>
    <w:rsid w:val="006923C8"/>
    <w:rsid w:val="006A46B0"/>
    <w:rsid w:val="006C5A37"/>
    <w:rsid w:val="006D67C0"/>
    <w:rsid w:val="006F0B8D"/>
    <w:rsid w:val="007000D6"/>
    <w:rsid w:val="007075CF"/>
    <w:rsid w:val="007107AD"/>
    <w:rsid w:val="00720748"/>
    <w:rsid w:val="00750ADF"/>
    <w:rsid w:val="00760DC2"/>
    <w:rsid w:val="00770797"/>
    <w:rsid w:val="0079191A"/>
    <w:rsid w:val="008027F1"/>
    <w:rsid w:val="00811302"/>
    <w:rsid w:val="008306A8"/>
    <w:rsid w:val="008401A6"/>
    <w:rsid w:val="00846267"/>
    <w:rsid w:val="00853EB8"/>
    <w:rsid w:val="008609BC"/>
    <w:rsid w:val="008645B4"/>
    <w:rsid w:val="0086503B"/>
    <w:rsid w:val="00880525"/>
    <w:rsid w:val="00887F31"/>
    <w:rsid w:val="00897491"/>
    <w:rsid w:val="008B1503"/>
    <w:rsid w:val="008D35A5"/>
    <w:rsid w:val="008D3E3A"/>
    <w:rsid w:val="008E7CD9"/>
    <w:rsid w:val="00924E62"/>
    <w:rsid w:val="00952592"/>
    <w:rsid w:val="00953C22"/>
    <w:rsid w:val="00955DEE"/>
    <w:rsid w:val="0096354F"/>
    <w:rsid w:val="009658E0"/>
    <w:rsid w:val="0098360A"/>
    <w:rsid w:val="009B7651"/>
    <w:rsid w:val="009C3660"/>
    <w:rsid w:val="009D2834"/>
    <w:rsid w:val="009D531E"/>
    <w:rsid w:val="00A02171"/>
    <w:rsid w:val="00A05940"/>
    <w:rsid w:val="00A06782"/>
    <w:rsid w:val="00A17F8C"/>
    <w:rsid w:val="00A232B2"/>
    <w:rsid w:val="00A25360"/>
    <w:rsid w:val="00A31CA6"/>
    <w:rsid w:val="00A43CB6"/>
    <w:rsid w:val="00A45B56"/>
    <w:rsid w:val="00A5550F"/>
    <w:rsid w:val="00A57DDC"/>
    <w:rsid w:val="00A75A1A"/>
    <w:rsid w:val="00A867E4"/>
    <w:rsid w:val="00A92BE6"/>
    <w:rsid w:val="00AA4091"/>
    <w:rsid w:val="00AA694D"/>
    <w:rsid w:val="00AD53FC"/>
    <w:rsid w:val="00AE7287"/>
    <w:rsid w:val="00AF2F1D"/>
    <w:rsid w:val="00B042A2"/>
    <w:rsid w:val="00B16EA3"/>
    <w:rsid w:val="00B22565"/>
    <w:rsid w:val="00B32A81"/>
    <w:rsid w:val="00B36CBF"/>
    <w:rsid w:val="00B3700A"/>
    <w:rsid w:val="00B567BF"/>
    <w:rsid w:val="00B71117"/>
    <w:rsid w:val="00B71DAA"/>
    <w:rsid w:val="00B92DD6"/>
    <w:rsid w:val="00C12149"/>
    <w:rsid w:val="00C157C9"/>
    <w:rsid w:val="00C161EB"/>
    <w:rsid w:val="00C4172D"/>
    <w:rsid w:val="00C43B86"/>
    <w:rsid w:val="00C66174"/>
    <w:rsid w:val="00C7690F"/>
    <w:rsid w:val="00C9504B"/>
    <w:rsid w:val="00CA1A7A"/>
    <w:rsid w:val="00CA47C3"/>
    <w:rsid w:val="00CC5CE1"/>
    <w:rsid w:val="00CC7B35"/>
    <w:rsid w:val="00CD3ED2"/>
    <w:rsid w:val="00D132C7"/>
    <w:rsid w:val="00D44135"/>
    <w:rsid w:val="00D50298"/>
    <w:rsid w:val="00D82E38"/>
    <w:rsid w:val="00D90F93"/>
    <w:rsid w:val="00DB1008"/>
    <w:rsid w:val="00DB56A5"/>
    <w:rsid w:val="00DD3C28"/>
    <w:rsid w:val="00DF2C8C"/>
    <w:rsid w:val="00DF42EB"/>
    <w:rsid w:val="00DF7EF5"/>
    <w:rsid w:val="00E13B5C"/>
    <w:rsid w:val="00E21BAD"/>
    <w:rsid w:val="00E33CA1"/>
    <w:rsid w:val="00E402B9"/>
    <w:rsid w:val="00E43F23"/>
    <w:rsid w:val="00E557E0"/>
    <w:rsid w:val="00E6221D"/>
    <w:rsid w:val="00E66E15"/>
    <w:rsid w:val="00E7190C"/>
    <w:rsid w:val="00E719BF"/>
    <w:rsid w:val="00E844E8"/>
    <w:rsid w:val="00E84C6D"/>
    <w:rsid w:val="00EA2625"/>
    <w:rsid w:val="00EA35CF"/>
    <w:rsid w:val="00EA7008"/>
    <w:rsid w:val="00EA78DB"/>
    <w:rsid w:val="00EC13B2"/>
    <w:rsid w:val="00EE4356"/>
    <w:rsid w:val="00EF175D"/>
    <w:rsid w:val="00EF36C9"/>
    <w:rsid w:val="00F27144"/>
    <w:rsid w:val="00F30EBA"/>
    <w:rsid w:val="00F35934"/>
    <w:rsid w:val="00F5045B"/>
    <w:rsid w:val="00F65F66"/>
    <w:rsid w:val="00F90E0F"/>
    <w:rsid w:val="00F9232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6D5392-8E29-4EA5-B8A6-474916E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360"/>
    <w:pPr>
      <w:jc w:val="both"/>
    </w:pPr>
    <w:rPr>
      <w:rFonts w:cs="Angsana New"/>
      <w:sz w:val="22"/>
      <w:szCs w:val="24"/>
      <w:lang w:val="en-GB"/>
    </w:rPr>
  </w:style>
  <w:style w:type="paragraph" w:styleId="Heading1">
    <w:name w:val="heading 1"/>
    <w:basedOn w:val="Normal"/>
    <w:next w:val="Heading2"/>
    <w:link w:val="Heading1Char"/>
    <w:uiPriority w:val="99"/>
    <w:qFormat/>
    <w:rsid w:val="00A25360"/>
    <w:pPr>
      <w:keepNext/>
      <w:tabs>
        <w:tab w:val="left" w:pos="720"/>
      </w:tabs>
      <w:spacing w:before="240" w:after="120"/>
      <w:jc w:val="center"/>
      <w:outlineLvl w:val="0"/>
    </w:pPr>
    <w:rPr>
      <w:b/>
      <w:caps/>
    </w:rPr>
  </w:style>
  <w:style w:type="paragraph" w:styleId="Heading2">
    <w:name w:val="heading 2"/>
    <w:basedOn w:val="Normal"/>
    <w:next w:val="Normal"/>
    <w:qFormat/>
    <w:rsid w:val="00A25360"/>
    <w:pPr>
      <w:keepNext/>
      <w:tabs>
        <w:tab w:val="left" w:pos="720"/>
      </w:tabs>
      <w:spacing w:before="120" w:after="120"/>
      <w:jc w:val="center"/>
      <w:outlineLvl w:val="1"/>
    </w:pPr>
    <w:rPr>
      <w:b/>
      <w:bCs/>
      <w:i/>
      <w:iCs/>
    </w:rPr>
  </w:style>
  <w:style w:type="paragraph" w:styleId="Heading3">
    <w:name w:val="heading 3"/>
    <w:basedOn w:val="Normal"/>
    <w:next w:val="Normal"/>
    <w:qFormat/>
    <w:rsid w:val="00A25360"/>
    <w:pPr>
      <w:keepNext/>
      <w:tabs>
        <w:tab w:val="left" w:pos="567"/>
      </w:tabs>
      <w:spacing w:before="120" w:after="120"/>
      <w:jc w:val="center"/>
      <w:outlineLvl w:val="2"/>
    </w:pPr>
    <w:rPr>
      <w:i/>
      <w:iCs/>
    </w:rPr>
  </w:style>
  <w:style w:type="paragraph" w:styleId="Heading4">
    <w:name w:val="heading 4"/>
    <w:basedOn w:val="Normal"/>
    <w:qFormat/>
    <w:rsid w:val="00A25360"/>
    <w:pPr>
      <w:keepNext/>
      <w:spacing w:before="120" w:after="120"/>
      <w:outlineLvl w:val="3"/>
    </w:pPr>
    <w:rPr>
      <w:rFonts w:eastAsia="Univers" w:cs="Arial"/>
      <w:b/>
      <w:bCs/>
      <w:i/>
      <w:iCs/>
    </w:rPr>
  </w:style>
  <w:style w:type="paragraph" w:styleId="Heading5">
    <w:name w:val="heading 5"/>
    <w:aliases w:val="Heading 5 - GTI"/>
    <w:basedOn w:val="Normal"/>
    <w:next w:val="Normal"/>
    <w:qFormat/>
    <w:rsid w:val="00A25360"/>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A25360"/>
    <w:pPr>
      <w:keepNext/>
      <w:spacing w:after="240" w:line="240" w:lineRule="exact"/>
      <w:ind w:left="720"/>
      <w:outlineLvl w:val="5"/>
    </w:pPr>
    <w:rPr>
      <w:u w:val="single"/>
    </w:rPr>
  </w:style>
  <w:style w:type="paragraph" w:styleId="Heading7">
    <w:name w:val="heading 7"/>
    <w:basedOn w:val="Normal"/>
    <w:next w:val="Normal"/>
    <w:qFormat/>
    <w:rsid w:val="00A25360"/>
    <w:pPr>
      <w:keepNext/>
      <w:jc w:val="right"/>
      <w:outlineLvl w:val="6"/>
    </w:pPr>
    <w:rPr>
      <w:rFonts w:ascii="Univers" w:hAnsi="Univers"/>
      <w:b/>
      <w:sz w:val="28"/>
    </w:rPr>
  </w:style>
  <w:style w:type="paragraph" w:styleId="Heading8">
    <w:name w:val="heading 8"/>
    <w:basedOn w:val="Normal"/>
    <w:next w:val="Normal"/>
    <w:qFormat/>
    <w:rsid w:val="00A25360"/>
    <w:pPr>
      <w:keepNext/>
      <w:jc w:val="right"/>
      <w:outlineLvl w:val="7"/>
    </w:pPr>
    <w:rPr>
      <w:rFonts w:ascii="Univers" w:hAnsi="Univers"/>
      <w:b/>
      <w:sz w:val="32"/>
    </w:rPr>
  </w:style>
  <w:style w:type="paragraph" w:styleId="Heading9">
    <w:name w:val="heading 9"/>
    <w:basedOn w:val="Normal"/>
    <w:next w:val="Normal"/>
    <w:qFormat/>
    <w:rsid w:val="00A25360"/>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5360"/>
    <w:rPr>
      <w:rFonts w:cs="Times New Roman"/>
      <w:sz w:val="16"/>
      <w:szCs w:val="16"/>
    </w:rPr>
  </w:style>
  <w:style w:type="character" w:customStyle="1" w:styleId="CharChar2">
    <w:name w:val="Char Char2"/>
    <w:semiHidden/>
    <w:locked/>
    <w:rsid w:val="00A25360"/>
    <w:rPr>
      <w:rFonts w:ascii="Times New Roman" w:hAnsi="Times New Roman"/>
      <w:sz w:val="18"/>
    </w:rPr>
  </w:style>
  <w:style w:type="paragraph" w:styleId="BodyText">
    <w:name w:val="Body Text"/>
    <w:basedOn w:val="Normal"/>
    <w:rsid w:val="00A25360"/>
    <w:pPr>
      <w:spacing w:before="120" w:after="120"/>
      <w:ind w:firstLine="720"/>
    </w:pPr>
    <w:rPr>
      <w:iCs/>
    </w:rPr>
  </w:style>
  <w:style w:type="paragraph" w:styleId="Footer">
    <w:name w:val="footer"/>
    <w:basedOn w:val="Normal"/>
    <w:rsid w:val="00A25360"/>
    <w:pPr>
      <w:tabs>
        <w:tab w:val="center" w:pos="4320"/>
        <w:tab w:val="right" w:pos="8640"/>
      </w:tabs>
      <w:ind w:firstLine="720"/>
      <w:jc w:val="right"/>
    </w:pPr>
  </w:style>
  <w:style w:type="paragraph" w:customStyle="1" w:styleId="Para1">
    <w:name w:val="Para1"/>
    <w:basedOn w:val="Normal"/>
    <w:rsid w:val="00A25360"/>
    <w:pPr>
      <w:numPr>
        <w:numId w:val="5"/>
      </w:numPr>
      <w:spacing w:after="120"/>
    </w:pPr>
    <w:rPr>
      <w:snapToGrid w:val="0"/>
      <w:szCs w:val="18"/>
    </w:rPr>
  </w:style>
  <w:style w:type="paragraph" w:customStyle="1" w:styleId="Para20">
    <w:name w:val="Para2"/>
    <w:basedOn w:val="Para1"/>
    <w:rsid w:val="00A25360"/>
    <w:pPr>
      <w:numPr>
        <w:numId w:val="0"/>
      </w:numPr>
      <w:autoSpaceDE w:val="0"/>
      <w:autoSpaceDN w:val="0"/>
    </w:pPr>
  </w:style>
  <w:style w:type="paragraph" w:customStyle="1" w:styleId="Para3">
    <w:name w:val="Para3"/>
    <w:basedOn w:val="Normal"/>
    <w:rsid w:val="00A25360"/>
    <w:pPr>
      <w:numPr>
        <w:ilvl w:val="2"/>
        <w:numId w:val="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A25360"/>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25360"/>
    <w:rPr>
      <w:rFonts w:cs="Times New Roman"/>
      <w:sz w:val="18"/>
      <w:u w:val="single"/>
      <w:vertAlign w:val="baseline"/>
    </w:rPr>
  </w:style>
  <w:style w:type="paragraph" w:customStyle="1" w:styleId="Cornernotation">
    <w:name w:val="Corner notation"/>
    <w:basedOn w:val="Normal"/>
    <w:rsid w:val="00A25360"/>
    <w:pPr>
      <w:ind w:left="284" w:right="4398" w:hanging="284"/>
      <w:jc w:val="left"/>
    </w:pPr>
  </w:style>
  <w:style w:type="paragraph" w:customStyle="1" w:styleId="para2">
    <w:name w:val="para2"/>
    <w:basedOn w:val="Normal"/>
    <w:rsid w:val="00A25360"/>
    <w:pPr>
      <w:numPr>
        <w:numId w:val="4"/>
      </w:numPr>
      <w:spacing w:before="120" w:after="120"/>
    </w:pPr>
    <w:rPr>
      <w:szCs w:val="20"/>
    </w:rPr>
  </w:style>
  <w:style w:type="paragraph" w:customStyle="1" w:styleId="Paranum">
    <w:name w:val="Paranum"/>
    <w:basedOn w:val="Para1"/>
    <w:rsid w:val="00A25360"/>
    <w:pPr>
      <w:numPr>
        <w:numId w:val="7"/>
      </w:numPr>
      <w:spacing w:line="240" w:lineRule="exact"/>
    </w:pPr>
    <w:rPr>
      <w:snapToGrid/>
      <w:szCs w:val="20"/>
      <w:lang w:val="en-US"/>
    </w:rPr>
  </w:style>
  <w:style w:type="paragraph" w:styleId="EndnoteText">
    <w:name w:val="endnote text"/>
    <w:basedOn w:val="Normal"/>
    <w:semiHidden/>
    <w:rsid w:val="00A25360"/>
    <w:pPr>
      <w:widowControl w:val="0"/>
      <w:tabs>
        <w:tab w:val="left" w:pos="-720"/>
      </w:tabs>
      <w:suppressAutoHyphens/>
    </w:pPr>
    <w:rPr>
      <w:rFonts w:ascii="Courier New" w:hAnsi="Courier New"/>
    </w:rPr>
  </w:style>
  <w:style w:type="character" w:styleId="EndnoteReference">
    <w:name w:val="endnote reference"/>
    <w:semiHidden/>
    <w:locked/>
    <w:rsid w:val="00A25360"/>
    <w:rPr>
      <w:rFonts w:cs="Times New Roman"/>
      <w:vertAlign w:val="superscript"/>
    </w:rPr>
  </w:style>
  <w:style w:type="character" w:styleId="PageNumber">
    <w:name w:val="page number"/>
    <w:rsid w:val="00A25360"/>
    <w:rPr>
      <w:rFonts w:ascii="Times New Roman" w:hAnsi="Times New Roman" w:cs="Times New Roman"/>
      <w:sz w:val="22"/>
    </w:rPr>
  </w:style>
  <w:style w:type="paragraph" w:customStyle="1" w:styleId="para4">
    <w:name w:val="para4"/>
    <w:basedOn w:val="Normal"/>
    <w:rsid w:val="00A25360"/>
    <w:pPr>
      <w:numPr>
        <w:ilvl w:val="3"/>
        <w:numId w:val="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rsid w:val="00A25360"/>
    <w:pPr>
      <w:ind w:left="1843" w:right="996" w:hanging="567"/>
      <w:jc w:val="left"/>
    </w:pPr>
  </w:style>
  <w:style w:type="paragraph" w:customStyle="1" w:styleId="Heading2multiline">
    <w:name w:val="Heading 2 (multiline)"/>
    <w:basedOn w:val="Heading1"/>
    <w:next w:val="Normal"/>
    <w:rsid w:val="00A25360"/>
    <w:pPr>
      <w:spacing w:before="120"/>
      <w:ind w:left="1843" w:right="998" w:hanging="567"/>
      <w:jc w:val="left"/>
    </w:pPr>
    <w:rPr>
      <w:i/>
      <w:iCs/>
      <w:caps w:val="0"/>
    </w:rPr>
  </w:style>
  <w:style w:type="paragraph" w:customStyle="1" w:styleId="Heading3multiline">
    <w:name w:val="Heading 3 (multiline)"/>
    <w:basedOn w:val="Heading3"/>
    <w:next w:val="Normal"/>
    <w:rsid w:val="00A25360"/>
    <w:pPr>
      <w:ind w:left="1418" w:hanging="425"/>
      <w:jc w:val="left"/>
    </w:pPr>
  </w:style>
  <w:style w:type="paragraph" w:customStyle="1" w:styleId="Heading2longmultiline">
    <w:name w:val="Heading 2 (long multiline)"/>
    <w:basedOn w:val="Heading2multiline"/>
    <w:rsid w:val="00A25360"/>
    <w:pPr>
      <w:ind w:left="2127" w:hanging="1276"/>
    </w:pPr>
  </w:style>
  <w:style w:type="paragraph" w:customStyle="1" w:styleId="Heading1longmultiline">
    <w:name w:val="Heading 1 (long multiline)"/>
    <w:basedOn w:val="Heading1"/>
    <w:rsid w:val="00A25360"/>
    <w:pPr>
      <w:ind w:left="1843" w:hanging="1134"/>
      <w:jc w:val="left"/>
    </w:pPr>
  </w:style>
  <w:style w:type="paragraph" w:styleId="BodyTextIndent">
    <w:name w:val="Body Text Indent"/>
    <w:basedOn w:val="Normal"/>
    <w:rsid w:val="00A25360"/>
    <w:pPr>
      <w:spacing w:before="120" w:after="120"/>
      <w:ind w:left="1440" w:hanging="720"/>
      <w:jc w:val="left"/>
    </w:pPr>
  </w:style>
  <w:style w:type="paragraph" w:customStyle="1" w:styleId="Heading-plainbold">
    <w:name w:val="Heading-plain bold"/>
    <w:basedOn w:val="BodyText"/>
    <w:rsid w:val="00A25360"/>
    <w:pPr>
      <w:ind w:firstLine="0"/>
      <w:jc w:val="center"/>
    </w:pPr>
    <w:rPr>
      <w:b/>
      <w:bCs/>
      <w:i/>
      <w:iCs w:val="0"/>
    </w:rPr>
  </w:style>
  <w:style w:type="paragraph" w:customStyle="1" w:styleId="Heading-plainitalic">
    <w:name w:val="Heading-plain italic"/>
    <w:basedOn w:val="Heading-plainbold"/>
    <w:rsid w:val="00A25360"/>
    <w:rPr>
      <w:b w:val="0"/>
      <w:bCs w:val="0"/>
    </w:rPr>
  </w:style>
  <w:style w:type="paragraph" w:styleId="TOC1">
    <w:name w:val="toc 1"/>
    <w:basedOn w:val="Normal"/>
    <w:next w:val="Normal"/>
    <w:autoRedefine/>
    <w:semiHidden/>
    <w:rsid w:val="00A25360"/>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rsid w:val="00A25360"/>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rsid w:val="00A25360"/>
    <w:pPr>
      <w:ind w:left="2160" w:hanging="720"/>
    </w:pPr>
  </w:style>
  <w:style w:type="paragraph" w:styleId="Header">
    <w:name w:val="header"/>
    <w:basedOn w:val="Normal"/>
    <w:link w:val="HeaderChar"/>
    <w:uiPriority w:val="99"/>
    <w:rsid w:val="00A25360"/>
    <w:pPr>
      <w:tabs>
        <w:tab w:val="center" w:pos="4320"/>
        <w:tab w:val="right" w:pos="8640"/>
      </w:tabs>
    </w:pPr>
    <w:rPr>
      <w:rFonts w:cs="Times New Roman"/>
    </w:rPr>
  </w:style>
  <w:style w:type="paragraph" w:customStyle="1" w:styleId="HEADINGNOTFORTOC">
    <w:name w:val="HEADING (NOT FOR TOC)"/>
    <w:basedOn w:val="Heading1"/>
    <w:next w:val="Heading2"/>
    <w:rsid w:val="00A25360"/>
  </w:style>
  <w:style w:type="character" w:customStyle="1" w:styleId="Document5">
    <w:name w:val="Document 5"/>
    <w:rsid w:val="00A25360"/>
    <w:rPr>
      <w:rFonts w:cs="Times New Roman"/>
    </w:rPr>
  </w:style>
  <w:style w:type="paragraph" w:customStyle="1" w:styleId="Paragraph">
    <w:name w:val="Paragraph"/>
    <w:basedOn w:val="Normal"/>
    <w:rsid w:val="00A25360"/>
    <w:pPr>
      <w:spacing w:before="120" w:after="120"/>
    </w:pPr>
  </w:style>
  <w:style w:type="character" w:styleId="Hyperlink">
    <w:name w:val="Hyperlink"/>
    <w:rsid w:val="00A25360"/>
    <w:rPr>
      <w:rFonts w:cs="Times New Roman"/>
      <w:color w:val="0000FF"/>
      <w:u w:val="single"/>
    </w:rPr>
  </w:style>
  <w:style w:type="paragraph" w:styleId="BodyTextIndent2">
    <w:name w:val="Body Text Indent 2"/>
    <w:basedOn w:val="Normal"/>
    <w:rsid w:val="00A25360"/>
    <w:pPr>
      <w:ind w:firstLine="720"/>
    </w:pPr>
  </w:style>
  <w:style w:type="paragraph" w:customStyle="1" w:styleId="bodytextnoindent">
    <w:name w:val="body text (no indent)"/>
    <w:basedOn w:val="Normal"/>
    <w:uiPriority w:val="99"/>
    <w:rsid w:val="00A25360"/>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sid w:val="00A25360"/>
    <w:rPr>
      <w:i/>
      <w:iCs/>
    </w:rPr>
  </w:style>
  <w:style w:type="paragraph" w:styleId="BodyText3">
    <w:name w:val="Body Text 3"/>
    <w:basedOn w:val="Normal"/>
    <w:rsid w:val="00A25360"/>
    <w:pPr>
      <w:jc w:val="center"/>
    </w:pPr>
    <w:rPr>
      <w:sz w:val="28"/>
    </w:rPr>
  </w:style>
  <w:style w:type="character" w:customStyle="1" w:styleId="BodyTextChar">
    <w:name w:val="Body Text Char"/>
    <w:rsid w:val="00A25360"/>
    <w:rPr>
      <w:sz w:val="24"/>
      <w:lang w:val="en-GB"/>
    </w:rPr>
  </w:style>
  <w:style w:type="paragraph" w:customStyle="1" w:styleId="Bodytextitalic">
    <w:name w:val="Body text italic"/>
    <w:basedOn w:val="BodyText"/>
    <w:rsid w:val="00A25360"/>
    <w:rPr>
      <w:i/>
      <w:iCs w:val="0"/>
    </w:rPr>
  </w:style>
  <w:style w:type="paragraph" w:customStyle="1" w:styleId="boxbody">
    <w:name w:val="boxbody"/>
    <w:basedOn w:val="Normal"/>
    <w:rsid w:val="00A25360"/>
    <w:pPr>
      <w:spacing w:before="100" w:beforeAutospacing="1" w:after="100" w:afterAutospacing="1"/>
      <w:ind w:left="612" w:right="612"/>
    </w:pPr>
    <w:rPr>
      <w:rFonts w:eastAsia="Univers" w:cs="Times New Roman"/>
      <w:sz w:val="18"/>
      <w:szCs w:val="18"/>
    </w:rPr>
  </w:style>
  <w:style w:type="character" w:styleId="FollowedHyperlink">
    <w:name w:val="FollowedHyperlink"/>
    <w:rsid w:val="00A25360"/>
    <w:rPr>
      <w:rFonts w:cs="Times New Roman"/>
      <w:color w:val="800080"/>
      <w:u w:val="single"/>
    </w:rPr>
  </w:style>
  <w:style w:type="paragraph" w:customStyle="1" w:styleId="HEADING">
    <w:name w:val="HEADING"/>
    <w:basedOn w:val="Normal"/>
    <w:rsid w:val="00A25360"/>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rsid w:val="00A25360"/>
    <w:pPr>
      <w:tabs>
        <w:tab w:val="clear" w:pos="720"/>
        <w:tab w:val="left" w:pos="900"/>
      </w:tabs>
    </w:pPr>
    <w:rPr>
      <w:rFonts w:eastAsia="Univers" w:cs="Times New Roman"/>
      <w:b w:val="0"/>
      <w:bCs w:val="0"/>
      <w:szCs w:val="20"/>
    </w:rPr>
  </w:style>
  <w:style w:type="paragraph" w:customStyle="1" w:styleId="Heading2noletter">
    <w:name w:val="Heading 2 (no letter)"/>
    <w:basedOn w:val="Heading2"/>
    <w:rsid w:val="00A25360"/>
    <w:pPr>
      <w:tabs>
        <w:tab w:val="clear" w:pos="720"/>
      </w:tabs>
    </w:pPr>
    <w:rPr>
      <w:rFonts w:cs="Times New Roman"/>
    </w:rPr>
  </w:style>
  <w:style w:type="character" w:customStyle="1" w:styleId="Heading2CharChar">
    <w:name w:val="Heading 2 Char Char"/>
    <w:rsid w:val="00A25360"/>
    <w:rPr>
      <w:rFonts w:ascii="Arial" w:hAnsi="Arial"/>
      <w:b/>
      <w:i/>
      <w:sz w:val="28"/>
      <w:lang w:val="en-US"/>
    </w:rPr>
  </w:style>
  <w:style w:type="paragraph" w:customStyle="1" w:styleId="Heading-plain0">
    <w:name w:val="Heading-plain"/>
    <w:basedOn w:val="Normal"/>
    <w:rsid w:val="00A25360"/>
    <w:pPr>
      <w:spacing w:before="120" w:after="120"/>
      <w:jc w:val="center"/>
      <w:outlineLvl w:val="0"/>
    </w:pPr>
    <w:rPr>
      <w:i/>
      <w:szCs w:val="20"/>
    </w:rPr>
  </w:style>
  <w:style w:type="paragraph" w:styleId="NormalWeb">
    <w:name w:val="Normal (Web)"/>
    <w:basedOn w:val="Normal"/>
    <w:rsid w:val="00A25360"/>
    <w:pPr>
      <w:spacing w:before="100" w:beforeAutospacing="1" w:after="100" w:afterAutospacing="1"/>
      <w:jc w:val="left"/>
    </w:pPr>
    <w:rPr>
      <w:color w:val="000000"/>
      <w:sz w:val="18"/>
      <w:szCs w:val="18"/>
      <w:lang w:val="en-US"/>
    </w:rPr>
  </w:style>
  <w:style w:type="paragraph" w:customStyle="1" w:styleId="Para10">
    <w:name w:val="Para 1"/>
    <w:basedOn w:val="BodyText"/>
    <w:rsid w:val="00A25360"/>
    <w:pPr>
      <w:ind w:firstLine="0"/>
    </w:pPr>
    <w:rPr>
      <w:rFonts w:eastAsia="Univers"/>
      <w:bCs/>
      <w:iCs w:val="0"/>
      <w:szCs w:val="22"/>
    </w:rPr>
  </w:style>
  <w:style w:type="character" w:customStyle="1" w:styleId="Para1Char">
    <w:name w:val="Para 1 Char"/>
    <w:rsid w:val="00A25360"/>
    <w:rPr>
      <w:rFonts w:eastAsia="Times New Roman"/>
      <w:sz w:val="22"/>
      <w:lang w:val="en-GB"/>
    </w:rPr>
  </w:style>
  <w:style w:type="paragraph" w:customStyle="1" w:styleId="Para2rev">
    <w:name w:val="Para 2 (rev)"/>
    <w:basedOn w:val="Normal"/>
    <w:rsid w:val="00A25360"/>
    <w:pPr>
      <w:tabs>
        <w:tab w:val="num" w:pos="720"/>
      </w:tabs>
      <w:spacing w:after="120"/>
      <w:ind w:left="720" w:hanging="360"/>
    </w:pPr>
  </w:style>
  <w:style w:type="paragraph" w:customStyle="1" w:styleId="Paraofficial">
    <w:name w:val="Para official"/>
    <w:basedOn w:val="Normal"/>
    <w:rsid w:val="00A25360"/>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rsid w:val="00A25360"/>
    <w:pPr>
      <w:tabs>
        <w:tab w:val="num" w:pos="720"/>
      </w:tabs>
      <w:spacing w:before="120" w:after="120"/>
      <w:ind w:left="360"/>
    </w:pPr>
    <w:rPr>
      <w:snapToGrid w:val="0"/>
      <w:szCs w:val="18"/>
    </w:rPr>
  </w:style>
  <w:style w:type="paragraph" w:customStyle="1" w:styleId="Para1-Annex">
    <w:name w:val="Para1-Annex"/>
    <w:basedOn w:val="Normal"/>
    <w:rsid w:val="00A25360"/>
    <w:pPr>
      <w:numPr>
        <w:numId w:val="3"/>
      </w:numPr>
      <w:spacing w:after="120"/>
    </w:pPr>
    <w:rPr>
      <w:rFonts w:cs="Times New Roman"/>
      <w:szCs w:val="22"/>
      <w:lang w:val="en-US"/>
    </w:rPr>
  </w:style>
  <w:style w:type="paragraph" w:customStyle="1" w:styleId="Para40">
    <w:name w:val="Para4"/>
    <w:basedOn w:val="Para3"/>
    <w:rsid w:val="00A25360"/>
    <w:pPr>
      <w:numPr>
        <w:ilvl w:val="0"/>
        <w:numId w:val="0"/>
      </w:numPr>
      <w:tabs>
        <w:tab w:val="clear" w:pos="1980"/>
        <w:tab w:val="left" w:pos="2552"/>
        <w:tab w:val="num" w:pos="3540"/>
      </w:tabs>
      <w:ind w:left="2552" w:hanging="567"/>
    </w:pPr>
    <w:rPr>
      <w:lang w:val="en-US"/>
    </w:rPr>
  </w:style>
  <w:style w:type="character" w:styleId="Strong">
    <w:name w:val="Strong"/>
    <w:qFormat/>
    <w:rsid w:val="00A25360"/>
    <w:rPr>
      <w:rFonts w:cs="Times New Roman"/>
      <w:b/>
    </w:rPr>
  </w:style>
  <w:style w:type="paragraph" w:customStyle="1" w:styleId="StyleBodyTextTimesNewRoman11ptCharChar">
    <w:name w:val="Style Body Text + Times New Roman 11 pt Char Char"/>
    <w:basedOn w:val="BodyText"/>
    <w:rsid w:val="00A25360"/>
    <w:rPr>
      <w:iCs w:val="0"/>
      <w:snapToGrid w:val="0"/>
      <w:color w:val="000000"/>
      <w:szCs w:val="22"/>
      <w:lang w:val="en-US"/>
    </w:rPr>
  </w:style>
  <w:style w:type="character" w:customStyle="1" w:styleId="StyleBodyTextTimesNewRoman11ptCharCharChar">
    <w:name w:val="Style Body Text + Times New Roman 11 pt Char Char Char"/>
    <w:rsid w:val="00A25360"/>
    <w:rPr>
      <w:snapToGrid w:val="0"/>
      <w:color w:val="000000"/>
      <w:sz w:val="22"/>
      <w:lang w:val="en-US"/>
    </w:rPr>
  </w:style>
  <w:style w:type="paragraph" w:customStyle="1" w:styleId="StylePara1Firstline127cm">
    <w:name w:val="Style Para1 + First line:  1.27 cm"/>
    <w:basedOn w:val="Para1"/>
    <w:rsid w:val="00A25360"/>
    <w:pPr>
      <w:numPr>
        <w:numId w:val="0"/>
      </w:numPr>
      <w:tabs>
        <w:tab w:val="num" w:pos="360"/>
      </w:tabs>
    </w:pPr>
    <w:rPr>
      <w:szCs w:val="20"/>
    </w:rPr>
  </w:style>
  <w:style w:type="paragraph" w:styleId="Title">
    <w:name w:val="Title"/>
    <w:basedOn w:val="Normal"/>
    <w:qFormat/>
    <w:rsid w:val="00A25360"/>
    <w:pPr>
      <w:jc w:val="center"/>
    </w:pPr>
    <w:rPr>
      <w:i/>
      <w:iCs/>
    </w:rPr>
  </w:style>
  <w:style w:type="paragraph" w:styleId="TOC5">
    <w:name w:val="toc 5"/>
    <w:basedOn w:val="Normal"/>
    <w:next w:val="Normal"/>
    <w:autoRedefine/>
    <w:semiHidden/>
    <w:rsid w:val="00A25360"/>
    <w:pPr>
      <w:ind w:left="880"/>
    </w:pPr>
  </w:style>
  <w:style w:type="character" w:styleId="CommentReference">
    <w:name w:val="annotation reference"/>
    <w:rsid w:val="00A25360"/>
    <w:rPr>
      <w:rFonts w:cs="Times New Roman"/>
      <w:sz w:val="16"/>
    </w:rPr>
  </w:style>
  <w:style w:type="paragraph" w:styleId="CommentText">
    <w:name w:val="annotation text"/>
    <w:basedOn w:val="Normal"/>
    <w:rsid w:val="00A25360"/>
    <w:rPr>
      <w:rFonts w:cs="Times New Roman"/>
      <w:sz w:val="20"/>
      <w:szCs w:val="20"/>
    </w:rPr>
  </w:style>
  <w:style w:type="character" w:customStyle="1" w:styleId="CharChar1">
    <w:name w:val="Char Char1"/>
    <w:locked/>
    <w:rsid w:val="00A25360"/>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A25360"/>
    <w:pPr>
      <w:ind w:left="720"/>
      <w:contextualSpacing/>
    </w:pPr>
  </w:style>
  <w:style w:type="paragraph" w:styleId="CommentSubject">
    <w:name w:val="annotation subject"/>
    <w:basedOn w:val="CommentText"/>
    <w:next w:val="CommentText"/>
    <w:rsid w:val="00A25360"/>
    <w:rPr>
      <w:rFonts w:cs="Angsana New"/>
      <w:b/>
      <w:bCs/>
    </w:rPr>
  </w:style>
  <w:style w:type="character" w:customStyle="1" w:styleId="CharChar">
    <w:name w:val="Char Char"/>
    <w:locked/>
    <w:rsid w:val="00A25360"/>
    <w:rPr>
      <w:b/>
      <w:lang w:val="en-GB"/>
    </w:rPr>
  </w:style>
  <w:style w:type="character" w:customStyle="1" w:styleId="tw4winMark">
    <w:name w:val="tw4winMark"/>
    <w:rsid w:val="00A25360"/>
    <w:rPr>
      <w:rFonts w:ascii="Courier New" w:hAnsi="Courier New"/>
      <w:vanish/>
      <w:color w:val="800080"/>
      <w:sz w:val="24"/>
      <w:vertAlign w:val="subscript"/>
    </w:rPr>
  </w:style>
  <w:style w:type="character" w:customStyle="1" w:styleId="tw4winError">
    <w:name w:val="tw4winError"/>
    <w:rsid w:val="00A25360"/>
    <w:rPr>
      <w:rFonts w:ascii="Courier New" w:hAnsi="Courier New"/>
      <w:color w:val="00FF00"/>
      <w:sz w:val="40"/>
    </w:rPr>
  </w:style>
  <w:style w:type="character" w:customStyle="1" w:styleId="tw4winTerm">
    <w:name w:val="tw4winTerm"/>
    <w:rsid w:val="00A25360"/>
    <w:rPr>
      <w:color w:val="0000FF"/>
    </w:rPr>
  </w:style>
  <w:style w:type="character" w:customStyle="1" w:styleId="tw4winPopup">
    <w:name w:val="tw4winPopup"/>
    <w:rsid w:val="00A25360"/>
    <w:rPr>
      <w:rFonts w:ascii="Courier New" w:hAnsi="Courier New"/>
      <w:noProof/>
      <w:color w:val="008000"/>
    </w:rPr>
  </w:style>
  <w:style w:type="character" w:customStyle="1" w:styleId="tw4winJump">
    <w:name w:val="tw4winJump"/>
    <w:rsid w:val="00A25360"/>
    <w:rPr>
      <w:rFonts w:ascii="Courier New" w:hAnsi="Courier New"/>
      <w:noProof/>
      <w:color w:val="008080"/>
    </w:rPr>
  </w:style>
  <w:style w:type="character" w:customStyle="1" w:styleId="tw4winExternal">
    <w:name w:val="tw4winExternal"/>
    <w:rsid w:val="00A25360"/>
    <w:rPr>
      <w:rFonts w:ascii="Courier New" w:hAnsi="Courier New"/>
      <w:noProof/>
      <w:color w:val="808080"/>
    </w:rPr>
  </w:style>
  <w:style w:type="character" w:customStyle="1" w:styleId="tw4winInternal">
    <w:name w:val="tw4winInternal"/>
    <w:rsid w:val="00A25360"/>
    <w:rPr>
      <w:rFonts w:ascii="Courier New" w:hAnsi="Courier New"/>
      <w:noProof/>
      <w:color w:val="FF0000"/>
    </w:rPr>
  </w:style>
  <w:style w:type="character" w:customStyle="1" w:styleId="DONOTTRANSLATE">
    <w:name w:val="DO_NOT_TRANSLATE"/>
    <w:rsid w:val="00A25360"/>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sub-item">
    <w:name w:val="sub-item"/>
    <w:basedOn w:val="Heading2"/>
    <w:qFormat/>
    <w:rsid w:val="009D531E"/>
    <w:pPr>
      <w:spacing w:before="240"/>
      <w:ind w:firstLine="709"/>
      <w:jc w:val="left"/>
      <w:outlineLvl w:val="0"/>
    </w:pPr>
    <w:rPr>
      <w:rFonts w:eastAsia="Times New Roman" w:cs="Times New Roman"/>
      <w:i w:val="0"/>
      <w:szCs w:val="22"/>
      <w:lang w:val="en-CA" w:eastAsia="en-C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D531E"/>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9D531E"/>
    <w:rPr>
      <w:rFonts w:cs="Angsana New"/>
      <w:sz w:val="22"/>
      <w:szCs w:val="24"/>
      <w:lang w:val="en-GB"/>
    </w:rPr>
  </w:style>
  <w:style w:type="paragraph" w:customStyle="1" w:styleId="StylePara1Kernat11pt">
    <w:name w:val="Style Para1 + Kern at 11 pt"/>
    <w:basedOn w:val="Para1"/>
    <w:uiPriority w:val="99"/>
    <w:rsid w:val="009D531E"/>
    <w:pPr>
      <w:numPr>
        <w:numId w:val="0"/>
      </w:numPr>
      <w:tabs>
        <w:tab w:val="num" w:pos="1080"/>
      </w:tabs>
      <w:spacing w:before="120"/>
      <w:ind w:left="1080" w:hanging="360"/>
    </w:pPr>
    <w:rPr>
      <w:rFonts w:eastAsia="Times New Roman" w:cs="Times New Roman"/>
      <w:kern w:val="22"/>
      <w:lang w:eastAsia="en-US"/>
    </w:rPr>
  </w:style>
  <w:style w:type="character" w:customStyle="1" w:styleId="Heading1Char">
    <w:name w:val="Heading 1 Char"/>
    <w:basedOn w:val="DefaultParagraphFont"/>
    <w:link w:val="Heading1"/>
    <w:uiPriority w:val="99"/>
    <w:locked/>
    <w:rsid w:val="004308DD"/>
    <w:rPr>
      <w:rFonts w:cs="Angsana New"/>
      <w:b/>
      <w:cap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03-zh.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3/cop-13-dec-06-zh.pdf" TargetMode="External"/><Relationship Id="rId17" Type="http://schemas.openxmlformats.org/officeDocument/2006/relationships/hyperlink" Target="https://www.cbd.int/doc/decisions/cop-12/cop-12-dec-02-zh.pdf" TargetMode="External"/><Relationship Id="rId2" Type="http://schemas.openxmlformats.org/officeDocument/2006/relationships/numbering" Target="numbering.xml"/><Relationship Id="rId16" Type="http://schemas.openxmlformats.org/officeDocument/2006/relationships/hyperlink" Target="https://papersmart.unon.org/resolution/uploads/k1800154.english.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1-zh.pdf" TargetMode="External"/><Relationship Id="rId5" Type="http://schemas.openxmlformats.org/officeDocument/2006/relationships/webSettings" Target="webSettings.xml"/><Relationship Id="rId15" Type="http://schemas.openxmlformats.org/officeDocument/2006/relationships/hyperlink" Target="http://papersmart.unon.org/resolution/uploads/k1709236.docx"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3/cop-13-dec-06-zh.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72d6/b5bb/9244e977048688ec45735d2c/sbstta-21-04-zh.pdf" TargetMode="External"/><Relationship Id="rId1" Type="http://schemas.openxmlformats.org/officeDocument/2006/relationships/hyperlink" Target="http://apps.who.int/gb/ebwha/pdf_files/WHA71/A71_11-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B4B2-B8A1-49BD-BE52-72677E73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UNEP/CBD/COP/13/CRP.</dc:subject>
  <dc:creator>SCBD</dc:creator>
  <cp:lastModifiedBy>Chuansheng Li</cp:lastModifiedBy>
  <cp:revision>21</cp:revision>
  <cp:lastPrinted>2014-10-12T14:43:00Z</cp:lastPrinted>
  <dcterms:created xsi:type="dcterms:W3CDTF">2018-12-25T23:48:00Z</dcterms:created>
  <dcterms:modified xsi:type="dcterms:W3CDTF">2018-12-28T14:01:00Z</dcterms:modified>
</cp:coreProperties>
</file>