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0260FA">
            <w:pPr>
              <w:suppressLineNumbers/>
              <w:suppressAutoHyphens/>
              <w:kinsoku w:val="0"/>
              <w:overflowPunct w:val="0"/>
              <w:autoSpaceDE w:val="0"/>
              <w:autoSpaceDN w:val="0"/>
              <w:rPr>
                <w:kern w:val="22"/>
              </w:rPr>
            </w:pPr>
            <w:bookmarkStart w:id="0" w:name="_Hlk505247837"/>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0260FA">
            <w:pPr>
              <w:suppressLineNumbers/>
              <w:suppressAutoHyphens/>
              <w:kinsoku w:val="0"/>
              <w:overflowPunct w:val="0"/>
              <w:autoSpaceDE w:val="0"/>
              <w:autoSpaceDN w:val="0"/>
              <w:rPr>
                <w:kern w:val="22"/>
              </w:rPr>
            </w:pPr>
            <w:r>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56099C">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bookmarkEnd w:id="0"/>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0260FA">
            <w:pPr>
              <w:suppressLineNumbers/>
              <w:suppressAutoHyphens/>
              <w:kinsoku w:val="0"/>
              <w:overflowPunct w:val="0"/>
              <w:autoSpaceDE w:val="0"/>
              <w:autoSpaceDN w:val="0"/>
              <w:rPr>
                <w:kern w:val="22"/>
              </w:rPr>
            </w:pPr>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A522AA" w:rsidRDefault="00C9161D" w:rsidP="000260FA">
            <w:pPr>
              <w:suppressLineNumbers/>
              <w:suppressAutoHyphens/>
              <w:kinsoku w:val="0"/>
              <w:overflowPunct w:val="0"/>
              <w:autoSpaceDE w:val="0"/>
              <w:autoSpaceDN w:val="0"/>
              <w:ind w:left="1215"/>
              <w:rPr>
                <w:kern w:val="22"/>
                <w:szCs w:val="22"/>
              </w:rPr>
            </w:pPr>
            <w:r w:rsidRPr="00F4394F">
              <w:rPr>
                <w:kern w:val="22"/>
                <w:szCs w:val="22"/>
                <w:lang w:val="en-US"/>
              </w:rPr>
              <w:t>Distr.</w:t>
            </w:r>
          </w:p>
          <w:p w:rsidR="00C9161D" w:rsidRPr="00A522AA" w:rsidRDefault="00954331" w:rsidP="0056099C">
            <w:pPr>
              <w:suppressLineNumbers/>
              <w:suppressAutoHyphens/>
              <w:kinsoku w:val="0"/>
              <w:overflowPunct w:val="0"/>
              <w:autoSpaceDE w:val="0"/>
              <w:autoSpaceDN w:val="0"/>
              <w:ind w:left="1215"/>
              <w:rPr>
                <w:kern w:val="22"/>
                <w:szCs w:val="22"/>
              </w:rPr>
            </w:pPr>
            <w:r w:rsidRPr="00F4394F">
              <w:rPr>
                <w:kern w:val="22"/>
                <w:szCs w:val="22"/>
                <w:lang w:val="en-US"/>
              </w:rPr>
              <w:t>GENERAL</w:t>
            </w:r>
          </w:p>
          <w:p w:rsidR="00C9161D" w:rsidRPr="00A522AA" w:rsidRDefault="00C9161D" w:rsidP="0038105E">
            <w:pPr>
              <w:suppressLineNumbers/>
              <w:suppressAutoHyphens/>
              <w:kinsoku w:val="0"/>
              <w:overflowPunct w:val="0"/>
              <w:autoSpaceDE w:val="0"/>
              <w:autoSpaceDN w:val="0"/>
              <w:ind w:left="1215"/>
              <w:rPr>
                <w:kern w:val="22"/>
                <w:szCs w:val="22"/>
              </w:rPr>
            </w:pPr>
          </w:p>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p w:rsidR="00C9161D" w:rsidRPr="00A522AA" w:rsidRDefault="00C32100" w:rsidP="0038105E">
                <w:pPr>
                  <w:suppressLineNumbers/>
                  <w:suppressAutoHyphens/>
                  <w:kinsoku w:val="0"/>
                  <w:overflowPunct w:val="0"/>
                  <w:autoSpaceDE w:val="0"/>
                  <w:autoSpaceDN w:val="0"/>
                  <w:ind w:left="1215"/>
                  <w:rPr>
                    <w:kern w:val="22"/>
                    <w:szCs w:val="22"/>
                  </w:rPr>
                </w:pPr>
                <w:r w:rsidRPr="00C32100">
                  <w:rPr>
                    <w:kern w:val="22"/>
                  </w:rPr>
                  <w:t>CBD/COP/DEC/14/2</w:t>
                </w:r>
              </w:p>
            </w:sdtContent>
          </w:sdt>
          <w:p w:rsidR="00C9161D" w:rsidRPr="00A522AA" w:rsidRDefault="00C32100" w:rsidP="0038105E">
            <w:pPr>
              <w:suppressLineNumbers/>
              <w:suppressAutoHyphens/>
              <w:kinsoku w:val="0"/>
              <w:overflowPunct w:val="0"/>
              <w:autoSpaceDE w:val="0"/>
              <w:autoSpaceDN w:val="0"/>
              <w:ind w:left="1215"/>
              <w:rPr>
                <w:kern w:val="22"/>
                <w:szCs w:val="22"/>
              </w:rPr>
            </w:pPr>
            <w:r w:rsidRPr="00B275AD">
              <w:rPr>
                <w:kern w:val="22"/>
                <w:szCs w:val="22"/>
              </w:rPr>
              <w:t xml:space="preserve">30 </w:t>
            </w:r>
            <w:proofErr w:type="spellStart"/>
            <w:r w:rsidRPr="00CB467D">
              <w:rPr>
                <w:kern w:val="22"/>
                <w:szCs w:val="22"/>
              </w:rPr>
              <w:t>November</w:t>
            </w:r>
            <w:proofErr w:type="spellEnd"/>
            <w:r w:rsidRPr="00CB467D">
              <w:rPr>
                <w:kern w:val="22"/>
                <w:szCs w:val="22"/>
              </w:rPr>
              <w:t xml:space="preserve"> 2018</w:t>
            </w:r>
          </w:p>
          <w:p w:rsidR="00C9161D" w:rsidRDefault="00C9161D">
            <w:pPr>
              <w:suppressLineNumbers/>
              <w:suppressAutoHyphens/>
              <w:kinsoku w:val="0"/>
              <w:overflowPunct w:val="0"/>
              <w:autoSpaceDE w:val="0"/>
              <w:autoSpaceDN w:val="0"/>
              <w:ind w:left="1215"/>
              <w:rPr>
                <w:kern w:val="22"/>
                <w:szCs w:val="22"/>
              </w:rPr>
            </w:pPr>
          </w:p>
          <w:p w:rsidR="00F4394F" w:rsidRPr="00F4394F" w:rsidRDefault="00F4394F">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F4394F">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Пункт 17 повестки дня</w:t>
      </w:r>
    </w:p>
    <w:p w:rsidR="00BE6975" w:rsidRPr="00451FAC" w:rsidRDefault="00451FAC" w:rsidP="00C9428F">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9F5421" w:rsidRPr="009F5421" w:rsidRDefault="009F5421" w:rsidP="009F5421">
      <w:pPr>
        <w:keepNext/>
        <w:spacing w:before="120" w:after="120"/>
        <w:ind w:firstLine="709"/>
        <w:jc w:val="center"/>
        <w:rPr>
          <w:b/>
          <w:iCs/>
          <w:lang w:val="fr-FR"/>
        </w:rPr>
      </w:pPr>
      <w:bookmarkStart w:id="1" w:name="_Toc522023215"/>
      <w:r w:rsidRPr="009F5421">
        <w:rPr>
          <w:b/>
          <w:iCs/>
          <w:lang w:val="fr-FR"/>
        </w:rPr>
        <w:t>14</w:t>
      </w:r>
      <w:r w:rsidR="005D621E">
        <w:rPr>
          <w:b/>
          <w:iCs/>
        </w:rPr>
        <w:t>/</w:t>
      </w:r>
      <w:r w:rsidRPr="009F5421">
        <w:rPr>
          <w:b/>
          <w:iCs/>
          <w:lang w:val="fr-FR"/>
        </w:rPr>
        <w:t>2</w:t>
      </w:r>
      <w:r w:rsidRPr="009F5421">
        <w:rPr>
          <w:b/>
          <w:iCs/>
          <w:lang w:val="fr-FR"/>
        </w:rPr>
        <w:tab/>
      </w:r>
      <w:r>
        <w:rPr>
          <w:b/>
          <w:iCs/>
        </w:rPr>
        <w:t xml:space="preserve">Сценарии </w:t>
      </w:r>
      <w:r w:rsidRPr="009F5421">
        <w:rPr>
          <w:b/>
          <w:iCs/>
        </w:rPr>
        <w:t>Концепции в области биоразнообразия на период до 2050 года</w:t>
      </w:r>
    </w:p>
    <w:p w:rsidR="009F5421" w:rsidRPr="00304E14" w:rsidRDefault="009F5421" w:rsidP="009F5421">
      <w:pPr>
        <w:keepNext/>
        <w:spacing w:before="120" w:after="120"/>
        <w:ind w:firstLine="709"/>
        <w:rPr>
          <w:i/>
          <w:kern w:val="22"/>
          <w:szCs w:val="22"/>
        </w:rPr>
      </w:pPr>
      <w:r w:rsidRPr="00304E14">
        <w:rPr>
          <w:i/>
          <w:iCs/>
        </w:rPr>
        <w:t>Конференция Сторон</w:t>
      </w:r>
    </w:p>
    <w:p w:rsidR="009F5421" w:rsidRPr="00304E14" w:rsidRDefault="009F5421" w:rsidP="009F5421">
      <w:pPr>
        <w:ind w:firstLine="709"/>
      </w:pPr>
      <w:proofErr w:type="gramStart"/>
      <w:r w:rsidRPr="00304E14">
        <w:rPr>
          <w:kern w:val="22"/>
          <w:szCs w:val="22"/>
        </w:rPr>
        <w:t>1.</w:t>
      </w:r>
      <w:r w:rsidRPr="00304E14">
        <w:rPr>
          <w:kern w:val="22"/>
          <w:szCs w:val="22"/>
        </w:rPr>
        <w:tab/>
      </w:r>
      <w:r>
        <w:rPr>
          <w:i/>
          <w:iCs/>
        </w:rPr>
        <w:t>приветствует</w:t>
      </w:r>
      <w:r w:rsidRPr="00304E14">
        <w:t xml:space="preserve"> выводы Вспомогательного органа по научным, техническим и технологическим консультациям, касающиеся сценариев Концепции в области биоразнообразия на период до 2050 года, содержащиеся в приложении к настоящему решению, </w:t>
      </w:r>
      <w:r>
        <w:t xml:space="preserve">и </w:t>
      </w:r>
      <w:r>
        <w:rPr>
          <w:i/>
          <w:iCs/>
        </w:rPr>
        <w:t>принимает к сведению</w:t>
      </w:r>
      <w:r w:rsidRPr="00304E14">
        <w:t xml:space="preserve">  информацию, содержащуюся в записках Исполнительного секретаря и вспомогательных информационных документах</w:t>
      </w:r>
      <w:r w:rsidRPr="00304E14">
        <w:rPr>
          <w:rStyle w:val="Appelnotedebasdep"/>
          <w:rFonts w:eastAsiaTheme="majorEastAsia"/>
          <w:kern w:val="22"/>
          <w:szCs w:val="22"/>
        </w:rPr>
        <w:footnoteReference w:id="2"/>
      </w:r>
      <w:r w:rsidRPr="00304E14">
        <w:t xml:space="preserve">, </w:t>
      </w:r>
      <w:r>
        <w:t xml:space="preserve">а также </w:t>
      </w:r>
      <w:r w:rsidR="000F2AD9">
        <w:t>д</w:t>
      </w:r>
      <w:r>
        <w:t xml:space="preserve">оклад об </w:t>
      </w:r>
      <w:r w:rsidRPr="00B621CC">
        <w:t>оценк</w:t>
      </w:r>
      <w:r>
        <w:t>е</w:t>
      </w:r>
      <w:r w:rsidRPr="00B621CC">
        <w:t xml:space="preserve"> сценариев и моделей биоразнообразия и экосистемных услуг Межправительственной научно-политической платформ</w:t>
      </w:r>
      <w:r w:rsidR="000F2AD9">
        <w:t>ы</w:t>
      </w:r>
      <w:r w:rsidRPr="00B621CC">
        <w:t xml:space="preserve"> по биоразнообразию и</w:t>
      </w:r>
      <w:proofErr w:type="gramEnd"/>
      <w:r w:rsidRPr="00B621CC">
        <w:t xml:space="preserve"> экосистемным услугам</w:t>
      </w:r>
      <w:r>
        <w:rPr>
          <w:rStyle w:val="Appelnotedebasdep"/>
          <w:kern w:val="22"/>
          <w:szCs w:val="22"/>
        </w:rPr>
        <w:footnoteReference w:id="3"/>
      </w:r>
      <w:r>
        <w:t xml:space="preserve">, </w:t>
      </w:r>
      <w:r w:rsidRPr="00304E14">
        <w:t xml:space="preserve">отмечая их </w:t>
      </w:r>
      <w:r w:rsidR="000F2AD9">
        <w:t>важность</w:t>
      </w:r>
      <w:r w:rsidRPr="00304E14">
        <w:t xml:space="preserve"> для обсуждения вопросов о долгосрочных стратегических направлениях работы по осуществлению Концепции в области биоразнообразия на период до 2050 года, подходах к жизни в гармонии с природой и процессе разработки глобальной рамочной программы в области биоразнообразия на период после 2020 года;</w:t>
      </w:r>
    </w:p>
    <w:p w:rsidR="009F5421" w:rsidRPr="00304E14" w:rsidRDefault="009F5421" w:rsidP="009F5421">
      <w:pPr>
        <w:pStyle w:val="Para1"/>
        <w:ind w:firstLine="709"/>
        <w:rPr>
          <w:rFonts w:eastAsia="Malgun Gothic"/>
          <w:i/>
          <w:kern w:val="22"/>
          <w:szCs w:val="22"/>
        </w:rPr>
      </w:pPr>
      <w:r w:rsidRPr="00304E14">
        <w:t>2.</w:t>
      </w:r>
      <w:r w:rsidRPr="00304E14">
        <w:tab/>
      </w:r>
      <w:r w:rsidRPr="00304E14">
        <w:rPr>
          <w:i/>
          <w:iCs/>
        </w:rPr>
        <w:t>предлагает</w:t>
      </w:r>
      <w:r w:rsidRPr="00304E14">
        <w:t xml:space="preserve"> научным и другим </w:t>
      </w:r>
      <w:r w:rsidR="000F2AD9">
        <w:t>компетентным</w:t>
      </w:r>
      <w:r w:rsidRPr="00304E14">
        <w:t xml:space="preserve"> сообществам, работающим над сценариями и соответствующими оценками, учитывать следующие вопросы, имеющие отношение к разработке </w:t>
      </w:r>
      <w:r w:rsidR="00966A96" w:rsidRPr="00966A96">
        <w:t>глобальной рамочной программы в области биоразнообразия</w:t>
      </w:r>
      <w:r w:rsidR="00966A96">
        <w:rPr>
          <w:lang w:val="fr-FR"/>
        </w:rPr>
        <w:t xml:space="preserve"> </w:t>
      </w:r>
      <w:r w:rsidRPr="00304E14">
        <w:t>на период после 2020 года</w:t>
      </w:r>
      <w:r w:rsidRPr="00304E14">
        <w:rPr>
          <w:rFonts w:eastAsia="Malgun Gothic"/>
          <w:kern w:val="22"/>
          <w:szCs w:val="22"/>
        </w:rPr>
        <w:t>:</w:t>
      </w:r>
    </w:p>
    <w:p w:rsidR="009F5421" w:rsidRPr="00304E14" w:rsidRDefault="009F5421" w:rsidP="009F5421">
      <w:pPr>
        <w:numPr>
          <w:ilvl w:val="0"/>
          <w:numId w:val="38"/>
        </w:numPr>
        <w:tabs>
          <w:tab w:val="left" w:pos="1276"/>
        </w:tabs>
        <w:spacing w:after="120"/>
        <w:ind w:left="0" w:firstLine="709"/>
      </w:pPr>
      <w:r w:rsidRPr="00304E14">
        <w:t xml:space="preserve">широкий спектр основных </w:t>
      </w:r>
      <w:r w:rsidR="00435EF5">
        <w:t>стимулов</w:t>
      </w:r>
      <w:r w:rsidR="00966A96">
        <w:t>, а также</w:t>
      </w:r>
      <w:r w:rsidRPr="00304E14">
        <w:t xml:space="preserve"> системных и структурных проблем, связанных с утратой биоразнообразия;</w:t>
      </w:r>
    </w:p>
    <w:p w:rsidR="009F5421" w:rsidRPr="00304E14" w:rsidRDefault="009F5421" w:rsidP="009F5421">
      <w:pPr>
        <w:numPr>
          <w:ilvl w:val="0"/>
          <w:numId w:val="38"/>
        </w:numPr>
        <w:tabs>
          <w:tab w:val="left" w:pos="1276"/>
        </w:tabs>
        <w:spacing w:after="120"/>
        <w:ind w:left="0" w:firstLine="709"/>
      </w:pPr>
      <w:r w:rsidRPr="00304E14">
        <w:t>сочетание стратегических подходов на различных уровнях и в рамках различных сценариев;</w:t>
      </w:r>
    </w:p>
    <w:p w:rsidR="009F5421" w:rsidRPr="00304E14" w:rsidRDefault="009F5421" w:rsidP="009F5421">
      <w:pPr>
        <w:numPr>
          <w:ilvl w:val="0"/>
          <w:numId w:val="38"/>
        </w:numPr>
        <w:tabs>
          <w:tab w:val="left" w:pos="1276"/>
        </w:tabs>
        <w:spacing w:after="120"/>
        <w:ind w:left="0" w:firstLine="709"/>
      </w:pPr>
      <w:r w:rsidRPr="00304E14">
        <w:t>выявление потенциального взаимодействия, компромиссов и ограничений, связанных с биоразнообразием, которые необходимо учитывать в целях выявления эффективных мер и политики для достижени</w:t>
      </w:r>
      <w:r w:rsidR="00435EF5">
        <w:t>я</w:t>
      </w:r>
      <w:r w:rsidRPr="00304E14">
        <w:t xml:space="preserve"> целей в области устойчивого развития; </w:t>
      </w:r>
    </w:p>
    <w:p w:rsidR="009F5421" w:rsidRPr="00304E14" w:rsidRDefault="009F5421" w:rsidP="009F5421">
      <w:pPr>
        <w:numPr>
          <w:ilvl w:val="0"/>
          <w:numId w:val="38"/>
        </w:numPr>
        <w:tabs>
          <w:tab w:val="left" w:pos="1276"/>
        </w:tabs>
        <w:spacing w:after="120"/>
        <w:ind w:left="0" w:firstLine="709"/>
      </w:pPr>
      <w:r w:rsidRPr="00304E14">
        <w:t>вклад коллективных действий коренных народов и местных общин в дело сохранения биологического разнообразия и устойчивого использования его компонентов;</w:t>
      </w:r>
    </w:p>
    <w:p w:rsidR="009F5421" w:rsidRPr="00304E14" w:rsidRDefault="009F5421" w:rsidP="009F5421">
      <w:pPr>
        <w:numPr>
          <w:ilvl w:val="0"/>
          <w:numId w:val="38"/>
        </w:numPr>
        <w:tabs>
          <w:tab w:val="left" w:pos="1276"/>
        </w:tabs>
        <w:spacing w:after="120"/>
        <w:ind w:left="0" w:firstLine="709"/>
      </w:pPr>
      <w:r w:rsidRPr="00304E14">
        <w:t>последствия альтернативных сценариев для устойчивого использования биоразнообразия на основе обычая коренными народами и местными общинами;</w:t>
      </w:r>
    </w:p>
    <w:p w:rsidR="009F5421" w:rsidRDefault="009F5421" w:rsidP="009F5421">
      <w:pPr>
        <w:numPr>
          <w:ilvl w:val="0"/>
          <w:numId w:val="38"/>
        </w:numPr>
        <w:tabs>
          <w:tab w:val="left" w:pos="1276"/>
        </w:tabs>
        <w:spacing w:after="120"/>
        <w:ind w:left="0" w:firstLine="709"/>
      </w:pPr>
      <w:r w:rsidRPr="00304E14">
        <w:lastRenderedPageBreak/>
        <w:t>анализы сценариев финансирования глобальной рамочной программы в области биоразнообразия на период после 2020 года и Концепции в области биоразнообразия на период до 2050 года</w:t>
      </w:r>
      <w:r>
        <w:t xml:space="preserve"> с учетом статьи 20 Конвенции</w:t>
      </w:r>
      <w:r w:rsidRPr="00304E14">
        <w:t>;</w:t>
      </w:r>
    </w:p>
    <w:p w:rsidR="009F5421" w:rsidRDefault="009F5421" w:rsidP="009F5421">
      <w:pPr>
        <w:numPr>
          <w:ilvl w:val="0"/>
          <w:numId w:val="38"/>
        </w:numPr>
        <w:tabs>
          <w:tab w:val="left" w:pos="1276"/>
        </w:tabs>
        <w:spacing w:after="120"/>
        <w:ind w:left="0" w:firstLine="709"/>
      </w:pPr>
      <w:r w:rsidRPr="00E92895">
        <w:t xml:space="preserve">анализ сценариев </w:t>
      </w:r>
      <w:r w:rsidRPr="009407B7">
        <w:t>совместного использования на справедливой и равной основе выгод от применения</w:t>
      </w:r>
      <w:r w:rsidRPr="00E92895">
        <w:t xml:space="preserve"> </w:t>
      </w:r>
      <w:r>
        <w:t xml:space="preserve">генетических ресурсов </w:t>
      </w:r>
      <w:r w:rsidRPr="00E92895">
        <w:t xml:space="preserve">в соответствии с Конвенцией и Нагойским протоколом, включая денежные и неденежные выгоды от их коммерческого и </w:t>
      </w:r>
      <w:r w:rsidR="00F97426">
        <w:t>не</w:t>
      </w:r>
      <w:r w:rsidRPr="00E92895">
        <w:t xml:space="preserve">коммерческого использования, и потенциал совместного использования выгод в </w:t>
      </w:r>
      <w:r>
        <w:t>деле</w:t>
      </w:r>
      <w:r w:rsidRPr="00E92895">
        <w:t xml:space="preserve"> содействия сохранению и устойчивому использованию биологического разнообразия;</w:t>
      </w:r>
    </w:p>
    <w:p w:rsidR="009F5421" w:rsidRPr="00304E14" w:rsidRDefault="009F5421" w:rsidP="009F5421">
      <w:pPr>
        <w:numPr>
          <w:ilvl w:val="0"/>
          <w:numId w:val="38"/>
        </w:numPr>
        <w:tabs>
          <w:tab w:val="left" w:pos="1276"/>
        </w:tabs>
        <w:spacing w:after="120"/>
        <w:ind w:left="0" w:firstLine="709"/>
      </w:pPr>
      <w:r>
        <w:t>г</w:t>
      </w:r>
      <w:r w:rsidRPr="009A5441">
        <w:t>ендерны</w:t>
      </w:r>
      <w:r>
        <w:t>е</w:t>
      </w:r>
      <w:r w:rsidRPr="009A5441">
        <w:t xml:space="preserve"> аспект</w:t>
      </w:r>
      <w:r>
        <w:t>ы</w:t>
      </w:r>
      <w:r w:rsidRPr="009A5441">
        <w:t xml:space="preserve"> при разработке, осуществлении и мониторинге глобальной рамочной программы </w:t>
      </w:r>
      <w:r w:rsidRPr="00735C9C">
        <w:rPr>
          <w:szCs w:val="22"/>
        </w:rPr>
        <w:t>в области биоразнообразия на период после 2020 года</w:t>
      </w:r>
      <w:r w:rsidRPr="009A5441">
        <w:t>;</w:t>
      </w:r>
    </w:p>
    <w:p w:rsidR="009F5421" w:rsidRPr="00304E14" w:rsidRDefault="009F5421" w:rsidP="009F5421">
      <w:pPr>
        <w:numPr>
          <w:ilvl w:val="0"/>
          <w:numId w:val="38"/>
        </w:numPr>
        <w:tabs>
          <w:tab w:val="left" w:pos="1276"/>
        </w:tabs>
        <w:spacing w:after="120"/>
        <w:ind w:left="0" w:firstLine="709"/>
      </w:pPr>
      <w:r w:rsidRPr="00304E14">
        <w:t xml:space="preserve">потенциальное положительное и отрицательное воздействие </w:t>
      </w:r>
      <w:r>
        <w:t xml:space="preserve">на биоразнообразие </w:t>
      </w:r>
      <w:r w:rsidRPr="00304E14">
        <w:t xml:space="preserve">таких производственных секторов, как сельское, лесное и рыбное хозяйства; </w:t>
      </w:r>
    </w:p>
    <w:p w:rsidR="009F5421" w:rsidRDefault="009F5421" w:rsidP="009F5421">
      <w:pPr>
        <w:numPr>
          <w:ilvl w:val="0"/>
          <w:numId w:val="38"/>
        </w:numPr>
        <w:tabs>
          <w:tab w:val="left" w:pos="1276"/>
        </w:tabs>
        <w:spacing w:after="120"/>
        <w:ind w:left="0" w:firstLine="709"/>
      </w:pPr>
      <w:r w:rsidRPr="00304E14">
        <w:t xml:space="preserve">технологические разработки, </w:t>
      </w:r>
      <w:r>
        <w:t>такие как</w:t>
      </w:r>
      <w:r w:rsidRPr="005F54B9">
        <w:t xml:space="preserve"> достижения в области анализа данных</w:t>
      </w:r>
      <w:r>
        <w:t xml:space="preserve">, </w:t>
      </w:r>
      <w:r w:rsidRPr="00276B94">
        <w:t>цифров</w:t>
      </w:r>
      <w:r>
        <w:t>ая</w:t>
      </w:r>
      <w:r w:rsidRPr="00276B94">
        <w:t xml:space="preserve"> информаци</w:t>
      </w:r>
      <w:r>
        <w:t>я</w:t>
      </w:r>
      <w:r w:rsidRPr="00276B94">
        <w:t xml:space="preserve"> о </w:t>
      </w:r>
      <w:r w:rsidRPr="005F54B9">
        <w:t>последовательност</w:t>
      </w:r>
      <w:r>
        <w:t>ях в отношении</w:t>
      </w:r>
      <w:r w:rsidRPr="005F54B9">
        <w:t xml:space="preserve"> генетических ресурс</w:t>
      </w:r>
      <w:r w:rsidR="00966A96">
        <w:t>ов</w:t>
      </w:r>
      <w:r w:rsidRPr="005F54B9">
        <w:t>, новы</w:t>
      </w:r>
      <w:r>
        <w:t>е</w:t>
      </w:r>
      <w:r w:rsidRPr="005F54B9">
        <w:t xml:space="preserve"> вид</w:t>
      </w:r>
      <w:r>
        <w:t>ы</w:t>
      </w:r>
      <w:r w:rsidRPr="005F54B9">
        <w:t xml:space="preserve"> живых измененных организмов и синтетическ</w:t>
      </w:r>
      <w:r>
        <w:t>ая</w:t>
      </w:r>
      <w:r w:rsidRPr="005F54B9">
        <w:t xml:space="preserve"> биологи</w:t>
      </w:r>
      <w:r>
        <w:t>я и их возможное</w:t>
      </w:r>
      <w:r w:rsidRPr="00304E14">
        <w:t xml:space="preserve"> положительное или отрицательное воздействие на выполнение трех целей Конвенции, а также на образ жизни и традиционные знания коренных народов и местных общин;</w:t>
      </w:r>
    </w:p>
    <w:p w:rsidR="009F5421" w:rsidRPr="00C61E6E" w:rsidRDefault="009F5421" w:rsidP="009F5421">
      <w:pPr>
        <w:numPr>
          <w:ilvl w:val="0"/>
          <w:numId w:val="38"/>
        </w:numPr>
        <w:tabs>
          <w:tab w:val="left" w:pos="1276"/>
        </w:tabs>
        <w:spacing w:after="120"/>
        <w:ind w:left="0" w:firstLine="709"/>
      </w:pPr>
      <w:r>
        <w:t>в</w:t>
      </w:r>
      <w:r w:rsidRPr="00C61E6E">
        <w:t xml:space="preserve">ажность повышения осведомленности о многочисленных ценностях биоразнообразия и последствиях утраты биоразнообразия </w:t>
      </w:r>
      <w:r>
        <w:t>путем укрепления</w:t>
      </w:r>
      <w:r w:rsidRPr="00C61E6E">
        <w:t xml:space="preserve"> коммуникации;</w:t>
      </w:r>
    </w:p>
    <w:p w:rsidR="009F5421" w:rsidRPr="00304E14" w:rsidRDefault="001E6053" w:rsidP="009F5421">
      <w:pPr>
        <w:numPr>
          <w:ilvl w:val="0"/>
          <w:numId w:val="38"/>
        </w:numPr>
        <w:tabs>
          <w:tab w:val="left" w:pos="1276"/>
        </w:tabs>
        <w:spacing w:after="120"/>
        <w:ind w:left="0" w:firstLine="709"/>
      </w:pPr>
      <w:r>
        <w:t>средства, с помощью которых</w:t>
      </w:r>
      <w:r w:rsidR="009F5421" w:rsidRPr="00C61E6E">
        <w:t xml:space="preserve"> сценарии и связанные с ними оценки мог</w:t>
      </w:r>
      <w:r>
        <w:t>ут</w:t>
      </w:r>
      <w:r w:rsidR="009F5421" w:rsidRPr="00C61E6E">
        <w:t xml:space="preserve"> </w:t>
      </w:r>
      <w:r w:rsidR="009F5421">
        <w:t>служить основой для</w:t>
      </w:r>
      <w:r w:rsidR="009F5421" w:rsidRPr="00C61E6E">
        <w:t xml:space="preserve"> определени</w:t>
      </w:r>
      <w:r w:rsidR="009F5421">
        <w:t>я</w:t>
      </w:r>
      <w:r w:rsidR="009F5421" w:rsidRPr="00C61E6E">
        <w:t xml:space="preserve"> краткосрочных и среднесрочных </w:t>
      </w:r>
      <w:r w:rsidR="009F5421">
        <w:t>ориентиров</w:t>
      </w:r>
      <w:r w:rsidR="009F5421" w:rsidRPr="00C61E6E">
        <w:t xml:space="preserve"> </w:t>
      </w:r>
      <w:r>
        <w:t>для</w:t>
      </w:r>
      <w:r w:rsidR="009F5421" w:rsidRPr="00C61E6E">
        <w:t xml:space="preserve"> достижени</w:t>
      </w:r>
      <w:r>
        <w:t>я</w:t>
      </w:r>
      <w:r w:rsidR="009F5421" w:rsidRPr="00C61E6E">
        <w:t xml:space="preserve"> долгосрочной цели;</w:t>
      </w:r>
    </w:p>
    <w:p w:rsidR="009F5421" w:rsidRPr="00304E14" w:rsidRDefault="009F5421" w:rsidP="009F5421">
      <w:pPr>
        <w:pStyle w:val="Para1"/>
        <w:ind w:firstLine="709"/>
        <w:rPr>
          <w:rFonts w:eastAsia="Malgun Gothic"/>
          <w:kern w:val="22"/>
          <w:szCs w:val="22"/>
        </w:rPr>
      </w:pPr>
      <w:proofErr w:type="gramStart"/>
      <w:r w:rsidRPr="00304E14">
        <w:rPr>
          <w:rFonts w:eastAsia="Malgun Gothic"/>
          <w:kern w:val="22"/>
          <w:szCs w:val="22"/>
        </w:rPr>
        <w:t>3.</w:t>
      </w:r>
      <w:r w:rsidRPr="00304E14">
        <w:rPr>
          <w:rFonts w:eastAsia="Malgun Gothic"/>
          <w:i/>
          <w:kern w:val="22"/>
          <w:szCs w:val="22"/>
        </w:rPr>
        <w:tab/>
        <w:t xml:space="preserve">поручает </w:t>
      </w:r>
      <w:r w:rsidRPr="00304E14">
        <w:rPr>
          <w:rFonts w:eastAsia="Malgun Gothic"/>
          <w:kern w:val="22"/>
          <w:szCs w:val="22"/>
        </w:rPr>
        <w:t xml:space="preserve">Исполнительному секретарю в сотрудничестве с соответствующими партнерами оказывать содействие реализации мероприятий по созданию потенциала в соответствии с </w:t>
      </w:r>
      <w:hyperlink r:id="rId12" w:history="1">
        <w:r w:rsidRPr="00304E14">
          <w:rPr>
            <w:rStyle w:val="Lienhypertexte"/>
            <w:rFonts w:eastAsia="Malgun Gothic"/>
            <w:kern w:val="22"/>
            <w:sz w:val="22"/>
            <w:szCs w:val="22"/>
          </w:rPr>
          <w:t>решением XIII/23</w:t>
        </w:r>
      </w:hyperlink>
      <w:r w:rsidRPr="00304E14">
        <w:rPr>
          <w:rFonts w:eastAsia="Malgun Gothic"/>
          <w:kern w:val="22"/>
          <w:szCs w:val="22"/>
        </w:rPr>
        <w:t xml:space="preserve">, в </w:t>
      </w:r>
      <w:r w:rsidR="001E6053">
        <w:rPr>
          <w:rFonts w:eastAsia="Malgun Gothic"/>
          <w:kern w:val="22"/>
          <w:szCs w:val="22"/>
        </w:rPr>
        <w:t>особенности</w:t>
      </w:r>
      <w:r w:rsidRPr="00304E14">
        <w:rPr>
          <w:rFonts w:eastAsia="Malgun Gothic"/>
          <w:kern w:val="22"/>
          <w:szCs w:val="22"/>
        </w:rPr>
        <w:t xml:space="preserve"> развивающи</w:t>
      </w:r>
      <w:r w:rsidR="001E6053">
        <w:rPr>
          <w:rFonts w:eastAsia="Malgun Gothic"/>
          <w:kern w:val="22"/>
          <w:szCs w:val="22"/>
        </w:rPr>
        <w:t>м</w:t>
      </w:r>
      <w:r w:rsidRPr="00304E14">
        <w:rPr>
          <w:rFonts w:eastAsia="Malgun Gothic"/>
          <w:kern w:val="22"/>
          <w:szCs w:val="22"/>
        </w:rPr>
        <w:t>ся стран</w:t>
      </w:r>
      <w:r w:rsidR="001E6053">
        <w:rPr>
          <w:rFonts w:eastAsia="Malgun Gothic"/>
          <w:kern w:val="22"/>
          <w:szCs w:val="22"/>
        </w:rPr>
        <w:t>ам</w:t>
      </w:r>
      <w:r w:rsidRPr="00304E14">
        <w:rPr>
          <w:rFonts w:eastAsia="Malgun Gothic"/>
          <w:kern w:val="22"/>
          <w:szCs w:val="22"/>
        </w:rPr>
        <w:t xml:space="preserve"> и стран</w:t>
      </w:r>
      <w:r w:rsidR="001E6053">
        <w:rPr>
          <w:rFonts w:eastAsia="Malgun Gothic"/>
          <w:kern w:val="22"/>
          <w:szCs w:val="22"/>
        </w:rPr>
        <w:t>ам</w:t>
      </w:r>
      <w:r w:rsidRPr="00304E14">
        <w:rPr>
          <w:rFonts w:eastAsia="Malgun Gothic"/>
          <w:kern w:val="22"/>
          <w:szCs w:val="22"/>
        </w:rPr>
        <w:t xml:space="preserve"> с переходной экономикой, и в частности</w:t>
      </w:r>
      <w:r w:rsidR="001E6053">
        <w:rPr>
          <w:rFonts w:eastAsia="Malgun Gothic"/>
          <w:kern w:val="22"/>
          <w:szCs w:val="22"/>
        </w:rPr>
        <w:t>,</w:t>
      </w:r>
      <w:r w:rsidRPr="00304E14">
        <w:rPr>
          <w:rFonts w:eastAsia="Malgun Gothic"/>
          <w:kern w:val="22"/>
          <w:szCs w:val="22"/>
        </w:rPr>
        <w:t xml:space="preserve"> наименее развиты</w:t>
      </w:r>
      <w:r w:rsidR="001E6053">
        <w:rPr>
          <w:rFonts w:eastAsia="Malgun Gothic"/>
          <w:kern w:val="22"/>
          <w:szCs w:val="22"/>
        </w:rPr>
        <w:t>м</w:t>
      </w:r>
      <w:r w:rsidRPr="00304E14">
        <w:rPr>
          <w:rFonts w:eastAsia="Malgun Gothic"/>
          <w:kern w:val="22"/>
          <w:szCs w:val="22"/>
        </w:rPr>
        <w:t xml:space="preserve"> стран</w:t>
      </w:r>
      <w:r w:rsidR="001E6053">
        <w:rPr>
          <w:rFonts w:eastAsia="Malgun Gothic"/>
          <w:kern w:val="22"/>
          <w:szCs w:val="22"/>
        </w:rPr>
        <w:t>ам</w:t>
      </w:r>
      <w:r w:rsidRPr="00304E14">
        <w:rPr>
          <w:rFonts w:eastAsia="Malgun Gothic"/>
          <w:kern w:val="22"/>
          <w:szCs w:val="22"/>
        </w:rPr>
        <w:t xml:space="preserve"> и малы</w:t>
      </w:r>
      <w:r w:rsidR="001E6053">
        <w:rPr>
          <w:rFonts w:eastAsia="Malgun Gothic"/>
          <w:kern w:val="22"/>
          <w:szCs w:val="22"/>
        </w:rPr>
        <w:t>м</w:t>
      </w:r>
      <w:r w:rsidRPr="00304E14">
        <w:rPr>
          <w:rFonts w:eastAsia="Malgun Gothic"/>
          <w:kern w:val="22"/>
          <w:szCs w:val="22"/>
        </w:rPr>
        <w:t xml:space="preserve"> островны</w:t>
      </w:r>
      <w:r w:rsidR="001E6053">
        <w:rPr>
          <w:rFonts w:eastAsia="Malgun Gothic"/>
          <w:kern w:val="22"/>
          <w:szCs w:val="22"/>
        </w:rPr>
        <w:t>м</w:t>
      </w:r>
      <w:r w:rsidRPr="00304E14">
        <w:rPr>
          <w:rFonts w:eastAsia="Malgun Gothic"/>
          <w:kern w:val="22"/>
          <w:szCs w:val="22"/>
        </w:rPr>
        <w:t xml:space="preserve"> развивающи</w:t>
      </w:r>
      <w:r w:rsidR="001E6053">
        <w:rPr>
          <w:rFonts w:eastAsia="Malgun Gothic"/>
          <w:kern w:val="22"/>
          <w:szCs w:val="22"/>
        </w:rPr>
        <w:t>м</w:t>
      </w:r>
      <w:r w:rsidRPr="00304E14">
        <w:rPr>
          <w:rFonts w:eastAsia="Malgun Gothic"/>
          <w:kern w:val="22"/>
          <w:szCs w:val="22"/>
        </w:rPr>
        <w:t>ся государств</w:t>
      </w:r>
      <w:r w:rsidR="001E6053">
        <w:rPr>
          <w:rFonts w:eastAsia="Malgun Gothic"/>
          <w:kern w:val="22"/>
          <w:szCs w:val="22"/>
        </w:rPr>
        <w:t>ам</w:t>
      </w:r>
      <w:r w:rsidRPr="00304E14">
        <w:rPr>
          <w:rFonts w:eastAsia="Malgun Gothic"/>
          <w:kern w:val="22"/>
          <w:szCs w:val="22"/>
        </w:rPr>
        <w:t>, чтобы позволить всем странам принимать участие в разработке и применении сценариев;</w:t>
      </w:r>
      <w:proofErr w:type="gramEnd"/>
    </w:p>
    <w:p w:rsidR="009F5421" w:rsidRPr="00735C9C" w:rsidRDefault="009F5421" w:rsidP="009F5421">
      <w:pPr>
        <w:pStyle w:val="Para1"/>
        <w:ind w:firstLine="709"/>
        <w:rPr>
          <w:kern w:val="22"/>
          <w:szCs w:val="22"/>
        </w:rPr>
      </w:pPr>
      <w:proofErr w:type="gramStart"/>
      <w:r w:rsidRPr="00304E14">
        <w:rPr>
          <w:rFonts w:eastAsia="Malgun Gothic"/>
          <w:kern w:val="22"/>
          <w:szCs w:val="22"/>
        </w:rPr>
        <w:t>4.</w:t>
      </w:r>
      <w:r w:rsidRPr="00304E14">
        <w:rPr>
          <w:rFonts w:eastAsia="Malgun Gothic"/>
          <w:i/>
          <w:kern w:val="22"/>
          <w:szCs w:val="22"/>
        </w:rPr>
        <w:tab/>
      </w:r>
      <w:r w:rsidRPr="00304E14">
        <w:rPr>
          <w:i/>
          <w:szCs w:val="22"/>
        </w:rPr>
        <w:t>поручает</w:t>
      </w:r>
      <w:r>
        <w:rPr>
          <w:i/>
          <w:szCs w:val="22"/>
        </w:rPr>
        <w:t xml:space="preserve"> также</w:t>
      </w:r>
      <w:r w:rsidRPr="00304E14">
        <w:rPr>
          <w:szCs w:val="22"/>
        </w:rPr>
        <w:t xml:space="preserve"> Исполнительному секретарю</w:t>
      </w:r>
      <w:r w:rsidRPr="00304E14">
        <w:rPr>
          <w:i/>
          <w:iCs/>
          <w:szCs w:val="22"/>
        </w:rPr>
        <w:t xml:space="preserve"> </w:t>
      </w:r>
      <w:r w:rsidRPr="009457D5">
        <w:rPr>
          <w:iCs/>
          <w:szCs w:val="22"/>
        </w:rPr>
        <w:t>в соответствии с</w:t>
      </w:r>
      <w:r w:rsidRPr="00304E14">
        <w:rPr>
          <w:i/>
          <w:iCs/>
          <w:szCs w:val="22"/>
        </w:rPr>
        <w:t xml:space="preserve"> </w:t>
      </w:r>
      <w:hyperlink r:id="rId13" w:history="1">
        <w:r w:rsidRPr="00304E14">
          <w:rPr>
            <w:rStyle w:val="Lienhypertexte"/>
            <w:sz w:val="22"/>
            <w:szCs w:val="22"/>
          </w:rPr>
          <w:t>решение</w:t>
        </w:r>
        <w:r>
          <w:rPr>
            <w:rStyle w:val="Lienhypertexte"/>
            <w:sz w:val="22"/>
            <w:szCs w:val="22"/>
          </w:rPr>
          <w:t>м</w:t>
        </w:r>
        <w:r w:rsidRPr="00304E14">
          <w:rPr>
            <w:rStyle w:val="Lienhypertexte"/>
            <w:sz w:val="22"/>
            <w:szCs w:val="22"/>
          </w:rPr>
          <w:t> XIII/22</w:t>
        </w:r>
      </w:hyperlink>
      <w:r w:rsidRPr="00304E14">
        <w:rPr>
          <w:szCs w:val="22"/>
        </w:rPr>
        <w:t xml:space="preserve"> о структуре для коммуникационной стратегии </w:t>
      </w:r>
      <w:r w:rsidR="001D1A01">
        <w:rPr>
          <w:szCs w:val="22"/>
        </w:rPr>
        <w:t>поощрять</w:t>
      </w:r>
      <w:r w:rsidRPr="00304E14">
        <w:rPr>
          <w:szCs w:val="22"/>
        </w:rPr>
        <w:t xml:space="preserve"> использование сценариев в качестве </w:t>
      </w:r>
      <w:r w:rsidR="001D1A01">
        <w:rPr>
          <w:szCs w:val="22"/>
        </w:rPr>
        <w:t xml:space="preserve">средств </w:t>
      </w:r>
      <w:r w:rsidRPr="00304E14">
        <w:rPr>
          <w:szCs w:val="22"/>
        </w:rPr>
        <w:t>коммуникаци</w:t>
      </w:r>
      <w:r w:rsidR="001D1A01">
        <w:rPr>
          <w:szCs w:val="22"/>
        </w:rPr>
        <w:t>и</w:t>
      </w:r>
      <w:r w:rsidRPr="00304E14">
        <w:rPr>
          <w:szCs w:val="22"/>
        </w:rPr>
        <w:t xml:space="preserve"> для повышения осведомленности общественности</w:t>
      </w:r>
      <w:r w:rsidR="001D1A01">
        <w:rPr>
          <w:szCs w:val="22"/>
        </w:rPr>
        <w:t>,</w:t>
      </w:r>
      <w:r w:rsidRPr="00304E14">
        <w:rPr>
          <w:szCs w:val="22"/>
        </w:rPr>
        <w:t xml:space="preserve"> </w:t>
      </w:r>
      <w:r w:rsidR="008C1FEC" w:rsidRPr="008C1FEC">
        <w:rPr>
          <w:szCs w:val="22"/>
        </w:rPr>
        <w:t xml:space="preserve">активизации </w:t>
      </w:r>
      <w:r w:rsidRPr="00304E14">
        <w:rPr>
          <w:szCs w:val="22"/>
        </w:rPr>
        <w:t xml:space="preserve">участия и привлечения </w:t>
      </w:r>
      <w:r w:rsidR="001D1A01">
        <w:rPr>
          <w:szCs w:val="22"/>
        </w:rPr>
        <w:t xml:space="preserve">к работе </w:t>
      </w:r>
      <w:r w:rsidRPr="00304E14">
        <w:rPr>
          <w:szCs w:val="22"/>
        </w:rPr>
        <w:t xml:space="preserve">всех субъектов деятельности, и в частности академических и научных кругов, в целях </w:t>
      </w:r>
      <w:r w:rsidR="008C1FEC">
        <w:rPr>
          <w:szCs w:val="22"/>
        </w:rPr>
        <w:t xml:space="preserve">расширения </w:t>
      </w:r>
      <w:r w:rsidRPr="00304E14">
        <w:rPr>
          <w:szCs w:val="22"/>
        </w:rPr>
        <w:t xml:space="preserve">поддержки </w:t>
      </w:r>
      <w:r w:rsidR="008C1FEC">
        <w:rPr>
          <w:szCs w:val="22"/>
        </w:rPr>
        <w:t>мер по сохранению</w:t>
      </w:r>
      <w:r w:rsidRPr="00304E14">
        <w:rPr>
          <w:szCs w:val="22"/>
        </w:rPr>
        <w:t xml:space="preserve"> биоразнообразия</w:t>
      </w:r>
      <w:r w:rsidR="008C1FEC">
        <w:rPr>
          <w:szCs w:val="22"/>
        </w:rPr>
        <w:t xml:space="preserve"> на глобальном уровне</w:t>
      </w:r>
      <w:r w:rsidRPr="00304E14">
        <w:rPr>
          <w:szCs w:val="22"/>
        </w:rPr>
        <w:t>, в том числе посредством привлечения знаменитостей</w:t>
      </w:r>
      <w:proofErr w:type="gramEnd"/>
      <w:r w:rsidRPr="00304E14">
        <w:rPr>
          <w:szCs w:val="22"/>
        </w:rPr>
        <w:t xml:space="preserve"> </w:t>
      </w:r>
      <w:r w:rsidR="003034F1" w:rsidRPr="003034F1">
        <w:rPr>
          <w:szCs w:val="22"/>
        </w:rPr>
        <w:t>из всех регионов</w:t>
      </w:r>
      <w:r w:rsidR="003034F1">
        <w:rPr>
          <w:szCs w:val="22"/>
        </w:rPr>
        <w:t xml:space="preserve"> </w:t>
      </w:r>
      <w:r w:rsidRPr="00304E14">
        <w:rPr>
          <w:szCs w:val="22"/>
        </w:rPr>
        <w:t>в качестве посл</w:t>
      </w:r>
      <w:r w:rsidR="001D1A01">
        <w:rPr>
          <w:szCs w:val="22"/>
        </w:rPr>
        <w:t>ов</w:t>
      </w:r>
      <w:r w:rsidRPr="00304E14">
        <w:rPr>
          <w:szCs w:val="22"/>
        </w:rPr>
        <w:t xml:space="preserve"> </w:t>
      </w:r>
      <w:r w:rsidR="003034F1">
        <w:rPr>
          <w:szCs w:val="22"/>
        </w:rPr>
        <w:t>в области</w:t>
      </w:r>
      <w:r w:rsidRPr="00304E14">
        <w:rPr>
          <w:szCs w:val="22"/>
        </w:rPr>
        <w:t xml:space="preserve"> биоразнообразия, которые </w:t>
      </w:r>
      <w:r w:rsidR="001E6053">
        <w:rPr>
          <w:szCs w:val="22"/>
        </w:rPr>
        <w:t>будут выполнять информационно-просветительскую деятельность в</w:t>
      </w:r>
      <w:r w:rsidRPr="00304E14">
        <w:rPr>
          <w:szCs w:val="22"/>
        </w:rPr>
        <w:t xml:space="preserve"> защит</w:t>
      </w:r>
      <w:r w:rsidR="001E6053">
        <w:rPr>
          <w:szCs w:val="22"/>
        </w:rPr>
        <w:t>у</w:t>
      </w:r>
      <w:r w:rsidRPr="00304E14">
        <w:rPr>
          <w:szCs w:val="22"/>
        </w:rPr>
        <w:t xml:space="preserve"> биоразнообразия. </w:t>
      </w:r>
    </w:p>
    <w:p w:rsidR="009F5421" w:rsidRPr="00735C9C" w:rsidRDefault="009F5421" w:rsidP="009F5421">
      <w:pPr>
        <w:keepNext/>
        <w:spacing w:before="120" w:after="120"/>
        <w:ind w:firstLine="851"/>
        <w:jc w:val="center"/>
        <w:rPr>
          <w:szCs w:val="22"/>
        </w:rPr>
      </w:pPr>
      <w:r w:rsidRPr="00735C9C">
        <w:rPr>
          <w:i/>
          <w:szCs w:val="22"/>
        </w:rPr>
        <w:t>Приложени</w:t>
      </w:r>
      <w:r w:rsidRPr="00735C9C">
        <w:rPr>
          <w:szCs w:val="22"/>
        </w:rPr>
        <w:t>е</w:t>
      </w:r>
    </w:p>
    <w:p w:rsidR="009F5421" w:rsidRPr="00735C9C" w:rsidRDefault="009F5421" w:rsidP="009F5421">
      <w:pPr>
        <w:keepNext/>
        <w:spacing w:before="120" w:after="120"/>
        <w:ind w:firstLine="851"/>
        <w:jc w:val="center"/>
        <w:rPr>
          <w:b/>
          <w:kern w:val="22"/>
          <w:szCs w:val="22"/>
        </w:rPr>
      </w:pPr>
      <w:r w:rsidRPr="00735C9C">
        <w:rPr>
          <w:b/>
          <w:kern w:val="22"/>
          <w:szCs w:val="22"/>
        </w:rPr>
        <w:t>ВЫВОДЫ ВСПОМОГАТЕЛЬНОГО ОРГАНА ПО НАУЧНЫМ, ТЕХНИЧЕСКИМ И ТЕХНОЛОГИЧЕСКИМ КОНСУЛЬТАЦИЯМ КАСАТЕЛЬНО СЦЕНАРИЕВ КОНЦЕПЦИИ В ОБЛАСТИ БИОРАЗНООБРАЗИЯ НА ПЕРИОД ДО 2050 ГОДА</w:t>
      </w:r>
    </w:p>
    <w:p w:rsidR="009F5421" w:rsidRPr="00735C9C" w:rsidRDefault="009F5421" w:rsidP="009F5421">
      <w:pPr>
        <w:pStyle w:val="Corpsdetexte"/>
        <w:numPr>
          <w:ilvl w:val="0"/>
          <w:numId w:val="37"/>
        </w:numPr>
        <w:suppressLineNumbers/>
        <w:tabs>
          <w:tab w:val="clear" w:pos="3240"/>
        </w:tabs>
        <w:suppressAutoHyphens/>
        <w:ind w:left="0" w:firstLine="851"/>
        <w:rPr>
          <w:kern w:val="22"/>
          <w:szCs w:val="22"/>
        </w:rPr>
      </w:pPr>
      <w:r w:rsidRPr="00735C9C">
        <w:rPr>
          <w:i/>
          <w:szCs w:val="22"/>
        </w:rPr>
        <w:t>Концепция Стратегического плана на период до 2050 года остается актуальной и должна приниматься во внимание в любых последующих мероприятиях по итогам Стратегического плана в области сохранения и устойчивого использования биоразнообразия на 2011-2020 годы.</w:t>
      </w:r>
      <w:r w:rsidRPr="00735C9C">
        <w:rPr>
          <w:szCs w:val="22"/>
        </w:rPr>
        <w:t xml:space="preserve"> </w:t>
      </w:r>
      <w:proofErr w:type="gramStart"/>
      <w:r w:rsidRPr="00735C9C">
        <w:rPr>
          <w:szCs w:val="22"/>
        </w:rPr>
        <w:t>Концепция на период до 2050 года («Жизнь в гармонии с природой», согласно которой «к 2050 году биоразнообразие ценится по достоинству, сохраняется, восстанавливается и разумно используется, поддерживая экосистемные услуги и здоровое состояние планеты и принося выгоды, необходимые для всех людей») содержит элементы, которые могут быть преобразованы в долгосрочную цель в области биоразнообразия</w:t>
      </w:r>
      <w:r w:rsidR="005C38E9">
        <w:rPr>
          <w:szCs w:val="22"/>
        </w:rPr>
        <w:t>,</w:t>
      </w:r>
      <w:r w:rsidRPr="00735C9C">
        <w:rPr>
          <w:szCs w:val="22"/>
        </w:rPr>
        <w:t xml:space="preserve"> и обеспечи</w:t>
      </w:r>
      <w:r w:rsidR="005C38E9">
        <w:rPr>
          <w:szCs w:val="22"/>
        </w:rPr>
        <w:t>вает</w:t>
      </w:r>
      <w:r w:rsidRPr="00735C9C">
        <w:rPr>
          <w:szCs w:val="22"/>
        </w:rPr>
        <w:t xml:space="preserve"> контекст для обсуждения </w:t>
      </w:r>
      <w:r w:rsidRPr="00735C9C">
        <w:rPr>
          <w:szCs w:val="22"/>
        </w:rPr>
        <w:lastRenderedPageBreak/>
        <w:t xml:space="preserve">возможных </w:t>
      </w:r>
      <w:r w:rsidR="005C38E9">
        <w:rPr>
          <w:szCs w:val="22"/>
        </w:rPr>
        <w:t>целевых задач в</w:t>
      </w:r>
      <w:proofErr w:type="gramEnd"/>
      <w:r w:rsidR="005C38E9">
        <w:rPr>
          <w:szCs w:val="22"/>
        </w:rPr>
        <w:t xml:space="preserve"> области </w:t>
      </w:r>
      <w:r w:rsidR="005C38E9" w:rsidRPr="005C38E9">
        <w:rPr>
          <w:szCs w:val="22"/>
        </w:rPr>
        <w:t>биоразнообразием</w:t>
      </w:r>
      <w:r w:rsidRPr="00735C9C">
        <w:rPr>
          <w:szCs w:val="22"/>
        </w:rPr>
        <w:t xml:space="preserve"> на период до 2030 года в рамках глобальной рамочной программы в области биоразнообразия на период после 2020 года.</w:t>
      </w:r>
    </w:p>
    <w:p w:rsidR="009F5421" w:rsidRPr="00735C9C" w:rsidRDefault="009F5421" w:rsidP="009F5421">
      <w:pPr>
        <w:pStyle w:val="Corpsdetexte"/>
        <w:numPr>
          <w:ilvl w:val="0"/>
          <w:numId w:val="37"/>
        </w:numPr>
        <w:suppressLineNumbers/>
        <w:tabs>
          <w:tab w:val="clear" w:pos="3240"/>
        </w:tabs>
        <w:suppressAutoHyphens/>
        <w:ind w:left="0" w:firstLine="851"/>
        <w:rPr>
          <w:kern w:val="22"/>
          <w:szCs w:val="22"/>
        </w:rPr>
      </w:pPr>
      <w:r w:rsidRPr="00735C9C">
        <w:rPr>
          <w:i/>
          <w:szCs w:val="22"/>
        </w:rPr>
        <w:t xml:space="preserve">Существующие тенденции, или инерционные сценарии, </w:t>
      </w:r>
      <w:r w:rsidR="005C38E9">
        <w:rPr>
          <w:i/>
          <w:szCs w:val="22"/>
        </w:rPr>
        <w:t>свидетельствуют</w:t>
      </w:r>
      <w:r w:rsidRPr="00735C9C">
        <w:rPr>
          <w:i/>
          <w:szCs w:val="22"/>
        </w:rPr>
        <w:t xml:space="preserve"> </w:t>
      </w:r>
      <w:r w:rsidR="005C38E9">
        <w:rPr>
          <w:i/>
          <w:szCs w:val="22"/>
        </w:rPr>
        <w:t xml:space="preserve">о </w:t>
      </w:r>
      <w:r w:rsidRPr="00735C9C">
        <w:rPr>
          <w:i/>
          <w:szCs w:val="22"/>
        </w:rPr>
        <w:t>продолжающ</w:t>
      </w:r>
      <w:r w:rsidR="005C38E9">
        <w:rPr>
          <w:i/>
          <w:szCs w:val="22"/>
        </w:rPr>
        <w:t>ей</w:t>
      </w:r>
      <w:r w:rsidRPr="00735C9C">
        <w:rPr>
          <w:i/>
          <w:szCs w:val="22"/>
        </w:rPr>
        <w:t>ся утрат</w:t>
      </w:r>
      <w:r w:rsidR="005C38E9">
        <w:rPr>
          <w:i/>
          <w:szCs w:val="22"/>
        </w:rPr>
        <w:t>е</w:t>
      </w:r>
      <w:r w:rsidRPr="00735C9C">
        <w:rPr>
          <w:i/>
          <w:szCs w:val="22"/>
        </w:rPr>
        <w:t xml:space="preserve"> биоразнообразия</w:t>
      </w:r>
      <w:r w:rsidRPr="00735C9C">
        <w:rPr>
          <w:szCs w:val="22"/>
        </w:rPr>
        <w:t xml:space="preserve"> с серьезными негативными последствиями для благо</w:t>
      </w:r>
      <w:r w:rsidR="00AC089B">
        <w:rPr>
          <w:szCs w:val="22"/>
        </w:rPr>
        <w:t>получия</w:t>
      </w:r>
      <w:r w:rsidRPr="00735C9C">
        <w:rPr>
          <w:szCs w:val="22"/>
        </w:rPr>
        <w:t xml:space="preserve"> людей, включая изменения, которые могут </w:t>
      </w:r>
      <w:r w:rsidR="005C38E9">
        <w:rPr>
          <w:szCs w:val="22"/>
        </w:rPr>
        <w:t>носить необр</w:t>
      </w:r>
      <w:r w:rsidRPr="00735C9C">
        <w:rPr>
          <w:szCs w:val="22"/>
        </w:rPr>
        <w:t>атимы</w:t>
      </w:r>
      <w:r w:rsidR="005C38E9">
        <w:rPr>
          <w:szCs w:val="22"/>
        </w:rPr>
        <w:t>й характер</w:t>
      </w:r>
      <w:r w:rsidRPr="00735C9C">
        <w:rPr>
          <w:szCs w:val="22"/>
        </w:rPr>
        <w:t>. Поэтому безотлагательные меры в области биоразнообразия являются насущной социальной необходимостью глобально</w:t>
      </w:r>
      <w:r w:rsidR="005C38E9">
        <w:rPr>
          <w:szCs w:val="22"/>
        </w:rPr>
        <w:t>го значения</w:t>
      </w:r>
      <w:r w:rsidRPr="00735C9C">
        <w:rPr>
          <w:szCs w:val="22"/>
        </w:rPr>
        <w:t>.</w:t>
      </w:r>
    </w:p>
    <w:p w:rsidR="009F5421" w:rsidRPr="00735C9C" w:rsidRDefault="009F5421" w:rsidP="009F5421">
      <w:pPr>
        <w:pStyle w:val="Corpsdetexte"/>
        <w:numPr>
          <w:ilvl w:val="0"/>
          <w:numId w:val="37"/>
        </w:numPr>
        <w:suppressLineNumbers/>
        <w:tabs>
          <w:tab w:val="clear" w:pos="3240"/>
        </w:tabs>
        <w:suppressAutoHyphens/>
        <w:ind w:left="0" w:firstLine="851"/>
        <w:rPr>
          <w:kern w:val="22"/>
          <w:szCs w:val="22"/>
        </w:rPr>
      </w:pPr>
      <w:proofErr w:type="gramStart"/>
      <w:r w:rsidRPr="00735C9C">
        <w:rPr>
          <w:i/>
          <w:szCs w:val="22"/>
        </w:rPr>
        <w:t xml:space="preserve">Сценарии социально-экономического развития демонстрируют наличие широкого </w:t>
      </w:r>
      <w:r w:rsidR="005C38E9">
        <w:rPr>
          <w:i/>
          <w:szCs w:val="22"/>
        </w:rPr>
        <w:t>спектра</w:t>
      </w:r>
      <w:r w:rsidRPr="00735C9C">
        <w:rPr>
          <w:i/>
          <w:szCs w:val="22"/>
        </w:rPr>
        <w:t xml:space="preserve"> возможных вариантов будущего, </w:t>
      </w:r>
      <w:r w:rsidRPr="00735C9C">
        <w:rPr>
          <w:szCs w:val="22"/>
        </w:rPr>
        <w:t xml:space="preserve">в частности, в отношении роста численности населения, образования, урбанизации, экономического роста, технического прогресса и подходов к международной торговле, которые ведут к различным уровням факторов изменения экосистем и биоразнообразия, таких как изменение климата, </w:t>
      </w:r>
      <w:r w:rsidR="00AC089B">
        <w:rPr>
          <w:szCs w:val="22"/>
        </w:rPr>
        <w:t>чрезмерная э</w:t>
      </w:r>
      <w:r w:rsidRPr="00735C9C">
        <w:rPr>
          <w:szCs w:val="22"/>
        </w:rPr>
        <w:t>ксплуатация ресурсов, загрязнение окружающей среды, инвазивные чужеродные виды и утрата мест обитания, включая изменение характера землепользования.</w:t>
      </w:r>
      <w:proofErr w:type="gramEnd"/>
      <w:r w:rsidRPr="00735C9C">
        <w:rPr>
          <w:szCs w:val="22"/>
        </w:rPr>
        <w:t xml:space="preserve"> Этот диапазон возможных вариантов будущего </w:t>
      </w:r>
      <w:r w:rsidR="00881595">
        <w:rPr>
          <w:szCs w:val="22"/>
        </w:rPr>
        <w:t>открывает</w:t>
      </w:r>
      <w:r w:rsidRPr="00735C9C">
        <w:rPr>
          <w:szCs w:val="22"/>
        </w:rPr>
        <w:t xml:space="preserve"> пространство для разработки политических мер для осуществления Концепции на период до 2050 года и других глобальных целей. </w:t>
      </w:r>
    </w:p>
    <w:p w:rsidR="009F5421" w:rsidRPr="00735C9C" w:rsidRDefault="009F5421" w:rsidP="009F5421">
      <w:pPr>
        <w:pStyle w:val="Corpsdetexte"/>
        <w:numPr>
          <w:ilvl w:val="0"/>
          <w:numId w:val="37"/>
        </w:numPr>
        <w:suppressLineNumbers/>
        <w:tabs>
          <w:tab w:val="clear" w:pos="3240"/>
        </w:tabs>
        <w:suppressAutoHyphens/>
        <w:ind w:left="0" w:firstLine="851"/>
        <w:rPr>
          <w:kern w:val="22"/>
          <w:szCs w:val="22"/>
        </w:rPr>
      </w:pPr>
      <w:proofErr w:type="gramStart"/>
      <w:r w:rsidRPr="00735C9C">
        <w:rPr>
          <w:i/>
          <w:szCs w:val="22"/>
        </w:rPr>
        <w:t>Цели в области биоразнообразия, отраженные в Концепции на период до 2050 года, могут быть достигнуты наряду с решением более широких социально-экономических задач путем реализации ком</w:t>
      </w:r>
      <w:r w:rsidR="001D3A59">
        <w:rPr>
          <w:i/>
          <w:szCs w:val="22"/>
        </w:rPr>
        <w:t>плекса</w:t>
      </w:r>
      <w:r w:rsidRPr="00735C9C">
        <w:rPr>
          <w:i/>
          <w:szCs w:val="22"/>
        </w:rPr>
        <w:t xml:space="preserve"> мер</w:t>
      </w:r>
      <w:r w:rsidRPr="00735C9C">
        <w:rPr>
          <w:szCs w:val="22"/>
        </w:rPr>
        <w:t xml:space="preserve">, включая меры, направленные на: </w:t>
      </w:r>
      <w:proofErr w:type="spellStart"/>
      <w:r w:rsidRPr="00735C9C">
        <w:rPr>
          <w:szCs w:val="22"/>
        </w:rPr>
        <w:t>a</w:t>
      </w:r>
      <w:proofErr w:type="spellEnd"/>
      <w:r w:rsidRPr="00735C9C">
        <w:rPr>
          <w:szCs w:val="22"/>
        </w:rPr>
        <w:t>) повышение устойчивости и производительности сельского хозяйства</w:t>
      </w:r>
      <w:r w:rsidR="001D3A59">
        <w:rPr>
          <w:szCs w:val="22"/>
        </w:rPr>
        <w:t xml:space="preserve"> за счет</w:t>
      </w:r>
      <w:r w:rsidRPr="00735C9C">
        <w:rPr>
          <w:szCs w:val="22"/>
        </w:rPr>
        <w:t xml:space="preserve"> расшир</w:t>
      </w:r>
      <w:r w:rsidR="001D3A59">
        <w:rPr>
          <w:szCs w:val="22"/>
        </w:rPr>
        <w:t>ения</w:t>
      </w:r>
      <w:r w:rsidRPr="00735C9C">
        <w:rPr>
          <w:szCs w:val="22"/>
        </w:rPr>
        <w:t xml:space="preserve"> и улучш</w:t>
      </w:r>
      <w:r w:rsidR="001D3A59">
        <w:rPr>
          <w:szCs w:val="22"/>
        </w:rPr>
        <w:t>ения</w:t>
      </w:r>
      <w:r w:rsidRPr="00735C9C">
        <w:rPr>
          <w:szCs w:val="22"/>
        </w:rPr>
        <w:t xml:space="preserve"> использовани</w:t>
      </w:r>
      <w:r w:rsidR="001D3A59">
        <w:rPr>
          <w:szCs w:val="22"/>
        </w:rPr>
        <w:t>я</w:t>
      </w:r>
      <w:r w:rsidRPr="00735C9C">
        <w:rPr>
          <w:szCs w:val="22"/>
        </w:rPr>
        <w:t xml:space="preserve"> биоразнообразия внутри сельскохозяйственных экосистем для содействия устойчивому повышению объемов производства;</w:t>
      </w:r>
      <w:proofErr w:type="gramEnd"/>
      <w:r w:rsidRPr="00735C9C">
        <w:rPr>
          <w:szCs w:val="22"/>
        </w:rPr>
        <w:t xml:space="preserve"> </w:t>
      </w:r>
      <w:proofErr w:type="spellStart"/>
      <w:proofErr w:type="gramStart"/>
      <w:r w:rsidRPr="00735C9C">
        <w:rPr>
          <w:szCs w:val="22"/>
        </w:rPr>
        <w:t>b</w:t>
      </w:r>
      <w:proofErr w:type="spellEnd"/>
      <w:r w:rsidRPr="00735C9C">
        <w:rPr>
          <w:szCs w:val="22"/>
        </w:rPr>
        <w:t xml:space="preserve">) сокращение масштабов деградации и фрагментации экосистем и сохранение биоразнообразия и предоставления экосистемных функций и услуг, в том числе за счет </w:t>
      </w:r>
      <w:r w:rsidR="001D3A59">
        <w:rPr>
          <w:szCs w:val="22"/>
        </w:rPr>
        <w:t xml:space="preserve">упреждающего </w:t>
      </w:r>
      <w:r w:rsidRPr="00735C9C">
        <w:rPr>
          <w:szCs w:val="22"/>
        </w:rPr>
        <w:t xml:space="preserve">пространственного планирования, восстановления деградированных земель и экосистем и стратегического расширения охраняемых районов; </w:t>
      </w:r>
      <w:proofErr w:type="spellStart"/>
      <w:r w:rsidRPr="00735C9C">
        <w:rPr>
          <w:szCs w:val="22"/>
        </w:rPr>
        <w:t>c</w:t>
      </w:r>
      <w:proofErr w:type="spellEnd"/>
      <w:r w:rsidRPr="00735C9C">
        <w:rPr>
          <w:szCs w:val="22"/>
        </w:rPr>
        <w:t xml:space="preserve">) сокращение чрезмерной эксплуатации рыбных и других биологических ресурсов; </w:t>
      </w:r>
      <w:proofErr w:type="spellStart"/>
      <w:r w:rsidRPr="00735C9C">
        <w:rPr>
          <w:szCs w:val="22"/>
        </w:rPr>
        <w:t>d</w:t>
      </w:r>
      <w:proofErr w:type="spellEnd"/>
      <w:r w:rsidRPr="00735C9C">
        <w:rPr>
          <w:szCs w:val="22"/>
        </w:rPr>
        <w:t xml:space="preserve">) контроль распространения инвазивных чужеродных видов; </w:t>
      </w:r>
      <w:proofErr w:type="spellStart"/>
      <w:r w:rsidRPr="00735C9C">
        <w:rPr>
          <w:szCs w:val="22"/>
        </w:rPr>
        <w:t>e</w:t>
      </w:r>
      <w:proofErr w:type="spellEnd"/>
      <w:r w:rsidRPr="00735C9C">
        <w:rPr>
          <w:szCs w:val="22"/>
        </w:rPr>
        <w:t>) адаптацию к изменению климата и смягчение его последствий;</w:t>
      </w:r>
      <w:proofErr w:type="gramEnd"/>
      <w:r w:rsidRPr="00735C9C">
        <w:rPr>
          <w:szCs w:val="22"/>
        </w:rPr>
        <w:t xml:space="preserve"> и </w:t>
      </w:r>
      <w:proofErr w:type="spellStart"/>
      <w:r w:rsidRPr="00735C9C">
        <w:rPr>
          <w:szCs w:val="22"/>
        </w:rPr>
        <w:t>f</w:t>
      </w:r>
      <w:proofErr w:type="spellEnd"/>
      <w:r w:rsidRPr="00735C9C">
        <w:rPr>
          <w:szCs w:val="22"/>
        </w:rPr>
        <w:t>) сокращение отходов и чрезмерного потребления.</w:t>
      </w:r>
    </w:p>
    <w:p w:rsidR="009F5421" w:rsidRPr="00735C9C" w:rsidRDefault="009F5421" w:rsidP="009F5421">
      <w:pPr>
        <w:pStyle w:val="Corpsdetexte"/>
        <w:numPr>
          <w:ilvl w:val="0"/>
          <w:numId w:val="37"/>
        </w:numPr>
        <w:suppressLineNumbers/>
        <w:tabs>
          <w:tab w:val="clear" w:pos="3240"/>
        </w:tabs>
        <w:suppressAutoHyphens/>
        <w:ind w:left="0" w:firstLine="851"/>
        <w:rPr>
          <w:kern w:val="22"/>
          <w:szCs w:val="22"/>
        </w:rPr>
      </w:pPr>
      <w:r w:rsidRPr="00735C9C">
        <w:rPr>
          <w:i/>
          <w:szCs w:val="22"/>
        </w:rPr>
        <w:t xml:space="preserve">Эти меры могут сочетаться в различных комбинациях в зависимости от </w:t>
      </w:r>
      <w:r w:rsidR="008A74E0">
        <w:rPr>
          <w:i/>
          <w:szCs w:val="22"/>
        </w:rPr>
        <w:t>потребностей</w:t>
      </w:r>
      <w:r w:rsidRPr="00735C9C">
        <w:rPr>
          <w:i/>
          <w:szCs w:val="22"/>
        </w:rPr>
        <w:t xml:space="preserve"> и приоритетов стран и заинтересованных сторон.</w:t>
      </w:r>
      <w:r w:rsidRPr="00735C9C">
        <w:rPr>
          <w:szCs w:val="22"/>
        </w:rPr>
        <w:t xml:space="preserve"> </w:t>
      </w:r>
      <w:proofErr w:type="gramStart"/>
      <w:r w:rsidRPr="00735C9C">
        <w:rPr>
          <w:szCs w:val="22"/>
        </w:rPr>
        <w:t>К примеру, ком</w:t>
      </w:r>
      <w:r w:rsidR="008A74E0">
        <w:rPr>
          <w:szCs w:val="22"/>
        </w:rPr>
        <w:t>плекс</w:t>
      </w:r>
      <w:r w:rsidRPr="00735C9C">
        <w:rPr>
          <w:szCs w:val="22"/>
        </w:rPr>
        <w:t xml:space="preserve"> политических мер, о которых говорится выше в пункте 4, может </w:t>
      </w:r>
      <w:r w:rsidR="008A74E0">
        <w:rPr>
          <w:szCs w:val="22"/>
        </w:rPr>
        <w:t>варьироваться в зависимости</w:t>
      </w:r>
      <w:r w:rsidRPr="00735C9C">
        <w:rPr>
          <w:szCs w:val="22"/>
        </w:rPr>
        <w:t xml:space="preserve"> </w:t>
      </w:r>
      <w:r w:rsidR="008A74E0">
        <w:rPr>
          <w:szCs w:val="22"/>
        </w:rPr>
        <w:t>от значения, уделяемого</w:t>
      </w:r>
      <w:r w:rsidRPr="00735C9C">
        <w:rPr>
          <w:szCs w:val="22"/>
        </w:rPr>
        <w:t xml:space="preserve"> изменения</w:t>
      </w:r>
      <w:r w:rsidR="008A74E0">
        <w:rPr>
          <w:szCs w:val="22"/>
        </w:rPr>
        <w:t>м</w:t>
      </w:r>
      <w:r w:rsidRPr="00735C9C">
        <w:rPr>
          <w:szCs w:val="22"/>
        </w:rPr>
        <w:t xml:space="preserve"> в производстве и потреблении, степени зависимости от новых технологий и международной торговли и степени глобальной и местной координации, как наглядно показывает пример трех </w:t>
      </w:r>
      <w:r w:rsidR="008A74E0">
        <w:rPr>
          <w:szCs w:val="22"/>
        </w:rPr>
        <w:t>направлений</w:t>
      </w:r>
      <w:r w:rsidR="00881595">
        <w:rPr>
          <w:szCs w:val="22"/>
        </w:rPr>
        <w:t xml:space="preserve"> деятельности</w:t>
      </w:r>
      <w:r w:rsidR="008A74E0">
        <w:rPr>
          <w:szCs w:val="22"/>
        </w:rPr>
        <w:t>, представленных в</w:t>
      </w:r>
      <w:r w:rsidRPr="00735C9C">
        <w:rPr>
          <w:szCs w:val="22"/>
        </w:rPr>
        <w:t xml:space="preserve"> четвертом издании </w:t>
      </w:r>
      <w:r w:rsidRPr="008A74E0">
        <w:rPr>
          <w:szCs w:val="22"/>
        </w:rPr>
        <w:t>Глобальной перспективы в области биоразнообразия</w:t>
      </w:r>
      <w:r w:rsidRPr="00735C9C">
        <w:rPr>
          <w:rFonts w:eastAsia="Malgun Gothic"/>
          <w:kern w:val="22"/>
          <w:szCs w:val="22"/>
          <w:u w:val="single"/>
          <w:vertAlign w:val="superscript"/>
        </w:rPr>
        <w:footnoteReference w:id="4"/>
      </w:r>
      <w:r w:rsidRPr="00735C9C">
        <w:rPr>
          <w:szCs w:val="22"/>
        </w:rPr>
        <w:t xml:space="preserve">. </w:t>
      </w:r>
      <w:r w:rsidR="0033721C">
        <w:rPr>
          <w:szCs w:val="22"/>
        </w:rPr>
        <w:t>Для</w:t>
      </w:r>
      <w:r w:rsidR="0033721C" w:rsidRPr="0033721C">
        <w:rPr>
          <w:szCs w:val="22"/>
        </w:rPr>
        <w:t xml:space="preserve"> разъяснения </w:t>
      </w:r>
      <w:r w:rsidR="00881595">
        <w:rPr>
          <w:szCs w:val="22"/>
        </w:rPr>
        <w:t xml:space="preserve">этих </w:t>
      </w:r>
      <w:r w:rsidR="0033721C">
        <w:rPr>
          <w:szCs w:val="22"/>
        </w:rPr>
        <w:t xml:space="preserve">мер </w:t>
      </w:r>
      <w:r w:rsidR="0033721C" w:rsidRPr="0033721C">
        <w:rPr>
          <w:szCs w:val="22"/>
        </w:rPr>
        <w:t xml:space="preserve">и </w:t>
      </w:r>
      <w:r w:rsidR="00881595">
        <w:rPr>
          <w:szCs w:val="22"/>
        </w:rPr>
        <w:t>активизации</w:t>
      </w:r>
      <w:proofErr w:type="gramEnd"/>
      <w:r w:rsidR="00881595">
        <w:rPr>
          <w:szCs w:val="22"/>
        </w:rPr>
        <w:t xml:space="preserve"> </w:t>
      </w:r>
      <w:r w:rsidR="0033721C">
        <w:rPr>
          <w:szCs w:val="22"/>
        </w:rPr>
        <w:t>деятельности необходимо провед</w:t>
      </w:r>
      <w:r w:rsidRPr="00735C9C">
        <w:rPr>
          <w:szCs w:val="22"/>
        </w:rPr>
        <w:t xml:space="preserve">ение концептуальных мероприятий на различных уровнях и при активном </w:t>
      </w:r>
      <w:r w:rsidR="008A74E0">
        <w:rPr>
          <w:szCs w:val="22"/>
        </w:rPr>
        <w:t>участии</w:t>
      </w:r>
      <w:r w:rsidR="0033721C">
        <w:rPr>
          <w:szCs w:val="22"/>
        </w:rPr>
        <w:t xml:space="preserve"> заинтересованных сторон</w:t>
      </w:r>
      <w:r w:rsidRPr="00735C9C">
        <w:rPr>
          <w:szCs w:val="22"/>
        </w:rPr>
        <w:t>.</w:t>
      </w:r>
    </w:p>
    <w:p w:rsidR="009F5421" w:rsidRPr="00735C9C" w:rsidRDefault="0033721C" w:rsidP="009F5421">
      <w:pPr>
        <w:pStyle w:val="Corpsdetexte"/>
        <w:numPr>
          <w:ilvl w:val="0"/>
          <w:numId w:val="37"/>
        </w:numPr>
        <w:suppressLineNumbers/>
        <w:tabs>
          <w:tab w:val="clear" w:pos="3240"/>
        </w:tabs>
        <w:suppressAutoHyphens/>
        <w:ind w:left="0" w:firstLine="851"/>
        <w:rPr>
          <w:kern w:val="22"/>
          <w:szCs w:val="22"/>
        </w:rPr>
      </w:pPr>
      <w:r>
        <w:rPr>
          <w:i/>
          <w:szCs w:val="22"/>
        </w:rPr>
        <w:t>Несмотря на существование решений по обеспечению устойчивого будущего</w:t>
      </w:r>
      <w:r w:rsidR="009F5421" w:rsidRPr="00735C9C">
        <w:rPr>
          <w:i/>
          <w:szCs w:val="22"/>
        </w:rPr>
        <w:t xml:space="preserve">, </w:t>
      </w:r>
      <w:r>
        <w:rPr>
          <w:i/>
          <w:szCs w:val="22"/>
        </w:rPr>
        <w:t>они</w:t>
      </w:r>
      <w:r w:rsidR="009F5421" w:rsidRPr="00735C9C">
        <w:rPr>
          <w:i/>
          <w:szCs w:val="22"/>
        </w:rPr>
        <w:t xml:space="preserve"> требуют</w:t>
      </w:r>
      <w:r w:rsidR="00E909F6">
        <w:rPr>
          <w:i/>
          <w:szCs w:val="22"/>
        </w:rPr>
        <w:t xml:space="preserve"> фундаментальных</w:t>
      </w:r>
      <w:r w:rsidR="009F5421" w:rsidRPr="00735C9C">
        <w:rPr>
          <w:i/>
          <w:szCs w:val="22"/>
        </w:rPr>
        <w:t xml:space="preserve"> преобразований</w:t>
      </w:r>
      <w:r w:rsidR="009F5421" w:rsidRPr="00735C9C">
        <w:rPr>
          <w:szCs w:val="22"/>
        </w:rPr>
        <w:t xml:space="preserve">, включая изменения </w:t>
      </w:r>
      <w:r w:rsidR="00E909F6">
        <w:rPr>
          <w:szCs w:val="22"/>
        </w:rPr>
        <w:t xml:space="preserve">моделей </w:t>
      </w:r>
      <w:r w:rsidR="009F5421" w:rsidRPr="00735C9C">
        <w:rPr>
          <w:szCs w:val="22"/>
        </w:rPr>
        <w:t xml:space="preserve">поведения производителей и потребителей, правительств и </w:t>
      </w:r>
      <w:r w:rsidR="00E909F6">
        <w:rPr>
          <w:szCs w:val="22"/>
        </w:rPr>
        <w:t>предприятий</w:t>
      </w:r>
      <w:r w:rsidR="009F5421" w:rsidRPr="00735C9C">
        <w:rPr>
          <w:szCs w:val="22"/>
        </w:rPr>
        <w:t xml:space="preserve">. </w:t>
      </w:r>
      <w:r w:rsidR="00F926D0" w:rsidRPr="00735C9C">
        <w:rPr>
          <w:szCs w:val="22"/>
        </w:rPr>
        <w:t>Для</w:t>
      </w:r>
      <w:r w:rsidR="00F926D0">
        <w:rPr>
          <w:szCs w:val="22"/>
        </w:rPr>
        <w:t xml:space="preserve"> </w:t>
      </w:r>
      <w:r w:rsidR="00F926D0" w:rsidRPr="00735C9C">
        <w:rPr>
          <w:szCs w:val="22"/>
        </w:rPr>
        <w:t xml:space="preserve">понимания </w:t>
      </w:r>
      <w:r w:rsidR="00F926D0">
        <w:rPr>
          <w:szCs w:val="22"/>
        </w:rPr>
        <w:t>причин</w:t>
      </w:r>
      <w:r w:rsidR="00F926D0" w:rsidRPr="00735C9C">
        <w:rPr>
          <w:szCs w:val="22"/>
        </w:rPr>
        <w:t xml:space="preserve"> и </w:t>
      </w:r>
      <w:r w:rsidR="00F926D0">
        <w:rPr>
          <w:szCs w:val="22"/>
        </w:rPr>
        <w:t>поощрения</w:t>
      </w:r>
      <w:r w:rsidR="00F926D0" w:rsidRPr="00735C9C">
        <w:rPr>
          <w:szCs w:val="22"/>
        </w:rPr>
        <w:t xml:space="preserve"> </w:t>
      </w:r>
      <w:r w:rsidR="00F926D0" w:rsidRPr="00F926D0">
        <w:rPr>
          <w:szCs w:val="22"/>
        </w:rPr>
        <w:t>преобразований</w:t>
      </w:r>
      <w:r w:rsidR="00F926D0">
        <w:rPr>
          <w:szCs w:val="22"/>
        </w:rPr>
        <w:t xml:space="preserve"> п</w:t>
      </w:r>
      <w:r w:rsidR="009F5421" w:rsidRPr="00735C9C">
        <w:rPr>
          <w:szCs w:val="22"/>
        </w:rPr>
        <w:t>отребу</w:t>
      </w:r>
      <w:r w:rsidR="00F926D0">
        <w:rPr>
          <w:szCs w:val="22"/>
        </w:rPr>
        <w:t>е</w:t>
      </w:r>
      <w:r w:rsidR="009F5421" w:rsidRPr="00735C9C">
        <w:rPr>
          <w:szCs w:val="22"/>
        </w:rPr>
        <w:t xml:space="preserve">тся </w:t>
      </w:r>
      <w:r w:rsidR="00F926D0">
        <w:rPr>
          <w:szCs w:val="22"/>
        </w:rPr>
        <w:t xml:space="preserve">приложить </w:t>
      </w:r>
      <w:r w:rsidR="009F5421" w:rsidRPr="00735C9C">
        <w:rPr>
          <w:szCs w:val="22"/>
        </w:rPr>
        <w:t xml:space="preserve">дальнейшие усилия. </w:t>
      </w:r>
      <w:r w:rsidR="00F926D0">
        <w:rPr>
          <w:szCs w:val="22"/>
        </w:rPr>
        <w:t>С</w:t>
      </w:r>
      <w:r w:rsidR="009F5421" w:rsidRPr="00735C9C">
        <w:rPr>
          <w:szCs w:val="22"/>
        </w:rPr>
        <w:t xml:space="preserve">оциальные преобразования и </w:t>
      </w:r>
      <w:r w:rsidR="00F926D0">
        <w:rPr>
          <w:szCs w:val="22"/>
        </w:rPr>
        <w:t xml:space="preserve">революционные </w:t>
      </w:r>
      <w:r w:rsidR="009F5421" w:rsidRPr="00735C9C">
        <w:rPr>
          <w:szCs w:val="22"/>
        </w:rPr>
        <w:t xml:space="preserve">технические достижения могут привести к изменениям, способным </w:t>
      </w:r>
      <w:r w:rsidR="00F926D0">
        <w:rPr>
          <w:szCs w:val="22"/>
        </w:rPr>
        <w:t xml:space="preserve">оказать как положительное, так и отрицательное воздействие на обеспечение </w:t>
      </w:r>
      <w:r w:rsidR="009F5421" w:rsidRPr="00735C9C">
        <w:rPr>
          <w:szCs w:val="22"/>
        </w:rPr>
        <w:t>устойчивости и вы</w:t>
      </w:r>
      <w:r w:rsidR="00F926D0">
        <w:rPr>
          <w:szCs w:val="22"/>
        </w:rPr>
        <w:t>полнени</w:t>
      </w:r>
      <w:r w:rsidR="006C30B6">
        <w:rPr>
          <w:szCs w:val="22"/>
        </w:rPr>
        <w:t>е</w:t>
      </w:r>
      <w:r w:rsidR="009F5421" w:rsidRPr="00735C9C">
        <w:rPr>
          <w:szCs w:val="22"/>
        </w:rPr>
        <w:t xml:space="preserve"> трех </w:t>
      </w:r>
      <w:r w:rsidR="009F5421" w:rsidRPr="00735C9C">
        <w:rPr>
          <w:szCs w:val="22"/>
        </w:rPr>
        <w:lastRenderedPageBreak/>
        <w:t xml:space="preserve">целей Конвенции. Правительства и международные </w:t>
      </w:r>
      <w:r w:rsidR="006C30B6">
        <w:rPr>
          <w:szCs w:val="22"/>
        </w:rPr>
        <w:t>учреждения</w:t>
      </w:r>
      <w:r w:rsidR="009F5421" w:rsidRPr="00735C9C">
        <w:rPr>
          <w:szCs w:val="22"/>
        </w:rPr>
        <w:t xml:space="preserve"> могут сыграть решающую роль в создании благоприятных условий для положительных </w:t>
      </w:r>
      <w:r w:rsidR="006C30B6" w:rsidRPr="006C30B6">
        <w:rPr>
          <w:szCs w:val="22"/>
        </w:rPr>
        <w:t>преобразований</w:t>
      </w:r>
      <w:r w:rsidR="009F5421" w:rsidRPr="00735C9C">
        <w:rPr>
          <w:szCs w:val="22"/>
        </w:rPr>
        <w:t>. Необходим</w:t>
      </w:r>
      <w:r w:rsidR="006C30B6">
        <w:rPr>
          <w:szCs w:val="22"/>
        </w:rPr>
        <w:t>о продолжать работу</w:t>
      </w:r>
      <w:r w:rsidR="009F5421" w:rsidRPr="00735C9C">
        <w:rPr>
          <w:szCs w:val="22"/>
        </w:rPr>
        <w:t xml:space="preserve"> </w:t>
      </w:r>
      <w:r w:rsidR="006C30B6">
        <w:rPr>
          <w:szCs w:val="22"/>
        </w:rPr>
        <w:t>в целях</w:t>
      </w:r>
      <w:r w:rsidR="009F5421" w:rsidRPr="00735C9C">
        <w:rPr>
          <w:szCs w:val="22"/>
        </w:rPr>
        <w:t xml:space="preserve"> определени</w:t>
      </w:r>
      <w:r w:rsidR="006C30B6">
        <w:rPr>
          <w:szCs w:val="22"/>
        </w:rPr>
        <w:t>я</w:t>
      </w:r>
      <w:r w:rsidR="009F5421" w:rsidRPr="00735C9C">
        <w:rPr>
          <w:szCs w:val="22"/>
        </w:rPr>
        <w:t xml:space="preserve"> </w:t>
      </w:r>
      <w:r w:rsidR="006C30B6">
        <w:rPr>
          <w:szCs w:val="22"/>
        </w:rPr>
        <w:t>методов</w:t>
      </w:r>
      <w:r w:rsidR="009F5421" w:rsidRPr="00735C9C">
        <w:rPr>
          <w:szCs w:val="22"/>
        </w:rPr>
        <w:t xml:space="preserve"> и средств, </w:t>
      </w:r>
      <w:r w:rsidR="006C30B6">
        <w:rPr>
          <w:szCs w:val="22"/>
        </w:rPr>
        <w:t xml:space="preserve">которые позволят </w:t>
      </w:r>
      <w:r w:rsidR="009F5421" w:rsidRPr="00735C9C">
        <w:rPr>
          <w:szCs w:val="22"/>
        </w:rPr>
        <w:t>Конвенци</w:t>
      </w:r>
      <w:r w:rsidR="006C30B6">
        <w:rPr>
          <w:szCs w:val="22"/>
        </w:rPr>
        <w:t>и</w:t>
      </w:r>
      <w:r w:rsidR="009F5421" w:rsidRPr="00735C9C">
        <w:rPr>
          <w:szCs w:val="22"/>
        </w:rPr>
        <w:t xml:space="preserve"> и глобальн</w:t>
      </w:r>
      <w:r w:rsidR="006C30B6">
        <w:rPr>
          <w:szCs w:val="22"/>
        </w:rPr>
        <w:t>ой</w:t>
      </w:r>
      <w:r w:rsidR="009F5421" w:rsidRPr="00735C9C">
        <w:rPr>
          <w:szCs w:val="22"/>
        </w:rPr>
        <w:t xml:space="preserve"> рамочн</w:t>
      </w:r>
      <w:r w:rsidR="006C30B6">
        <w:rPr>
          <w:szCs w:val="22"/>
        </w:rPr>
        <w:t>ой</w:t>
      </w:r>
      <w:r w:rsidR="009F5421" w:rsidRPr="00735C9C">
        <w:rPr>
          <w:szCs w:val="22"/>
        </w:rPr>
        <w:t xml:space="preserve"> программ</w:t>
      </w:r>
      <w:r w:rsidR="006C30B6">
        <w:rPr>
          <w:szCs w:val="22"/>
        </w:rPr>
        <w:t>е</w:t>
      </w:r>
      <w:r w:rsidR="009F5421" w:rsidRPr="00735C9C">
        <w:rPr>
          <w:szCs w:val="22"/>
        </w:rPr>
        <w:t xml:space="preserve"> в области биоразнообразия на период после 2020 года </w:t>
      </w:r>
      <w:r w:rsidR="006C30B6">
        <w:rPr>
          <w:szCs w:val="22"/>
        </w:rPr>
        <w:t>содействовать внедрению</w:t>
      </w:r>
      <w:r w:rsidR="009F5421" w:rsidRPr="00735C9C">
        <w:rPr>
          <w:szCs w:val="22"/>
        </w:rPr>
        <w:t xml:space="preserve"> таки</w:t>
      </w:r>
      <w:r w:rsidR="006C30B6">
        <w:rPr>
          <w:szCs w:val="22"/>
        </w:rPr>
        <w:t>х</w:t>
      </w:r>
      <w:r w:rsidR="009F5421" w:rsidRPr="00735C9C">
        <w:rPr>
          <w:szCs w:val="22"/>
        </w:rPr>
        <w:t xml:space="preserve"> </w:t>
      </w:r>
      <w:r w:rsidR="006C30B6" w:rsidRPr="006C30B6">
        <w:rPr>
          <w:szCs w:val="22"/>
        </w:rPr>
        <w:t>преобразований</w:t>
      </w:r>
      <w:r w:rsidR="009F5421" w:rsidRPr="00735C9C">
        <w:rPr>
          <w:szCs w:val="22"/>
        </w:rPr>
        <w:t>.</w:t>
      </w:r>
    </w:p>
    <w:p w:rsidR="009F5421" w:rsidRPr="00735C9C" w:rsidRDefault="009F5421" w:rsidP="009F5421">
      <w:pPr>
        <w:pStyle w:val="Corpsdetexte"/>
        <w:numPr>
          <w:ilvl w:val="0"/>
          <w:numId w:val="37"/>
        </w:numPr>
        <w:suppressLineNumbers/>
        <w:tabs>
          <w:tab w:val="clear" w:pos="3240"/>
        </w:tabs>
        <w:suppressAutoHyphens/>
        <w:ind w:left="0" w:firstLine="851"/>
        <w:rPr>
          <w:rFonts w:eastAsia="Malgun Gothic"/>
          <w:kern w:val="22"/>
          <w:szCs w:val="22"/>
        </w:rPr>
      </w:pPr>
      <w:proofErr w:type="gramStart"/>
      <w:r w:rsidRPr="00735C9C">
        <w:rPr>
          <w:i/>
          <w:szCs w:val="22"/>
        </w:rPr>
        <w:t>Необходим</w:t>
      </w:r>
      <w:r w:rsidR="00F83810">
        <w:rPr>
          <w:i/>
          <w:szCs w:val="22"/>
        </w:rPr>
        <w:t>о применение</w:t>
      </w:r>
      <w:r w:rsidRPr="00735C9C">
        <w:rPr>
          <w:i/>
          <w:szCs w:val="22"/>
        </w:rPr>
        <w:t xml:space="preserve"> последовательн</w:t>
      </w:r>
      <w:r w:rsidR="00F83810">
        <w:rPr>
          <w:i/>
          <w:szCs w:val="22"/>
        </w:rPr>
        <w:t>ого</w:t>
      </w:r>
      <w:r w:rsidRPr="00735C9C">
        <w:rPr>
          <w:i/>
          <w:szCs w:val="22"/>
        </w:rPr>
        <w:t xml:space="preserve"> подход</w:t>
      </w:r>
      <w:r w:rsidR="00F83810">
        <w:rPr>
          <w:i/>
          <w:szCs w:val="22"/>
        </w:rPr>
        <w:t>а</w:t>
      </w:r>
      <w:r w:rsidRPr="00735C9C">
        <w:rPr>
          <w:i/>
          <w:szCs w:val="22"/>
        </w:rPr>
        <w:t xml:space="preserve"> к проблемам биоразнообразия и изменения климата</w:t>
      </w:r>
      <w:r w:rsidRPr="00735C9C">
        <w:rPr>
          <w:szCs w:val="22"/>
        </w:rPr>
        <w:t xml:space="preserve"> с целью смягчения последствий изменения климата для биоразнообразия, обеспечения вклада биоразнообразия и экосистем в решения по адаптации к изменениям климата и смягчению их последствий и исключения негативного влияния мер по смягчению последствий изменения климата и адаптации к ним на биоразнообразие за счет изменения характера землепользования.</w:t>
      </w:r>
      <w:r w:rsidRPr="00735C9C">
        <w:rPr>
          <w:rFonts w:eastAsia="Malgun Gothic"/>
          <w:kern w:val="22"/>
          <w:szCs w:val="22"/>
        </w:rPr>
        <w:t xml:space="preserve"> </w:t>
      </w:r>
      <w:proofErr w:type="gramEnd"/>
    </w:p>
    <w:p w:rsidR="009F5421" w:rsidRPr="00735C9C" w:rsidRDefault="009F5421" w:rsidP="009F5421">
      <w:pPr>
        <w:pStyle w:val="Corpsdetexte"/>
        <w:numPr>
          <w:ilvl w:val="0"/>
          <w:numId w:val="37"/>
        </w:numPr>
        <w:suppressLineNumbers/>
        <w:tabs>
          <w:tab w:val="clear" w:pos="3240"/>
        </w:tabs>
        <w:suppressAutoHyphens/>
        <w:ind w:left="0" w:firstLine="851"/>
        <w:rPr>
          <w:kern w:val="22"/>
          <w:szCs w:val="22"/>
        </w:rPr>
      </w:pPr>
      <w:r w:rsidRPr="00735C9C">
        <w:rPr>
          <w:i/>
          <w:szCs w:val="22"/>
        </w:rPr>
        <w:t xml:space="preserve">Концепция на период до 2050 года согласуется с </w:t>
      </w:r>
      <w:r w:rsidR="00881595">
        <w:rPr>
          <w:i/>
          <w:szCs w:val="22"/>
        </w:rPr>
        <w:t>П</w:t>
      </w:r>
      <w:r w:rsidRPr="00735C9C">
        <w:rPr>
          <w:i/>
          <w:szCs w:val="22"/>
        </w:rPr>
        <w:t>овесткой дня в области устойчивого развития на период до 2030 года и другими международными целями.</w:t>
      </w:r>
      <w:r w:rsidRPr="00735C9C">
        <w:rPr>
          <w:szCs w:val="22"/>
        </w:rPr>
        <w:t xml:space="preserve"> Прогресс в ходе осуществления Повестки дня в области устойчивого развития на период до 2030 года позволит устранить многие факторы утраты биоразнообразия, а также </w:t>
      </w:r>
      <w:r w:rsidR="00E74E17" w:rsidRPr="00E74E17">
        <w:rPr>
          <w:szCs w:val="22"/>
        </w:rPr>
        <w:t>созда</w:t>
      </w:r>
      <w:r w:rsidR="00E74E17">
        <w:rPr>
          <w:szCs w:val="22"/>
        </w:rPr>
        <w:t>ст</w:t>
      </w:r>
      <w:r w:rsidR="00E74E17" w:rsidRPr="00E74E17">
        <w:rPr>
          <w:szCs w:val="22"/>
        </w:rPr>
        <w:t xml:space="preserve"> благоприятны</w:t>
      </w:r>
      <w:r w:rsidR="00E74E17">
        <w:rPr>
          <w:szCs w:val="22"/>
        </w:rPr>
        <w:t>е</w:t>
      </w:r>
      <w:r w:rsidR="00E74E17" w:rsidRPr="00E74E17">
        <w:rPr>
          <w:szCs w:val="22"/>
        </w:rPr>
        <w:t xml:space="preserve"> услови</w:t>
      </w:r>
      <w:r w:rsidR="00E74E17">
        <w:rPr>
          <w:szCs w:val="22"/>
        </w:rPr>
        <w:t xml:space="preserve">я для достижения </w:t>
      </w:r>
      <w:r w:rsidRPr="00735C9C">
        <w:rPr>
          <w:szCs w:val="22"/>
        </w:rPr>
        <w:t>цел</w:t>
      </w:r>
      <w:r w:rsidR="00E74E17">
        <w:rPr>
          <w:szCs w:val="22"/>
        </w:rPr>
        <w:t>ей</w:t>
      </w:r>
      <w:r w:rsidRPr="00735C9C">
        <w:rPr>
          <w:szCs w:val="22"/>
        </w:rPr>
        <w:t xml:space="preserve"> в области биоразнообразия. Комплексный и не</w:t>
      </w:r>
      <w:r w:rsidR="00E74E17">
        <w:rPr>
          <w:szCs w:val="22"/>
        </w:rPr>
        <w:t>делимый</w:t>
      </w:r>
      <w:r w:rsidRPr="00735C9C">
        <w:rPr>
          <w:szCs w:val="22"/>
        </w:rPr>
        <w:t xml:space="preserve"> характер Повестки </w:t>
      </w:r>
      <w:r w:rsidR="00A43B9C">
        <w:rPr>
          <w:szCs w:val="22"/>
        </w:rPr>
        <w:t>подразумевает</w:t>
      </w:r>
      <w:r w:rsidRPr="00735C9C">
        <w:rPr>
          <w:szCs w:val="22"/>
        </w:rPr>
        <w:t xml:space="preserve"> необходимость достижения всех целей</w:t>
      </w:r>
      <w:r w:rsidR="00A43B9C">
        <w:rPr>
          <w:szCs w:val="22"/>
        </w:rPr>
        <w:t xml:space="preserve"> </w:t>
      </w:r>
      <w:r w:rsidRPr="00735C9C">
        <w:rPr>
          <w:szCs w:val="22"/>
        </w:rPr>
        <w:t xml:space="preserve">и </w:t>
      </w:r>
      <w:r w:rsidR="00A43B9C">
        <w:rPr>
          <w:szCs w:val="22"/>
        </w:rPr>
        <w:t xml:space="preserve">применение </w:t>
      </w:r>
      <w:r w:rsidRPr="00735C9C">
        <w:rPr>
          <w:szCs w:val="22"/>
        </w:rPr>
        <w:t>сценари</w:t>
      </w:r>
      <w:r w:rsidR="00A43B9C">
        <w:rPr>
          <w:szCs w:val="22"/>
        </w:rPr>
        <w:t>ев</w:t>
      </w:r>
      <w:r w:rsidRPr="00735C9C">
        <w:rPr>
          <w:szCs w:val="22"/>
        </w:rPr>
        <w:t xml:space="preserve"> и модел</w:t>
      </w:r>
      <w:r w:rsidR="00A43B9C">
        <w:rPr>
          <w:szCs w:val="22"/>
        </w:rPr>
        <w:t xml:space="preserve">ей, которые </w:t>
      </w:r>
      <w:r w:rsidRPr="00735C9C">
        <w:rPr>
          <w:szCs w:val="22"/>
        </w:rPr>
        <w:t xml:space="preserve">могут ориентировать выбор </w:t>
      </w:r>
      <w:r w:rsidR="00A43B9C">
        <w:rPr>
          <w:szCs w:val="22"/>
        </w:rPr>
        <w:t>стратегий</w:t>
      </w:r>
      <w:r w:rsidRPr="00735C9C">
        <w:rPr>
          <w:szCs w:val="22"/>
        </w:rPr>
        <w:t xml:space="preserve"> и мер</w:t>
      </w:r>
      <w:r w:rsidR="00A43B9C">
        <w:rPr>
          <w:szCs w:val="22"/>
        </w:rPr>
        <w:t>, а также</w:t>
      </w:r>
      <w:r w:rsidRPr="00735C9C">
        <w:rPr>
          <w:szCs w:val="22"/>
        </w:rPr>
        <w:t xml:space="preserve"> </w:t>
      </w:r>
      <w:r w:rsidR="00A43B9C">
        <w:rPr>
          <w:szCs w:val="22"/>
        </w:rPr>
        <w:t xml:space="preserve">демонстрировать </w:t>
      </w:r>
      <w:r w:rsidRPr="00735C9C">
        <w:rPr>
          <w:szCs w:val="22"/>
        </w:rPr>
        <w:t>их ограничения, подчеркивая необходимость</w:t>
      </w:r>
      <w:r w:rsidR="00A43B9C">
        <w:rPr>
          <w:szCs w:val="22"/>
        </w:rPr>
        <w:t xml:space="preserve"> проведения</w:t>
      </w:r>
      <w:r w:rsidRPr="00735C9C">
        <w:rPr>
          <w:szCs w:val="22"/>
        </w:rPr>
        <w:t xml:space="preserve"> согласован</w:t>
      </w:r>
      <w:r w:rsidR="00A43B9C">
        <w:rPr>
          <w:szCs w:val="22"/>
        </w:rPr>
        <w:t>ной</w:t>
      </w:r>
      <w:r w:rsidRPr="00735C9C">
        <w:rPr>
          <w:szCs w:val="22"/>
        </w:rPr>
        <w:t xml:space="preserve"> политики. </w:t>
      </w:r>
    </w:p>
    <w:p w:rsidR="009F5421" w:rsidRPr="009E74CD" w:rsidRDefault="009F5421" w:rsidP="009F5421">
      <w:pPr>
        <w:pStyle w:val="Corpsdetexte"/>
        <w:numPr>
          <w:ilvl w:val="0"/>
          <w:numId w:val="37"/>
        </w:numPr>
        <w:suppressLineNumbers/>
        <w:tabs>
          <w:tab w:val="clear" w:pos="3240"/>
        </w:tabs>
        <w:suppressAutoHyphens/>
        <w:ind w:left="0" w:firstLine="851"/>
        <w:rPr>
          <w:kern w:val="22"/>
          <w:szCs w:val="22"/>
        </w:rPr>
      </w:pPr>
      <w:r w:rsidRPr="00735C9C">
        <w:rPr>
          <w:i/>
          <w:szCs w:val="22"/>
        </w:rPr>
        <w:t xml:space="preserve">Сценарии и модели могут </w:t>
      </w:r>
      <w:r w:rsidR="007F3D2E">
        <w:rPr>
          <w:i/>
          <w:szCs w:val="22"/>
        </w:rPr>
        <w:t>способствовать подготовке</w:t>
      </w:r>
      <w:r w:rsidRPr="00735C9C">
        <w:rPr>
          <w:i/>
          <w:szCs w:val="22"/>
        </w:rPr>
        <w:t xml:space="preserve"> и реализации глобальной рамочной программы в области биоразнообразия на период после 2020 года.</w:t>
      </w:r>
      <w:r w:rsidRPr="00735C9C">
        <w:rPr>
          <w:szCs w:val="22"/>
        </w:rPr>
        <w:t xml:space="preserve"> Разработка текущего Стратегического плана в области сохранения и устойчивого использования биоразнообразия на 2011-2020 годы основывалась на сценариях </w:t>
      </w:r>
      <w:r w:rsidR="007F3D2E">
        <w:rPr>
          <w:szCs w:val="22"/>
        </w:rPr>
        <w:t xml:space="preserve">в области </w:t>
      </w:r>
      <w:r w:rsidRPr="00735C9C">
        <w:rPr>
          <w:szCs w:val="22"/>
        </w:rPr>
        <w:t xml:space="preserve">биоразнообразия, в том числе </w:t>
      </w:r>
      <w:r w:rsidR="007F3D2E">
        <w:rPr>
          <w:szCs w:val="22"/>
        </w:rPr>
        <w:t>на сценариях,</w:t>
      </w:r>
      <w:r w:rsidRPr="00735C9C">
        <w:rPr>
          <w:szCs w:val="22"/>
        </w:rPr>
        <w:t xml:space="preserve"> подготовлен</w:t>
      </w:r>
      <w:r w:rsidR="007F3D2E">
        <w:rPr>
          <w:szCs w:val="22"/>
        </w:rPr>
        <w:t>ных</w:t>
      </w:r>
      <w:r w:rsidRPr="00735C9C">
        <w:rPr>
          <w:szCs w:val="22"/>
        </w:rPr>
        <w:t xml:space="preserve"> для третьего издания </w:t>
      </w:r>
      <w:r w:rsidRPr="00A43B9C">
        <w:rPr>
          <w:szCs w:val="22"/>
        </w:rPr>
        <w:t xml:space="preserve">Глобальной перспективы в области биоразнообразия. </w:t>
      </w:r>
      <w:r w:rsidR="007F3D2E">
        <w:rPr>
          <w:szCs w:val="22"/>
        </w:rPr>
        <w:t>Кроме того, р</w:t>
      </w:r>
      <w:r w:rsidR="007F3D2E" w:rsidRPr="007F3D2E">
        <w:rPr>
          <w:szCs w:val="22"/>
        </w:rPr>
        <w:t>азработанные</w:t>
      </w:r>
      <w:r w:rsidR="007F3D2E">
        <w:rPr>
          <w:szCs w:val="22"/>
        </w:rPr>
        <w:t xml:space="preserve"> </w:t>
      </w:r>
      <w:r w:rsidR="007F3D2E" w:rsidRPr="007F3D2E">
        <w:rPr>
          <w:szCs w:val="22"/>
        </w:rPr>
        <w:t>на соответствующих уровнях</w:t>
      </w:r>
      <w:r w:rsidR="007F3D2E">
        <w:rPr>
          <w:szCs w:val="22"/>
        </w:rPr>
        <w:t xml:space="preserve"> с</w:t>
      </w:r>
      <w:r w:rsidRPr="00735C9C">
        <w:rPr>
          <w:szCs w:val="22"/>
        </w:rPr>
        <w:t xml:space="preserve">ценарии могут </w:t>
      </w:r>
      <w:r w:rsidR="007F3D2E">
        <w:rPr>
          <w:szCs w:val="22"/>
        </w:rPr>
        <w:t>служить основой для подготовки</w:t>
      </w:r>
      <w:r w:rsidRPr="00735C9C">
        <w:rPr>
          <w:szCs w:val="22"/>
        </w:rPr>
        <w:t xml:space="preserve"> и реализации </w:t>
      </w:r>
      <w:r w:rsidR="007F3D2E">
        <w:rPr>
          <w:szCs w:val="22"/>
        </w:rPr>
        <w:t xml:space="preserve">политики </w:t>
      </w:r>
      <w:r w:rsidRPr="00735C9C">
        <w:rPr>
          <w:szCs w:val="22"/>
        </w:rPr>
        <w:t>на национальн</w:t>
      </w:r>
      <w:r w:rsidR="007F3D2E">
        <w:rPr>
          <w:szCs w:val="22"/>
        </w:rPr>
        <w:t>ом</w:t>
      </w:r>
      <w:r w:rsidRPr="00735C9C">
        <w:rPr>
          <w:szCs w:val="22"/>
        </w:rPr>
        <w:t xml:space="preserve"> уровн</w:t>
      </w:r>
      <w:r w:rsidR="007F3D2E">
        <w:rPr>
          <w:szCs w:val="22"/>
        </w:rPr>
        <w:t>е</w:t>
      </w:r>
      <w:r w:rsidRPr="00735C9C">
        <w:rPr>
          <w:szCs w:val="22"/>
        </w:rPr>
        <w:t>.</w:t>
      </w:r>
    </w:p>
    <w:p w:rsidR="009F5421" w:rsidRPr="009E74CD" w:rsidRDefault="009F5421" w:rsidP="009F5421">
      <w:pPr>
        <w:pStyle w:val="Corpsdetexte"/>
        <w:numPr>
          <w:ilvl w:val="0"/>
          <w:numId w:val="37"/>
        </w:numPr>
        <w:suppressLineNumbers/>
        <w:tabs>
          <w:tab w:val="clear" w:pos="3240"/>
        </w:tabs>
        <w:suppressAutoHyphens/>
        <w:ind w:left="0" w:firstLine="851"/>
        <w:rPr>
          <w:kern w:val="22"/>
          <w:szCs w:val="22"/>
        </w:rPr>
      </w:pPr>
      <w:r w:rsidRPr="009E74CD">
        <w:rPr>
          <w:i/>
          <w:szCs w:val="22"/>
        </w:rPr>
        <w:t xml:space="preserve">Анализы сценариев, в которых учитываются региональные, национальные или местные </w:t>
      </w:r>
      <w:r w:rsidR="00DE638D">
        <w:rPr>
          <w:i/>
          <w:szCs w:val="22"/>
        </w:rPr>
        <w:t>условия</w:t>
      </w:r>
      <w:r w:rsidRPr="009E74CD">
        <w:rPr>
          <w:i/>
          <w:szCs w:val="22"/>
        </w:rPr>
        <w:t>, содержат информацию для стратегическо</w:t>
      </w:r>
      <w:r w:rsidR="00DE638D">
        <w:rPr>
          <w:i/>
          <w:szCs w:val="22"/>
        </w:rPr>
        <w:t xml:space="preserve">го </w:t>
      </w:r>
      <w:r w:rsidRPr="009E74CD">
        <w:rPr>
          <w:i/>
          <w:szCs w:val="22"/>
        </w:rPr>
        <w:t>планировани</w:t>
      </w:r>
      <w:r w:rsidR="00DE638D">
        <w:rPr>
          <w:i/>
          <w:szCs w:val="22"/>
        </w:rPr>
        <w:t>я</w:t>
      </w:r>
      <w:r w:rsidRPr="009E74CD">
        <w:rPr>
          <w:i/>
          <w:szCs w:val="22"/>
        </w:rPr>
        <w:t xml:space="preserve"> в целях сохранения и устойчивого использования биоразнообразия.</w:t>
      </w:r>
      <w:r w:rsidRPr="009E74CD">
        <w:rPr>
          <w:szCs w:val="22"/>
        </w:rPr>
        <w:t xml:space="preserve"> </w:t>
      </w:r>
      <w:r w:rsidR="00DE638D">
        <w:rPr>
          <w:szCs w:val="22"/>
        </w:rPr>
        <w:t xml:space="preserve">Таким образом, </w:t>
      </w:r>
      <w:r w:rsidRPr="009E74CD">
        <w:rPr>
          <w:szCs w:val="22"/>
        </w:rPr>
        <w:t>они могут быть непосредственно использованы при разработке национальных стратегий и планов действий в области биоразнообразия. Кроме того, включение в анализ сценариев подходов, предполагающих широкое участие заинтересованных сторон, является ценным инструментом для укрепления потенциала по принятию решений, ориентированных на сохранение и устойчивое использование биоразнообразия. Это</w:t>
      </w:r>
      <w:r w:rsidR="00DE638D">
        <w:rPr>
          <w:szCs w:val="22"/>
        </w:rPr>
        <w:t>т процесс</w:t>
      </w:r>
      <w:r w:rsidRPr="009E74CD">
        <w:rPr>
          <w:szCs w:val="22"/>
        </w:rPr>
        <w:t xml:space="preserve"> позволяет заинтересованным сторонам </w:t>
      </w:r>
      <w:r w:rsidR="00DE638D">
        <w:rPr>
          <w:szCs w:val="22"/>
        </w:rPr>
        <w:t xml:space="preserve">осознать </w:t>
      </w:r>
      <w:r w:rsidRPr="009E74CD">
        <w:rPr>
          <w:szCs w:val="22"/>
        </w:rPr>
        <w:t>взаимосвяз</w:t>
      </w:r>
      <w:r w:rsidR="00DE638D">
        <w:rPr>
          <w:szCs w:val="22"/>
        </w:rPr>
        <w:t>и</w:t>
      </w:r>
      <w:r w:rsidRPr="009E74CD">
        <w:rPr>
          <w:szCs w:val="22"/>
        </w:rPr>
        <w:t xml:space="preserve"> между биоразнообразием и другими секторами, а также </w:t>
      </w:r>
      <w:r w:rsidR="00DE638D">
        <w:rPr>
          <w:szCs w:val="22"/>
        </w:rPr>
        <w:t xml:space="preserve">продемонстрировать, каким образом </w:t>
      </w:r>
      <w:r w:rsidR="00000570">
        <w:rPr>
          <w:szCs w:val="22"/>
        </w:rPr>
        <w:t>получение дополнительных выгод</w:t>
      </w:r>
      <w:r w:rsidRPr="009E74CD">
        <w:rPr>
          <w:szCs w:val="22"/>
        </w:rPr>
        <w:t xml:space="preserve"> </w:t>
      </w:r>
      <w:r w:rsidR="00DE638D">
        <w:rPr>
          <w:szCs w:val="22"/>
        </w:rPr>
        <w:t>способствует</w:t>
      </w:r>
      <w:r w:rsidRPr="009E74CD">
        <w:rPr>
          <w:szCs w:val="22"/>
        </w:rPr>
        <w:t xml:space="preserve"> благо</w:t>
      </w:r>
      <w:r w:rsidR="00DE638D">
        <w:rPr>
          <w:szCs w:val="22"/>
        </w:rPr>
        <w:t>получию</w:t>
      </w:r>
      <w:r w:rsidRPr="009E74CD">
        <w:rPr>
          <w:szCs w:val="22"/>
        </w:rPr>
        <w:t xml:space="preserve"> людей</w:t>
      </w:r>
      <w:r w:rsidRPr="009E74CD">
        <w:rPr>
          <w:rFonts w:eastAsia="Malgun Gothic"/>
          <w:kern w:val="22"/>
          <w:szCs w:val="22"/>
        </w:rPr>
        <w:t>.</w:t>
      </w:r>
    </w:p>
    <w:bookmarkEnd w:id="1"/>
    <w:p w:rsidR="00860DF6" w:rsidRDefault="00EC2503" w:rsidP="000F4E85">
      <w:pPr>
        <w:pStyle w:val="bodytextnoindent"/>
        <w:suppressLineNumbers/>
        <w:suppressAutoHyphens/>
        <w:kinsoku w:val="0"/>
        <w:overflowPunct w:val="0"/>
        <w:autoSpaceDE w:val="0"/>
        <w:autoSpaceDN w:val="0"/>
        <w:spacing w:before="120" w:after="120"/>
        <w:jc w:val="center"/>
        <w:rPr>
          <w:kern w:val="22"/>
          <w:szCs w:val="22"/>
          <w:lang w:val="fr-FR"/>
        </w:rPr>
      </w:pPr>
      <w:r>
        <w:rPr>
          <w:kern w:val="22"/>
          <w:szCs w:val="22"/>
        </w:rPr>
        <w:t>__________</w:t>
      </w:r>
    </w:p>
    <w:p w:rsidR="009F5421" w:rsidRPr="009F5421" w:rsidRDefault="009F5421" w:rsidP="000F4E85">
      <w:pPr>
        <w:pStyle w:val="bodytextnoindent"/>
        <w:suppressLineNumbers/>
        <w:suppressAutoHyphens/>
        <w:kinsoku w:val="0"/>
        <w:overflowPunct w:val="0"/>
        <w:autoSpaceDE w:val="0"/>
        <w:autoSpaceDN w:val="0"/>
        <w:spacing w:before="120" w:after="120"/>
        <w:jc w:val="center"/>
        <w:rPr>
          <w:kern w:val="22"/>
          <w:szCs w:val="22"/>
          <w:lang w:val="fr-FR"/>
        </w:rPr>
      </w:pPr>
    </w:p>
    <w:sectPr w:rsidR="009F5421" w:rsidRPr="009F5421" w:rsidSect="001E3457">
      <w:headerReference w:type="even" r:id="rId14"/>
      <w:headerReference w:type="default" r:id="rId15"/>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DFA" w:rsidRDefault="00B57DFA" w:rsidP="00CF1848">
      <w:r>
        <w:separator/>
      </w:r>
    </w:p>
  </w:endnote>
  <w:endnote w:type="continuationSeparator" w:id="0">
    <w:p w:rsidR="00B57DFA" w:rsidRDefault="00B57DFA" w:rsidP="00CF1848">
      <w:r>
        <w:continuationSeparator/>
      </w:r>
    </w:p>
  </w:endnote>
  <w:endnote w:type="continuationNotice" w:id="1">
    <w:p w:rsidR="00B57DFA" w:rsidRDefault="00B57DF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DFA" w:rsidRDefault="00B57DFA" w:rsidP="00CF1848">
      <w:r>
        <w:separator/>
      </w:r>
    </w:p>
  </w:footnote>
  <w:footnote w:type="continuationSeparator" w:id="0">
    <w:p w:rsidR="00B57DFA" w:rsidRDefault="00B57DFA" w:rsidP="00CF1848">
      <w:r>
        <w:continuationSeparator/>
      </w:r>
    </w:p>
  </w:footnote>
  <w:footnote w:type="continuationNotice" w:id="1">
    <w:p w:rsidR="00B57DFA" w:rsidRDefault="00B57DFA"/>
  </w:footnote>
  <w:footnote w:id="2">
    <w:p w:rsidR="009F5421" w:rsidRPr="005F54B9" w:rsidRDefault="009F5421" w:rsidP="009F5421">
      <w:pPr>
        <w:pStyle w:val="Notedebasdepage"/>
        <w:keepLines w:val="0"/>
        <w:spacing w:after="0"/>
        <w:ind w:firstLine="0"/>
        <w:rPr>
          <w:lang w:val="en-US"/>
        </w:rPr>
      </w:pPr>
      <w:r w:rsidRPr="00467159">
        <w:rPr>
          <w:rStyle w:val="Appelnotedebasdep"/>
          <w:rFonts w:eastAsiaTheme="majorEastAsia"/>
          <w:kern w:val="18"/>
          <w:sz w:val="16"/>
          <w:szCs w:val="16"/>
        </w:rPr>
        <w:footnoteRef/>
      </w:r>
      <w:r w:rsidRPr="00E46F66">
        <w:rPr>
          <w:sz w:val="16"/>
          <w:szCs w:val="16"/>
        </w:rPr>
        <w:t xml:space="preserve"> </w:t>
      </w:r>
      <w:hyperlink r:id="rId1" w:history="1">
        <w:r w:rsidRPr="00773B67">
          <w:rPr>
            <w:rStyle w:val="Lienhypertexte"/>
            <w:iCs/>
            <w:sz w:val="16"/>
            <w:szCs w:val="16"/>
          </w:rPr>
          <w:t>CBD</w:t>
        </w:r>
        <w:r w:rsidRPr="00E46F66">
          <w:rPr>
            <w:rStyle w:val="Lienhypertexte"/>
            <w:iCs/>
            <w:sz w:val="16"/>
            <w:szCs w:val="16"/>
          </w:rPr>
          <w:t>/</w:t>
        </w:r>
        <w:r w:rsidRPr="00773B67">
          <w:rPr>
            <w:rStyle w:val="Lienhypertexte"/>
            <w:iCs/>
            <w:sz w:val="16"/>
            <w:szCs w:val="16"/>
          </w:rPr>
          <w:t>SBSTTA</w:t>
        </w:r>
        <w:r w:rsidRPr="00E46F66">
          <w:rPr>
            <w:rStyle w:val="Lienhypertexte"/>
            <w:iCs/>
            <w:sz w:val="16"/>
            <w:szCs w:val="16"/>
          </w:rPr>
          <w:t>/21/2</w:t>
        </w:r>
      </w:hyperlink>
      <w:r w:rsidRPr="00E46F66">
        <w:rPr>
          <w:iCs/>
          <w:sz w:val="16"/>
          <w:szCs w:val="16"/>
        </w:rPr>
        <w:t xml:space="preserve"> </w:t>
      </w:r>
      <w:r w:rsidRPr="00773B67">
        <w:rPr>
          <w:iCs/>
          <w:sz w:val="16"/>
          <w:szCs w:val="16"/>
        </w:rPr>
        <w:t>и</w:t>
      </w:r>
      <w:r w:rsidRPr="00E46F66">
        <w:rPr>
          <w:iCs/>
          <w:sz w:val="16"/>
          <w:szCs w:val="16"/>
        </w:rPr>
        <w:t xml:space="preserve"> </w:t>
      </w:r>
      <w:hyperlink r:id="rId2" w:history="1">
        <w:r w:rsidRPr="00773B67">
          <w:rPr>
            <w:rStyle w:val="Lienhypertexte"/>
            <w:iCs/>
            <w:sz w:val="16"/>
            <w:szCs w:val="16"/>
          </w:rPr>
          <w:t>Add</w:t>
        </w:r>
        <w:r w:rsidRPr="00E46F66">
          <w:rPr>
            <w:rStyle w:val="Lienhypertexte"/>
            <w:iCs/>
            <w:sz w:val="16"/>
            <w:szCs w:val="16"/>
          </w:rPr>
          <w:t>.1</w:t>
        </w:r>
      </w:hyperlink>
      <w:r w:rsidRPr="00E46F66">
        <w:rPr>
          <w:sz w:val="16"/>
          <w:szCs w:val="16"/>
        </w:rPr>
        <w:t xml:space="preserve">, </w:t>
      </w:r>
      <w:r w:rsidRPr="00CC39DD">
        <w:rPr>
          <w:kern w:val="18"/>
          <w:szCs w:val="18"/>
        </w:rPr>
        <w:t xml:space="preserve"> </w:t>
      </w:r>
      <w:hyperlink r:id="rId3" w:history="1">
        <w:r w:rsidRPr="00CC39DD">
          <w:rPr>
            <w:rStyle w:val="Lienhypertexte"/>
            <w:kern w:val="18"/>
            <w:szCs w:val="18"/>
          </w:rPr>
          <w:t>CBD/SBSTTA/21/INF/2</w:t>
        </w:r>
      </w:hyperlink>
      <w:r>
        <w:rPr>
          <w:rStyle w:val="Lienhypertexte"/>
          <w:kern w:val="18"/>
          <w:szCs w:val="18"/>
        </w:rPr>
        <w:t>/Rev.1</w:t>
      </w:r>
      <w:r w:rsidRPr="00CC39DD">
        <w:rPr>
          <w:kern w:val="18"/>
          <w:szCs w:val="18"/>
        </w:rPr>
        <w:t xml:space="preserve">, </w:t>
      </w:r>
      <w:hyperlink r:id="rId4" w:history="1">
        <w:r w:rsidRPr="00CC39DD">
          <w:rPr>
            <w:rStyle w:val="Lienhypertexte"/>
            <w:kern w:val="18"/>
            <w:szCs w:val="18"/>
          </w:rPr>
          <w:t>INF/3</w:t>
        </w:r>
      </w:hyperlink>
      <w:r>
        <w:rPr>
          <w:rStyle w:val="Lienhypertexte"/>
          <w:kern w:val="18"/>
          <w:szCs w:val="18"/>
        </w:rPr>
        <w:t>/Rev.1</w:t>
      </w:r>
      <w:r w:rsidRPr="00CC39DD">
        <w:rPr>
          <w:kern w:val="18"/>
          <w:szCs w:val="18"/>
        </w:rPr>
        <w:t xml:space="preserve">, </w:t>
      </w:r>
      <w:hyperlink r:id="rId5" w:history="1">
        <w:r w:rsidRPr="00CC39DD">
          <w:rPr>
            <w:rStyle w:val="Lienhypertexte"/>
            <w:kern w:val="18"/>
            <w:szCs w:val="18"/>
          </w:rPr>
          <w:t>INF/4</w:t>
        </w:r>
      </w:hyperlink>
      <w:r>
        <w:rPr>
          <w:rStyle w:val="Lienhypertexte"/>
          <w:kern w:val="18"/>
          <w:szCs w:val="18"/>
        </w:rPr>
        <w:t>/Rev.1</w:t>
      </w:r>
      <w:r w:rsidRPr="00CC39DD">
        <w:rPr>
          <w:kern w:val="18"/>
          <w:szCs w:val="18"/>
        </w:rPr>
        <w:t xml:space="preserve">, </w:t>
      </w:r>
      <w:hyperlink r:id="rId6" w:history="1">
        <w:r w:rsidRPr="00CC39DD">
          <w:rPr>
            <w:rStyle w:val="Lienhypertexte"/>
            <w:kern w:val="18"/>
            <w:szCs w:val="18"/>
          </w:rPr>
          <w:t>INF/18</w:t>
        </w:r>
      </w:hyperlink>
      <w:r>
        <w:rPr>
          <w:rStyle w:val="Lienhypertexte"/>
          <w:kern w:val="18"/>
          <w:szCs w:val="18"/>
        </w:rPr>
        <w:t>/Rev.1</w:t>
      </w:r>
    </w:p>
  </w:footnote>
  <w:footnote w:id="3">
    <w:p w:rsidR="009F5421" w:rsidRPr="009F5421" w:rsidRDefault="009F5421" w:rsidP="009F5421">
      <w:pPr>
        <w:pStyle w:val="Notedebasdepage"/>
        <w:ind w:firstLine="0"/>
        <w:jc w:val="left"/>
        <w:rPr>
          <w:kern w:val="18"/>
          <w:szCs w:val="18"/>
          <w:lang w:val="fr-FR"/>
        </w:rPr>
      </w:pPr>
      <w:r>
        <w:rPr>
          <w:rStyle w:val="Appelnotedebasdep"/>
          <w:kern w:val="18"/>
          <w:szCs w:val="18"/>
        </w:rPr>
        <w:footnoteRef/>
      </w:r>
      <w:r w:rsidRPr="0080615F">
        <w:rPr>
          <w:kern w:val="18"/>
          <w:szCs w:val="18"/>
        </w:rPr>
        <w:t xml:space="preserve"> </w:t>
      </w:r>
      <w:r w:rsidRPr="00B621CC">
        <w:t>Межправительственн</w:t>
      </w:r>
      <w:r>
        <w:t>ая</w:t>
      </w:r>
      <w:r w:rsidRPr="00B621CC">
        <w:t xml:space="preserve"> научно-политическ</w:t>
      </w:r>
      <w:r>
        <w:t>ая</w:t>
      </w:r>
      <w:r w:rsidRPr="00B621CC">
        <w:t xml:space="preserve"> платформ</w:t>
      </w:r>
      <w:r>
        <w:t>а</w:t>
      </w:r>
      <w:r w:rsidRPr="00B621CC">
        <w:t xml:space="preserve"> по биоразнообразию и экосистемным услугам</w:t>
      </w:r>
      <w:r w:rsidRPr="0080615F">
        <w:rPr>
          <w:kern w:val="18"/>
          <w:szCs w:val="18"/>
        </w:rPr>
        <w:t xml:space="preserve">, 2016 </w:t>
      </w:r>
      <w:r>
        <w:rPr>
          <w:kern w:val="18"/>
          <w:szCs w:val="18"/>
        </w:rPr>
        <w:t xml:space="preserve">год </w:t>
      </w:r>
      <w:r w:rsidRPr="0080615F">
        <w:rPr>
          <w:kern w:val="18"/>
          <w:szCs w:val="18"/>
        </w:rPr>
        <w:t>(</w:t>
      </w:r>
      <w:proofErr w:type="gramStart"/>
      <w:r>
        <w:rPr>
          <w:kern w:val="18"/>
          <w:szCs w:val="18"/>
        </w:rPr>
        <w:t>см</w:t>
      </w:r>
      <w:proofErr w:type="gramEnd"/>
      <w:r>
        <w:rPr>
          <w:kern w:val="18"/>
          <w:szCs w:val="18"/>
        </w:rPr>
        <w:t>. https</w:t>
      </w:r>
      <w:r w:rsidRPr="0080615F">
        <w:rPr>
          <w:kern w:val="18"/>
          <w:szCs w:val="18"/>
        </w:rPr>
        <w:t>://</w:t>
      </w:r>
      <w:r>
        <w:rPr>
          <w:kern w:val="18"/>
          <w:szCs w:val="18"/>
        </w:rPr>
        <w:t>www</w:t>
      </w:r>
      <w:r w:rsidRPr="0080615F">
        <w:rPr>
          <w:kern w:val="18"/>
          <w:szCs w:val="18"/>
        </w:rPr>
        <w:t>.</w:t>
      </w:r>
      <w:r>
        <w:rPr>
          <w:kern w:val="18"/>
          <w:szCs w:val="18"/>
        </w:rPr>
        <w:t>ipbes</w:t>
      </w:r>
      <w:r w:rsidRPr="0080615F">
        <w:rPr>
          <w:kern w:val="18"/>
          <w:szCs w:val="18"/>
        </w:rPr>
        <w:t>.</w:t>
      </w:r>
      <w:r>
        <w:rPr>
          <w:kern w:val="18"/>
          <w:szCs w:val="18"/>
        </w:rPr>
        <w:t>net</w:t>
      </w:r>
      <w:r w:rsidRPr="0080615F">
        <w:rPr>
          <w:kern w:val="18"/>
          <w:szCs w:val="18"/>
        </w:rPr>
        <w:t>/</w:t>
      </w:r>
      <w:r>
        <w:rPr>
          <w:kern w:val="18"/>
          <w:szCs w:val="18"/>
        </w:rPr>
        <w:t>assessment</w:t>
      </w:r>
      <w:r w:rsidRPr="0080615F">
        <w:rPr>
          <w:kern w:val="18"/>
          <w:szCs w:val="18"/>
        </w:rPr>
        <w:t>-</w:t>
      </w:r>
      <w:r>
        <w:rPr>
          <w:kern w:val="18"/>
          <w:szCs w:val="18"/>
        </w:rPr>
        <w:t>reports</w:t>
      </w:r>
      <w:r w:rsidRPr="0080615F">
        <w:rPr>
          <w:kern w:val="18"/>
          <w:szCs w:val="18"/>
        </w:rPr>
        <w:t>/</w:t>
      </w:r>
      <w:r>
        <w:rPr>
          <w:kern w:val="18"/>
          <w:szCs w:val="18"/>
        </w:rPr>
        <w:t>scenarios</w:t>
      </w:r>
      <w:r w:rsidRPr="0080615F">
        <w:rPr>
          <w:kern w:val="18"/>
          <w:szCs w:val="18"/>
        </w:rPr>
        <w:t>).</w:t>
      </w:r>
    </w:p>
  </w:footnote>
  <w:footnote w:id="4">
    <w:p w:rsidR="009F5421" w:rsidRPr="00E43595" w:rsidRDefault="009F5421" w:rsidP="009F5421">
      <w:pPr>
        <w:pStyle w:val="Notedebasdepage"/>
        <w:keepLines w:val="0"/>
        <w:spacing w:after="0"/>
        <w:ind w:firstLine="0"/>
        <w:rPr>
          <w:kern w:val="18"/>
          <w:sz w:val="16"/>
          <w:szCs w:val="16"/>
        </w:rPr>
      </w:pPr>
      <w:r w:rsidRPr="00FC061D">
        <w:rPr>
          <w:rStyle w:val="Appelnotedebasdep"/>
          <w:rFonts w:eastAsiaTheme="majorEastAsia"/>
          <w:kern w:val="18"/>
          <w:szCs w:val="18"/>
        </w:rPr>
        <w:footnoteRef/>
      </w:r>
      <w:r w:rsidRPr="0038039A">
        <w:rPr>
          <w:kern w:val="18"/>
          <w:szCs w:val="18"/>
        </w:rPr>
        <w:t xml:space="preserve"> </w:t>
      </w:r>
      <w:r w:rsidRPr="00E43595">
        <w:rPr>
          <w:kern w:val="18"/>
          <w:sz w:val="16"/>
          <w:szCs w:val="16"/>
        </w:rPr>
        <w:t xml:space="preserve">См. также </w:t>
      </w:r>
      <w:proofErr w:type="spellStart"/>
      <w:r w:rsidRPr="00E43595">
        <w:rPr>
          <w:sz w:val="16"/>
          <w:szCs w:val="16"/>
        </w:rPr>
        <w:t>Leadley</w:t>
      </w:r>
      <w:proofErr w:type="spellEnd"/>
      <w:r w:rsidRPr="00E43595">
        <w:rPr>
          <w:kern w:val="18"/>
          <w:sz w:val="16"/>
          <w:szCs w:val="16"/>
        </w:rPr>
        <w:t xml:space="preserve"> </w:t>
      </w:r>
      <w:proofErr w:type="spellStart"/>
      <w:r w:rsidRPr="00E43595">
        <w:rPr>
          <w:kern w:val="18"/>
          <w:sz w:val="16"/>
          <w:szCs w:val="16"/>
        </w:rPr>
        <w:t>et</w:t>
      </w:r>
      <w:proofErr w:type="spellEnd"/>
      <w:r w:rsidRPr="00E43595">
        <w:rPr>
          <w:kern w:val="18"/>
          <w:sz w:val="16"/>
          <w:szCs w:val="16"/>
        </w:rPr>
        <w:t xml:space="preserve"> </w:t>
      </w:r>
      <w:proofErr w:type="spellStart"/>
      <w:r w:rsidRPr="00E43595">
        <w:rPr>
          <w:kern w:val="18"/>
          <w:sz w:val="16"/>
          <w:szCs w:val="16"/>
        </w:rPr>
        <w:t>al</w:t>
      </w:r>
      <w:proofErr w:type="spellEnd"/>
      <w:r w:rsidRPr="00E43595">
        <w:rPr>
          <w:kern w:val="18"/>
          <w:sz w:val="16"/>
          <w:szCs w:val="16"/>
        </w:rPr>
        <w:t xml:space="preserve"> (2014 г.), </w:t>
      </w:r>
      <w:proofErr w:type="spellStart"/>
      <w:r w:rsidRPr="00E43595">
        <w:rPr>
          <w:kern w:val="18"/>
          <w:sz w:val="16"/>
          <w:szCs w:val="16"/>
        </w:rPr>
        <w:t>Progress</w:t>
      </w:r>
      <w:proofErr w:type="spellEnd"/>
      <w:r w:rsidRPr="00E43595">
        <w:rPr>
          <w:kern w:val="18"/>
          <w:sz w:val="16"/>
          <w:szCs w:val="16"/>
        </w:rPr>
        <w:t xml:space="preserve"> </w:t>
      </w:r>
      <w:proofErr w:type="spellStart"/>
      <w:r w:rsidRPr="00E43595">
        <w:rPr>
          <w:kern w:val="18"/>
          <w:sz w:val="16"/>
          <w:szCs w:val="16"/>
        </w:rPr>
        <w:t>towards</w:t>
      </w:r>
      <w:proofErr w:type="spellEnd"/>
      <w:r w:rsidRPr="00E43595">
        <w:rPr>
          <w:kern w:val="18"/>
          <w:sz w:val="16"/>
          <w:szCs w:val="16"/>
        </w:rPr>
        <w:t xml:space="preserve"> </w:t>
      </w:r>
      <w:proofErr w:type="spellStart"/>
      <w:r w:rsidRPr="00E43595">
        <w:rPr>
          <w:kern w:val="18"/>
          <w:sz w:val="16"/>
          <w:szCs w:val="16"/>
        </w:rPr>
        <w:t>the</w:t>
      </w:r>
      <w:proofErr w:type="spellEnd"/>
      <w:r w:rsidRPr="00E43595">
        <w:rPr>
          <w:kern w:val="18"/>
          <w:sz w:val="16"/>
          <w:szCs w:val="16"/>
        </w:rPr>
        <w:t xml:space="preserve"> </w:t>
      </w:r>
      <w:proofErr w:type="spellStart"/>
      <w:r w:rsidRPr="00E43595">
        <w:rPr>
          <w:kern w:val="18"/>
          <w:sz w:val="16"/>
          <w:szCs w:val="16"/>
        </w:rPr>
        <w:t>Aichi</w:t>
      </w:r>
      <w:proofErr w:type="spellEnd"/>
      <w:r w:rsidRPr="00E43595">
        <w:rPr>
          <w:kern w:val="18"/>
          <w:sz w:val="16"/>
          <w:szCs w:val="16"/>
        </w:rPr>
        <w:t xml:space="preserve"> </w:t>
      </w:r>
      <w:proofErr w:type="spellStart"/>
      <w:r w:rsidRPr="00E43595">
        <w:rPr>
          <w:kern w:val="18"/>
          <w:sz w:val="16"/>
          <w:szCs w:val="16"/>
        </w:rPr>
        <w:t>Biodiversity</w:t>
      </w:r>
      <w:proofErr w:type="spellEnd"/>
      <w:r w:rsidRPr="00E43595">
        <w:rPr>
          <w:kern w:val="18"/>
          <w:sz w:val="16"/>
          <w:szCs w:val="16"/>
        </w:rPr>
        <w:t xml:space="preserve"> </w:t>
      </w:r>
      <w:proofErr w:type="spellStart"/>
      <w:r w:rsidRPr="00E43595">
        <w:rPr>
          <w:kern w:val="18"/>
          <w:sz w:val="16"/>
          <w:szCs w:val="16"/>
        </w:rPr>
        <w:t>Targets</w:t>
      </w:r>
      <w:proofErr w:type="spellEnd"/>
      <w:r w:rsidRPr="00E43595">
        <w:rPr>
          <w:kern w:val="18"/>
          <w:sz w:val="16"/>
          <w:szCs w:val="16"/>
        </w:rPr>
        <w:t xml:space="preserve">: </w:t>
      </w:r>
      <w:proofErr w:type="spellStart"/>
      <w:r w:rsidRPr="00E43595">
        <w:rPr>
          <w:kern w:val="18"/>
          <w:sz w:val="16"/>
          <w:szCs w:val="16"/>
        </w:rPr>
        <w:t>An</w:t>
      </w:r>
      <w:proofErr w:type="spellEnd"/>
      <w:r w:rsidRPr="00E43595">
        <w:rPr>
          <w:kern w:val="18"/>
          <w:sz w:val="16"/>
          <w:szCs w:val="16"/>
        </w:rPr>
        <w:t xml:space="preserve"> </w:t>
      </w:r>
      <w:proofErr w:type="spellStart"/>
      <w:r w:rsidRPr="00E43595">
        <w:rPr>
          <w:kern w:val="18"/>
          <w:sz w:val="16"/>
          <w:szCs w:val="16"/>
        </w:rPr>
        <w:t>Assessment</w:t>
      </w:r>
      <w:proofErr w:type="spellEnd"/>
      <w:r w:rsidRPr="00E43595">
        <w:rPr>
          <w:kern w:val="18"/>
          <w:sz w:val="16"/>
          <w:szCs w:val="16"/>
        </w:rPr>
        <w:t xml:space="preserve"> </w:t>
      </w:r>
      <w:proofErr w:type="spellStart"/>
      <w:r w:rsidRPr="00E43595">
        <w:rPr>
          <w:kern w:val="18"/>
          <w:sz w:val="16"/>
          <w:szCs w:val="16"/>
        </w:rPr>
        <w:t>of</w:t>
      </w:r>
      <w:proofErr w:type="spellEnd"/>
      <w:r w:rsidRPr="00E43595">
        <w:rPr>
          <w:kern w:val="18"/>
          <w:sz w:val="16"/>
          <w:szCs w:val="16"/>
        </w:rPr>
        <w:t xml:space="preserve"> </w:t>
      </w:r>
      <w:proofErr w:type="spellStart"/>
      <w:r w:rsidRPr="00E43595">
        <w:rPr>
          <w:kern w:val="18"/>
          <w:sz w:val="16"/>
          <w:szCs w:val="16"/>
        </w:rPr>
        <w:t>Biodiversity</w:t>
      </w:r>
      <w:proofErr w:type="spellEnd"/>
      <w:r w:rsidRPr="00E43595">
        <w:rPr>
          <w:kern w:val="18"/>
          <w:sz w:val="16"/>
          <w:szCs w:val="16"/>
        </w:rPr>
        <w:t xml:space="preserve"> </w:t>
      </w:r>
      <w:proofErr w:type="spellStart"/>
      <w:r w:rsidRPr="00E43595">
        <w:rPr>
          <w:kern w:val="18"/>
          <w:sz w:val="16"/>
          <w:szCs w:val="16"/>
        </w:rPr>
        <w:t>Trends</w:t>
      </w:r>
      <w:proofErr w:type="spellEnd"/>
      <w:r w:rsidRPr="00E43595">
        <w:rPr>
          <w:kern w:val="18"/>
          <w:sz w:val="16"/>
          <w:szCs w:val="16"/>
        </w:rPr>
        <w:t xml:space="preserve">, </w:t>
      </w:r>
      <w:proofErr w:type="spellStart"/>
      <w:r w:rsidRPr="00E43595">
        <w:rPr>
          <w:kern w:val="18"/>
          <w:sz w:val="16"/>
          <w:szCs w:val="16"/>
        </w:rPr>
        <w:t>Policy</w:t>
      </w:r>
      <w:proofErr w:type="spellEnd"/>
      <w:r w:rsidRPr="00E43595">
        <w:rPr>
          <w:kern w:val="18"/>
          <w:sz w:val="16"/>
          <w:szCs w:val="16"/>
        </w:rPr>
        <w:t xml:space="preserve"> </w:t>
      </w:r>
      <w:proofErr w:type="spellStart"/>
      <w:r w:rsidRPr="00E43595">
        <w:rPr>
          <w:kern w:val="18"/>
          <w:sz w:val="16"/>
          <w:szCs w:val="16"/>
        </w:rPr>
        <w:t>Scenarios</w:t>
      </w:r>
      <w:proofErr w:type="spellEnd"/>
      <w:r w:rsidRPr="00E43595">
        <w:rPr>
          <w:kern w:val="18"/>
          <w:sz w:val="16"/>
          <w:szCs w:val="16"/>
        </w:rPr>
        <w:t xml:space="preserve"> </w:t>
      </w:r>
      <w:proofErr w:type="spellStart"/>
      <w:r w:rsidRPr="00E43595">
        <w:rPr>
          <w:kern w:val="18"/>
          <w:sz w:val="16"/>
          <w:szCs w:val="16"/>
        </w:rPr>
        <w:t>and</w:t>
      </w:r>
      <w:proofErr w:type="spellEnd"/>
      <w:r w:rsidRPr="00E43595">
        <w:rPr>
          <w:kern w:val="18"/>
          <w:sz w:val="16"/>
          <w:szCs w:val="16"/>
        </w:rPr>
        <w:t xml:space="preserve"> </w:t>
      </w:r>
      <w:proofErr w:type="spellStart"/>
      <w:r w:rsidRPr="00E43595">
        <w:rPr>
          <w:kern w:val="18"/>
          <w:sz w:val="16"/>
          <w:szCs w:val="16"/>
        </w:rPr>
        <w:t>Key</w:t>
      </w:r>
      <w:proofErr w:type="spellEnd"/>
      <w:r w:rsidRPr="00E43595">
        <w:rPr>
          <w:kern w:val="18"/>
          <w:sz w:val="16"/>
          <w:szCs w:val="16"/>
        </w:rPr>
        <w:t xml:space="preserve"> </w:t>
      </w:r>
      <w:proofErr w:type="spellStart"/>
      <w:r w:rsidRPr="00E43595">
        <w:rPr>
          <w:kern w:val="18"/>
          <w:sz w:val="16"/>
          <w:szCs w:val="16"/>
        </w:rPr>
        <w:t>Actions</w:t>
      </w:r>
      <w:proofErr w:type="spellEnd"/>
      <w:r w:rsidRPr="00E43595">
        <w:rPr>
          <w:kern w:val="18"/>
          <w:sz w:val="16"/>
          <w:szCs w:val="16"/>
        </w:rPr>
        <w:t xml:space="preserve"> (Результаты выполнения целевых задач по сохранению и устойчивому использованию биоразнообразия, принятых в Айти: оценка тенденций, сценариев политики и ключевых мер в области биоразнообразия). </w:t>
      </w:r>
      <w:proofErr w:type="gramStart"/>
      <w:r w:rsidRPr="00E43595">
        <w:rPr>
          <w:kern w:val="18"/>
          <w:sz w:val="16"/>
          <w:szCs w:val="16"/>
        </w:rPr>
        <w:t>Секретариат Конвенции о биологическом разнообразии, Техническая серия 78 (</w:t>
      </w:r>
      <w:r w:rsidRPr="009F5421">
        <w:rPr>
          <w:kern w:val="18"/>
          <w:sz w:val="16"/>
          <w:szCs w:val="16"/>
        </w:rPr>
        <w:t>https://www.cbd.int/doc/publications/cbd-ts-78-en.pdf</w:t>
      </w:r>
      <w:r w:rsidRPr="00E43595">
        <w:rPr>
          <w:kern w:val="18"/>
          <w:sz w:val="16"/>
          <w:szCs w:val="16"/>
        </w:rPr>
        <w:t xml:space="preserve">), и </w:t>
      </w:r>
      <w:proofErr w:type="spellStart"/>
      <w:r w:rsidRPr="00E43595">
        <w:rPr>
          <w:kern w:val="18"/>
          <w:sz w:val="16"/>
          <w:szCs w:val="16"/>
        </w:rPr>
        <w:t>Kok</w:t>
      </w:r>
      <w:proofErr w:type="spellEnd"/>
      <w:r w:rsidRPr="00E43595">
        <w:rPr>
          <w:kern w:val="18"/>
          <w:sz w:val="16"/>
          <w:szCs w:val="16"/>
        </w:rPr>
        <w:t xml:space="preserve">, </w:t>
      </w:r>
      <w:r>
        <w:rPr>
          <w:kern w:val="18"/>
          <w:sz w:val="16"/>
          <w:szCs w:val="16"/>
          <w:lang w:val="fr-FR"/>
        </w:rPr>
        <w:t xml:space="preserve">and </w:t>
      </w:r>
      <w:proofErr w:type="spellStart"/>
      <w:r w:rsidRPr="00E43595">
        <w:rPr>
          <w:kern w:val="18"/>
          <w:sz w:val="16"/>
          <w:szCs w:val="16"/>
        </w:rPr>
        <w:t>Alkemade</w:t>
      </w:r>
      <w:proofErr w:type="spellEnd"/>
      <w:r w:rsidRPr="00E43595">
        <w:rPr>
          <w:kern w:val="18"/>
          <w:sz w:val="16"/>
          <w:szCs w:val="16"/>
        </w:rPr>
        <w:t xml:space="preserve"> (</w:t>
      </w:r>
      <w:proofErr w:type="spellStart"/>
      <w:r w:rsidRPr="00E43595">
        <w:rPr>
          <w:kern w:val="18"/>
          <w:sz w:val="16"/>
          <w:szCs w:val="16"/>
        </w:rPr>
        <w:t>eds</w:t>
      </w:r>
      <w:proofErr w:type="spellEnd"/>
      <w:r w:rsidRPr="00E43595">
        <w:rPr>
          <w:kern w:val="18"/>
          <w:sz w:val="16"/>
          <w:szCs w:val="16"/>
        </w:rPr>
        <w:t xml:space="preserve">) (2014 г.), </w:t>
      </w:r>
      <w:proofErr w:type="spellStart"/>
      <w:r w:rsidRPr="00E43595">
        <w:rPr>
          <w:kern w:val="18"/>
          <w:sz w:val="16"/>
          <w:szCs w:val="16"/>
        </w:rPr>
        <w:t>How</w:t>
      </w:r>
      <w:proofErr w:type="spellEnd"/>
      <w:r w:rsidRPr="00E43595">
        <w:rPr>
          <w:kern w:val="18"/>
          <w:sz w:val="16"/>
          <w:szCs w:val="16"/>
        </w:rPr>
        <w:t xml:space="preserve"> </w:t>
      </w:r>
      <w:proofErr w:type="spellStart"/>
      <w:r w:rsidRPr="00E43595">
        <w:rPr>
          <w:kern w:val="18"/>
          <w:sz w:val="16"/>
          <w:szCs w:val="16"/>
        </w:rPr>
        <w:t>sectors</w:t>
      </w:r>
      <w:proofErr w:type="spellEnd"/>
      <w:r w:rsidRPr="00E43595">
        <w:rPr>
          <w:kern w:val="18"/>
          <w:sz w:val="16"/>
          <w:szCs w:val="16"/>
        </w:rPr>
        <w:t xml:space="preserve"> </w:t>
      </w:r>
      <w:proofErr w:type="spellStart"/>
      <w:r w:rsidRPr="00E43595">
        <w:rPr>
          <w:kern w:val="18"/>
          <w:sz w:val="16"/>
          <w:szCs w:val="16"/>
        </w:rPr>
        <w:t>can</w:t>
      </w:r>
      <w:proofErr w:type="spellEnd"/>
      <w:r w:rsidRPr="00E43595">
        <w:rPr>
          <w:kern w:val="18"/>
          <w:sz w:val="16"/>
          <w:szCs w:val="16"/>
        </w:rPr>
        <w:t xml:space="preserve"> </w:t>
      </w:r>
      <w:proofErr w:type="spellStart"/>
      <w:r w:rsidRPr="00E43595">
        <w:rPr>
          <w:kern w:val="18"/>
          <w:sz w:val="16"/>
          <w:szCs w:val="16"/>
        </w:rPr>
        <w:t>contribute</w:t>
      </w:r>
      <w:proofErr w:type="spellEnd"/>
      <w:r w:rsidRPr="00E43595">
        <w:rPr>
          <w:kern w:val="18"/>
          <w:sz w:val="16"/>
          <w:szCs w:val="16"/>
        </w:rPr>
        <w:t xml:space="preserve"> </w:t>
      </w:r>
      <w:proofErr w:type="spellStart"/>
      <w:r w:rsidRPr="00E43595">
        <w:rPr>
          <w:kern w:val="18"/>
          <w:sz w:val="16"/>
          <w:szCs w:val="16"/>
        </w:rPr>
        <w:t>to</w:t>
      </w:r>
      <w:proofErr w:type="spellEnd"/>
      <w:r w:rsidRPr="00E43595">
        <w:rPr>
          <w:kern w:val="18"/>
          <w:sz w:val="16"/>
          <w:szCs w:val="16"/>
        </w:rPr>
        <w:t xml:space="preserve"> </w:t>
      </w:r>
      <w:proofErr w:type="spellStart"/>
      <w:r w:rsidRPr="00E43595">
        <w:rPr>
          <w:kern w:val="18"/>
          <w:sz w:val="16"/>
          <w:szCs w:val="16"/>
        </w:rPr>
        <w:t>sustainable</w:t>
      </w:r>
      <w:proofErr w:type="spellEnd"/>
      <w:r w:rsidRPr="00E43595">
        <w:rPr>
          <w:kern w:val="18"/>
          <w:sz w:val="16"/>
          <w:szCs w:val="16"/>
        </w:rPr>
        <w:t xml:space="preserve"> </w:t>
      </w:r>
      <w:proofErr w:type="spellStart"/>
      <w:r w:rsidRPr="00E43595">
        <w:rPr>
          <w:kern w:val="18"/>
          <w:sz w:val="16"/>
          <w:szCs w:val="16"/>
        </w:rPr>
        <w:t>use</w:t>
      </w:r>
      <w:proofErr w:type="spellEnd"/>
      <w:r w:rsidRPr="00E43595">
        <w:rPr>
          <w:kern w:val="18"/>
          <w:sz w:val="16"/>
          <w:szCs w:val="16"/>
        </w:rPr>
        <w:t xml:space="preserve"> </w:t>
      </w:r>
      <w:proofErr w:type="spellStart"/>
      <w:r w:rsidRPr="00E43595">
        <w:rPr>
          <w:kern w:val="18"/>
          <w:sz w:val="16"/>
          <w:szCs w:val="16"/>
        </w:rPr>
        <w:t>and</w:t>
      </w:r>
      <w:proofErr w:type="spellEnd"/>
      <w:r w:rsidRPr="00E43595">
        <w:rPr>
          <w:kern w:val="18"/>
          <w:sz w:val="16"/>
          <w:szCs w:val="16"/>
        </w:rPr>
        <w:t xml:space="preserve"> </w:t>
      </w:r>
      <w:proofErr w:type="spellStart"/>
      <w:r w:rsidRPr="00E43595">
        <w:rPr>
          <w:kern w:val="18"/>
          <w:sz w:val="16"/>
          <w:szCs w:val="16"/>
        </w:rPr>
        <w:t>conservation</w:t>
      </w:r>
      <w:proofErr w:type="spellEnd"/>
      <w:r w:rsidRPr="00E43595">
        <w:rPr>
          <w:kern w:val="18"/>
          <w:sz w:val="16"/>
          <w:szCs w:val="16"/>
        </w:rPr>
        <w:t xml:space="preserve"> </w:t>
      </w:r>
      <w:proofErr w:type="spellStart"/>
      <w:r w:rsidRPr="00E43595">
        <w:rPr>
          <w:kern w:val="18"/>
          <w:sz w:val="16"/>
          <w:szCs w:val="16"/>
        </w:rPr>
        <w:t>of</w:t>
      </w:r>
      <w:proofErr w:type="spellEnd"/>
      <w:r w:rsidRPr="00E43595">
        <w:rPr>
          <w:kern w:val="18"/>
          <w:sz w:val="16"/>
          <w:szCs w:val="16"/>
        </w:rPr>
        <w:t xml:space="preserve"> </w:t>
      </w:r>
      <w:proofErr w:type="spellStart"/>
      <w:r w:rsidRPr="00E43595">
        <w:rPr>
          <w:kern w:val="18"/>
          <w:sz w:val="16"/>
          <w:szCs w:val="16"/>
        </w:rPr>
        <w:t>biodiversity</w:t>
      </w:r>
      <w:proofErr w:type="spellEnd"/>
      <w:r w:rsidRPr="00E43595">
        <w:rPr>
          <w:kern w:val="18"/>
          <w:sz w:val="16"/>
          <w:szCs w:val="16"/>
        </w:rPr>
        <w:t xml:space="preserve"> (Каким образом сектора могут способствовать устойчивому использованию и сохранению биоразнообразия), Секретариат Конвенции о биологическом разнообразии и Нидерландское агентство по оценке окружающей среды (PBL), Техническая серия 79</w:t>
      </w:r>
      <w:proofErr w:type="gramEnd"/>
      <w:r w:rsidRPr="00E43595">
        <w:rPr>
          <w:kern w:val="18"/>
          <w:sz w:val="16"/>
          <w:szCs w:val="16"/>
        </w:rPr>
        <w:t xml:space="preserve"> (</w:t>
      </w:r>
      <w:proofErr w:type="gramStart"/>
      <w:r w:rsidRPr="00E43595">
        <w:rPr>
          <w:kern w:val="18"/>
          <w:sz w:val="16"/>
          <w:szCs w:val="16"/>
        </w:rPr>
        <w:t>https://www.cbd.int/doc/publications/cbd-ts-79-en.pdf).</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C32100" w:rsidRDefault="00451FAC" w:rsidP="00C32100">
        <w:pPr>
          <w:pStyle w:val="En-tte"/>
          <w:jc w:val="left"/>
          <w:rPr>
            <w:noProof/>
            <w:kern w:val="22"/>
          </w:rPr>
        </w:pPr>
        <w:r>
          <w:rPr>
            <w:noProof/>
            <w:kern w:val="22"/>
            <w:lang w:val="fr-FR"/>
          </w:rPr>
          <w:t>CBD/COP/DEC/14/2</w:t>
        </w:r>
      </w:p>
    </w:sdtContent>
  </w:sdt>
  <w:p w:rsidR="006B12C7" w:rsidRDefault="006B12C7" w:rsidP="00534681">
    <w:pPr>
      <w:pStyle w:val="En-tte"/>
      <w:rPr>
        <w:noProof/>
      </w:rPr>
    </w:pPr>
    <w:r>
      <w:rPr>
        <w:noProof/>
      </w:rPr>
      <w:t xml:space="preserve">Страница </w:t>
    </w:r>
    <w:r w:rsidR="0096455D">
      <w:rPr>
        <w:noProof/>
      </w:rPr>
      <w:fldChar w:fldCharType="begin"/>
    </w:r>
    <w:r>
      <w:rPr>
        <w:noProof/>
      </w:rPr>
      <w:instrText xml:space="preserve"> PAGE   \* MERGEFORMAT </w:instrText>
    </w:r>
    <w:r w:rsidR="0096455D">
      <w:rPr>
        <w:noProof/>
      </w:rPr>
      <w:fldChar w:fldCharType="separate"/>
    </w:r>
    <w:r w:rsidR="005D621E">
      <w:rPr>
        <w:noProof/>
      </w:rPr>
      <w:t>4</w:t>
    </w:r>
    <w:r w:rsidR="0096455D">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51FAC" w:rsidRDefault="00451FAC" w:rsidP="00451FAC">
        <w:pPr>
          <w:pStyle w:val="En-tte"/>
          <w:jc w:val="right"/>
          <w:rPr>
            <w:noProof/>
            <w:kern w:val="22"/>
          </w:rPr>
        </w:pPr>
        <w:r>
          <w:rPr>
            <w:noProof/>
            <w:kern w:val="22"/>
          </w:rPr>
          <w:t>CBD/COP/DEC/14/2</w:t>
        </w:r>
      </w:p>
    </w:sdtContent>
  </w:sdt>
  <w:p w:rsidR="006B12C7" w:rsidRDefault="006B12C7" w:rsidP="009505C9">
    <w:pPr>
      <w:pStyle w:val="En-tte"/>
      <w:jc w:val="right"/>
    </w:pPr>
    <w:r>
      <w:t xml:space="preserve">Страница </w:t>
    </w:r>
    <w:r w:rsidR="0096455D">
      <w:fldChar w:fldCharType="begin"/>
    </w:r>
    <w:r>
      <w:instrText xml:space="preserve"> PAGE   \* MERGEFORMAT </w:instrText>
    </w:r>
    <w:r w:rsidR="0096455D">
      <w:fldChar w:fldCharType="separate"/>
    </w:r>
    <w:r w:rsidR="005D621E">
      <w:rPr>
        <w:noProof/>
      </w:rPr>
      <w:t>3</w:t>
    </w:r>
    <w:r w:rsidR="0096455D">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2">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9E25416"/>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144B75"/>
    <w:multiLevelType w:val="hybridMultilevel"/>
    <w:tmpl w:val="CBD8D0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5DA7350"/>
    <w:multiLevelType w:val="hybridMultilevel"/>
    <w:tmpl w:val="C0527CFE"/>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BE311C"/>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8D1230"/>
    <w:multiLevelType w:val="hybridMultilevel"/>
    <w:tmpl w:val="EA6256D0"/>
    <w:lvl w:ilvl="0" w:tplc="519C205E">
      <w:start w:val="1"/>
      <w:numFmt w:val="lowerLetter"/>
      <w:lvlText w:val="%1)"/>
      <w:lvlJc w:val="left"/>
      <w:pPr>
        <w:ind w:left="144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EBD6C87"/>
    <w:multiLevelType w:val="hybridMultilevel"/>
    <w:tmpl w:val="88E093A6"/>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4"/>
  </w:num>
  <w:num w:numId="3">
    <w:abstractNumId w:val="33"/>
  </w:num>
  <w:num w:numId="4">
    <w:abstractNumId w:val="35"/>
  </w:num>
  <w:num w:numId="5">
    <w:abstractNumId w:val="6"/>
  </w:num>
  <w:num w:numId="6">
    <w:abstractNumId w:val="27"/>
  </w:num>
  <w:num w:numId="7">
    <w:abstractNumId w:val="31"/>
  </w:num>
  <w:num w:numId="8">
    <w:abstractNumId w:val="0"/>
  </w:num>
  <w:num w:numId="9">
    <w:abstractNumId w:val="30"/>
  </w:num>
  <w:num w:numId="10">
    <w:abstractNumId w:val="18"/>
  </w:num>
  <w:num w:numId="11">
    <w:abstractNumId w:val="32"/>
  </w:num>
  <w:num w:numId="12">
    <w:abstractNumId w:val="3"/>
  </w:num>
  <w:num w:numId="13">
    <w:abstractNumId w:val="8"/>
  </w:num>
  <w:num w:numId="14">
    <w:abstractNumId w:val="12"/>
  </w:num>
  <w:num w:numId="15">
    <w:abstractNumId w:val="1"/>
  </w:num>
  <w:num w:numId="16">
    <w:abstractNumId w:val="28"/>
  </w:num>
  <w:num w:numId="17">
    <w:abstractNumId w:val="14"/>
  </w:num>
  <w:num w:numId="18">
    <w:abstractNumId w:val="13"/>
  </w:num>
  <w:num w:numId="19">
    <w:abstractNumId w:val="7"/>
  </w:num>
  <w:num w:numId="20">
    <w:abstractNumId w:val="15"/>
  </w:num>
  <w:num w:numId="21">
    <w:abstractNumId w:val="20"/>
  </w:num>
  <w:num w:numId="22">
    <w:abstractNumId w:val="11"/>
  </w:num>
  <w:num w:numId="23">
    <w:abstractNumId w:val="37"/>
  </w:num>
  <w:num w:numId="24">
    <w:abstractNumId w:val="19"/>
  </w:num>
  <w:num w:numId="25">
    <w:abstractNumId w:val="34"/>
  </w:num>
  <w:num w:numId="26">
    <w:abstractNumId w:val="5"/>
  </w:num>
  <w:num w:numId="27">
    <w:abstractNumId w:val="29"/>
  </w:num>
  <w:num w:numId="28">
    <w:abstractNumId w:val="4"/>
  </w:num>
  <w:num w:numId="29">
    <w:abstractNumId w:val="23"/>
  </w:num>
  <w:num w:numId="30">
    <w:abstractNumId w:val="9"/>
  </w:num>
  <w:num w:numId="31">
    <w:abstractNumId w:val="2"/>
  </w:num>
  <w:num w:numId="32">
    <w:abstractNumId w:val="16"/>
  </w:num>
  <w:num w:numId="33">
    <w:abstractNumId w:val="10"/>
  </w:num>
  <w:num w:numId="34">
    <w:abstractNumId w:val="25"/>
  </w:num>
  <w:num w:numId="35">
    <w:abstractNumId w:val="22"/>
  </w:num>
  <w:num w:numId="36">
    <w:abstractNumId w:val="26"/>
  </w:num>
  <w:num w:numId="37">
    <w:abstractNumId w:val="21"/>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25602"/>
  </w:hdrShapeDefaults>
  <w:footnotePr>
    <w:footnote w:id="-1"/>
    <w:footnote w:id="0"/>
    <w:footnote w:id="1"/>
  </w:footnotePr>
  <w:endnotePr>
    <w:endnote w:id="-1"/>
    <w:endnote w:id="0"/>
    <w:endnote w:id="1"/>
  </w:endnotePr>
  <w:compat>
    <w:useFELayout/>
  </w:compat>
  <w:rsids>
    <w:rsidRoot w:val="00C9161D"/>
    <w:rsid w:val="00000570"/>
    <w:rsid w:val="00003528"/>
    <w:rsid w:val="0000698B"/>
    <w:rsid w:val="0001146F"/>
    <w:rsid w:val="00017FF2"/>
    <w:rsid w:val="00020D29"/>
    <w:rsid w:val="00024146"/>
    <w:rsid w:val="000260FA"/>
    <w:rsid w:val="00032EFE"/>
    <w:rsid w:val="00037732"/>
    <w:rsid w:val="00041C0F"/>
    <w:rsid w:val="00052963"/>
    <w:rsid w:val="00063D6C"/>
    <w:rsid w:val="00065EDE"/>
    <w:rsid w:val="00067029"/>
    <w:rsid w:val="000737B2"/>
    <w:rsid w:val="00076B3A"/>
    <w:rsid w:val="00080DC1"/>
    <w:rsid w:val="00093579"/>
    <w:rsid w:val="00093B05"/>
    <w:rsid w:val="00094C1B"/>
    <w:rsid w:val="000A0258"/>
    <w:rsid w:val="000A0AC1"/>
    <w:rsid w:val="000A1DA9"/>
    <w:rsid w:val="000A49DC"/>
    <w:rsid w:val="000B7B33"/>
    <w:rsid w:val="000D4076"/>
    <w:rsid w:val="000D459E"/>
    <w:rsid w:val="000D76A4"/>
    <w:rsid w:val="000E21EC"/>
    <w:rsid w:val="000E673A"/>
    <w:rsid w:val="000E70C8"/>
    <w:rsid w:val="000E7EB9"/>
    <w:rsid w:val="000F2AD9"/>
    <w:rsid w:val="000F4E85"/>
    <w:rsid w:val="000F59EA"/>
    <w:rsid w:val="000F5F67"/>
    <w:rsid w:val="000F6C3D"/>
    <w:rsid w:val="000F74F5"/>
    <w:rsid w:val="0010031C"/>
    <w:rsid w:val="001010DD"/>
    <w:rsid w:val="00105372"/>
    <w:rsid w:val="00106603"/>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44E8"/>
    <w:rsid w:val="00156A79"/>
    <w:rsid w:val="00157F02"/>
    <w:rsid w:val="00170FF2"/>
    <w:rsid w:val="0017289A"/>
    <w:rsid w:val="00172AF6"/>
    <w:rsid w:val="00176CEE"/>
    <w:rsid w:val="00177CF9"/>
    <w:rsid w:val="0018407B"/>
    <w:rsid w:val="00185888"/>
    <w:rsid w:val="00185CDB"/>
    <w:rsid w:val="00186693"/>
    <w:rsid w:val="00187EDB"/>
    <w:rsid w:val="00195A55"/>
    <w:rsid w:val="00195F8D"/>
    <w:rsid w:val="001961B9"/>
    <w:rsid w:val="001A4E5E"/>
    <w:rsid w:val="001B207E"/>
    <w:rsid w:val="001B6F03"/>
    <w:rsid w:val="001C083C"/>
    <w:rsid w:val="001C2019"/>
    <w:rsid w:val="001C278E"/>
    <w:rsid w:val="001C2938"/>
    <w:rsid w:val="001C33C5"/>
    <w:rsid w:val="001C36F2"/>
    <w:rsid w:val="001D0D3D"/>
    <w:rsid w:val="001D1A01"/>
    <w:rsid w:val="001D2F9B"/>
    <w:rsid w:val="001D3A59"/>
    <w:rsid w:val="001D4A9E"/>
    <w:rsid w:val="001D5192"/>
    <w:rsid w:val="001E041D"/>
    <w:rsid w:val="001E0D32"/>
    <w:rsid w:val="001E11C3"/>
    <w:rsid w:val="001E19F4"/>
    <w:rsid w:val="001E2C86"/>
    <w:rsid w:val="001E3457"/>
    <w:rsid w:val="001E6053"/>
    <w:rsid w:val="001E7EAB"/>
    <w:rsid w:val="001F3581"/>
    <w:rsid w:val="001F43F8"/>
    <w:rsid w:val="0020750D"/>
    <w:rsid w:val="00211B51"/>
    <w:rsid w:val="00215D44"/>
    <w:rsid w:val="00231C2B"/>
    <w:rsid w:val="00235C87"/>
    <w:rsid w:val="00241B15"/>
    <w:rsid w:val="00242869"/>
    <w:rsid w:val="00252C0F"/>
    <w:rsid w:val="00266295"/>
    <w:rsid w:val="002716DB"/>
    <w:rsid w:val="002773EA"/>
    <w:rsid w:val="00282115"/>
    <w:rsid w:val="00282650"/>
    <w:rsid w:val="0028630A"/>
    <w:rsid w:val="002902EA"/>
    <w:rsid w:val="00294B50"/>
    <w:rsid w:val="002960B7"/>
    <w:rsid w:val="002A26BA"/>
    <w:rsid w:val="002A3BB1"/>
    <w:rsid w:val="002A673A"/>
    <w:rsid w:val="002B0B24"/>
    <w:rsid w:val="002C0B1C"/>
    <w:rsid w:val="002C347E"/>
    <w:rsid w:val="002C6C0A"/>
    <w:rsid w:val="002D2489"/>
    <w:rsid w:val="002D6137"/>
    <w:rsid w:val="002F0673"/>
    <w:rsid w:val="002F1312"/>
    <w:rsid w:val="002F2649"/>
    <w:rsid w:val="002F2B5C"/>
    <w:rsid w:val="002F5857"/>
    <w:rsid w:val="002F58B2"/>
    <w:rsid w:val="003034F1"/>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FB1"/>
    <w:rsid w:val="0033630B"/>
    <w:rsid w:val="0033721C"/>
    <w:rsid w:val="00344646"/>
    <w:rsid w:val="003531EF"/>
    <w:rsid w:val="003706D7"/>
    <w:rsid w:val="00372F74"/>
    <w:rsid w:val="0037798F"/>
    <w:rsid w:val="00380E17"/>
    <w:rsid w:val="0038105E"/>
    <w:rsid w:val="003818DA"/>
    <w:rsid w:val="0038251E"/>
    <w:rsid w:val="00385A0C"/>
    <w:rsid w:val="00387C63"/>
    <w:rsid w:val="003A33E2"/>
    <w:rsid w:val="003A6F89"/>
    <w:rsid w:val="003B0269"/>
    <w:rsid w:val="003B07C8"/>
    <w:rsid w:val="003B0EDA"/>
    <w:rsid w:val="003B46E4"/>
    <w:rsid w:val="003C0139"/>
    <w:rsid w:val="003C2D16"/>
    <w:rsid w:val="003C391A"/>
    <w:rsid w:val="003C4C28"/>
    <w:rsid w:val="003D389E"/>
    <w:rsid w:val="003D3E06"/>
    <w:rsid w:val="003D43FB"/>
    <w:rsid w:val="003D5A87"/>
    <w:rsid w:val="004028F9"/>
    <w:rsid w:val="0040473E"/>
    <w:rsid w:val="0041110D"/>
    <w:rsid w:val="00412830"/>
    <w:rsid w:val="00415390"/>
    <w:rsid w:val="00415935"/>
    <w:rsid w:val="00421AE1"/>
    <w:rsid w:val="0042714B"/>
    <w:rsid w:val="00431D6F"/>
    <w:rsid w:val="00432364"/>
    <w:rsid w:val="00433CDA"/>
    <w:rsid w:val="00434DB1"/>
    <w:rsid w:val="00435EF5"/>
    <w:rsid w:val="00441735"/>
    <w:rsid w:val="00443068"/>
    <w:rsid w:val="004440D3"/>
    <w:rsid w:val="00451FAC"/>
    <w:rsid w:val="00452202"/>
    <w:rsid w:val="00460634"/>
    <w:rsid w:val="00463ECE"/>
    <w:rsid w:val="004644C2"/>
    <w:rsid w:val="0046503F"/>
    <w:rsid w:val="0047087F"/>
    <w:rsid w:val="00471DC3"/>
    <w:rsid w:val="004757DB"/>
    <w:rsid w:val="00475959"/>
    <w:rsid w:val="00476AF1"/>
    <w:rsid w:val="004849FB"/>
    <w:rsid w:val="00486086"/>
    <w:rsid w:val="00487689"/>
    <w:rsid w:val="004A226E"/>
    <w:rsid w:val="004A2E9E"/>
    <w:rsid w:val="004A7D4B"/>
    <w:rsid w:val="004B153D"/>
    <w:rsid w:val="004B1F78"/>
    <w:rsid w:val="004B7397"/>
    <w:rsid w:val="004C07CE"/>
    <w:rsid w:val="004C34A9"/>
    <w:rsid w:val="004D1170"/>
    <w:rsid w:val="004D74A7"/>
    <w:rsid w:val="004E090F"/>
    <w:rsid w:val="004E43F1"/>
    <w:rsid w:val="004E46F8"/>
    <w:rsid w:val="004E6C66"/>
    <w:rsid w:val="004E6F60"/>
    <w:rsid w:val="004F10B7"/>
    <w:rsid w:val="004F3127"/>
    <w:rsid w:val="004F5318"/>
    <w:rsid w:val="004F5542"/>
    <w:rsid w:val="00501FD9"/>
    <w:rsid w:val="0050495D"/>
    <w:rsid w:val="00504973"/>
    <w:rsid w:val="00512541"/>
    <w:rsid w:val="00513CBD"/>
    <w:rsid w:val="0051721B"/>
    <w:rsid w:val="00520FB1"/>
    <w:rsid w:val="00523AB1"/>
    <w:rsid w:val="00524078"/>
    <w:rsid w:val="005245FA"/>
    <w:rsid w:val="00524F13"/>
    <w:rsid w:val="00525F3B"/>
    <w:rsid w:val="005301B4"/>
    <w:rsid w:val="00534681"/>
    <w:rsid w:val="00535769"/>
    <w:rsid w:val="00536F10"/>
    <w:rsid w:val="00551F43"/>
    <w:rsid w:val="00555B2A"/>
    <w:rsid w:val="00556ED1"/>
    <w:rsid w:val="0056099C"/>
    <w:rsid w:val="00562143"/>
    <w:rsid w:val="00563107"/>
    <w:rsid w:val="00580905"/>
    <w:rsid w:val="0059177A"/>
    <w:rsid w:val="00593419"/>
    <w:rsid w:val="005943EB"/>
    <w:rsid w:val="005966BD"/>
    <w:rsid w:val="005A016B"/>
    <w:rsid w:val="005A29EF"/>
    <w:rsid w:val="005A31C5"/>
    <w:rsid w:val="005A4141"/>
    <w:rsid w:val="005B273D"/>
    <w:rsid w:val="005B3221"/>
    <w:rsid w:val="005B5022"/>
    <w:rsid w:val="005C38E9"/>
    <w:rsid w:val="005C48D3"/>
    <w:rsid w:val="005C6C4B"/>
    <w:rsid w:val="005D621E"/>
    <w:rsid w:val="005D664D"/>
    <w:rsid w:val="005E2279"/>
    <w:rsid w:val="005F0CC3"/>
    <w:rsid w:val="005F498A"/>
    <w:rsid w:val="00602F25"/>
    <w:rsid w:val="00603EC4"/>
    <w:rsid w:val="00606146"/>
    <w:rsid w:val="006078A0"/>
    <w:rsid w:val="00615A98"/>
    <w:rsid w:val="00624B3E"/>
    <w:rsid w:val="00630164"/>
    <w:rsid w:val="00632BB4"/>
    <w:rsid w:val="0063491E"/>
    <w:rsid w:val="0064054C"/>
    <w:rsid w:val="00641D19"/>
    <w:rsid w:val="00644848"/>
    <w:rsid w:val="00645C7E"/>
    <w:rsid w:val="00646EE6"/>
    <w:rsid w:val="00660370"/>
    <w:rsid w:val="0066383C"/>
    <w:rsid w:val="006749DE"/>
    <w:rsid w:val="006806E4"/>
    <w:rsid w:val="00680803"/>
    <w:rsid w:val="00681F51"/>
    <w:rsid w:val="00685A4E"/>
    <w:rsid w:val="006871B6"/>
    <w:rsid w:val="006A040E"/>
    <w:rsid w:val="006A4B0F"/>
    <w:rsid w:val="006A60BE"/>
    <w:rsid w:val="006B12C7"/>
    <w:rsid w:val="006C1EE9"/>
    <w:rsid w:val="006C30B6"/>
    <w:rsid w:val="006C6F2A"/>
    <w:rsid w:val="006D79E2"/>
    <w:rsid w:val="006E66BA"/>
    <w:rsid w:val="006F64EB"/>
    <w:rsid w:val="0070410B"/>
    <w:rsid w:val="00705581"/>
    <w:rsid w:val="00710887"/>
    <w:rsid w:val="00717D88"/>
    <w:rsid w:val="007217AA"/>
    <w:rsid w:val="00727C77"/>
    <w:rsid w:val="0073199D"/>
    <w:rsid w:val="00741BA9"/>
    <w:rsid w:val="0074228D"/>
    <w:rsid w:val="00746909"/>
    <w:rsid w:val="00757714"/>
    <w:rsid w:val="00764248"/>
    <w:rsid w:val="00765884"/>
    <w:rsid w:val="007813C0"/>
    <w:rsid w:val="00787781"/>
    <w:rsid w:val="0079369B"/>
    <w:rsid w:val="007942D3"/>
    <w:rsid w:val="00797BA8"/>
    <w:rsid w:val="007A78EE"/>
    <w:rsid w:val="007B226C"/>
    <w:rsid w:val="007B24EB"/>
    <w:rsid w:val="007B4346"/>
    <w:rsid w:val="007B6C09"/>
    <w:rsid w:val="007D14E6"/>
    <w:rsid w:val="007D3AA3"/>
    <w:rsid w:val="007D7615"/>
    <w:rsid w:val="007E09DA"/>
    <w:rsid w:val="007E10BD"/>
    <w:rsid w:val="007E18AC"/>
    <w:rsid w:val="007E1B89"/>
    <w:rsid w:val="007E5459"/>
    <w:rsid w:val="007F2720"/>
    <w:rsid w:val="007F3D2E"/>
    <w:rsid w:val="007F59DB"/>
    <w:rsid w:val="0080343D"/>
    <w:rsid w:val="00803BF4"/>
    <w:rsid w:val="008134B8"/>
    <w:rsid w:val="008178B6"/>
    <w:rsid w:val="0082417D"/>
    <w:rsid w:val="008245A0"/>
    <w:rsid w:val="008370D9"/>
    <w:rsid w:val="008409D8"/>
    <w:rsid w:val="00844147"/>
    <w:rsid w:val="00860DF6"/>
    <w:rsid w:val="00863C33"/>
    <w:rsid w:val="00863F69"/>
    <w:rsid w:val="0086743A"/>
    <w:rsid w:val="00867B36"/>
    <w:rsid w:val="00871144"/>
    <w:rsid w:val="00872854"/>
    <w:rsid w:val="00881595"/>
    <w:rsid w:val="00881D24"/>
    <w:rsid w:val="008A477F"/>
    <w:rsid w:val="008A4A9C"/>
    <w:rsid w:val="008A74E0"/>
    <w:rsid w:val="008B14D5"/>
    <w:rsid w:val="008B7270"/>
    <w:rsid w:val="008C1FEC"/>
    <w:rsid w:val="008C3382"/>
    <w:rsid w:val="008D1FC9"/>
    <w:rsid w:val="008D4503"/>
    <w:rsid w:val="008D7034"/>
    <w:rsid w:val="008E2EC8"/>
    <w:rsid w:val="008E3E28"/>
    <w:rsid w:val="008F0A1C"/>
    <w:rsid w:val="008F1266"/>
    <w:rsid w:val="008F5B00"/>
    <w:rsid w:val="009004F7"/>
    <w:rsid w:val="00902123"/>
    <w:rsid w:val="009054BA"/>
    <w:rsid w:val="00907ABE"/>
    <w:rsid w:val="00907E2B"/>
    <w:rsid w:val="00910ACC"/>
    <w:rsid w:val="009132FB"/>
    <w:rsid w:val="00916814"/>
    <w:rsid w:val="00917990"/>
    <w:rsid w:val="00925FE4"/>
    <w:rsid w:val="00931B93"/>
    <w:rsid w:val="00933654"/>
    <w:rsid w:val="009352FA"/>
    <w:rsid w:val="009369AE"/>
    <w:rsid w:val="0094313E"/>
    <w:rsid w:val="009459ED"/>
    <w:rsid w:val="009468A3"/>
    <w:rsid w:val="009469E6"/>
    <w:rsid w:val="009505C9"/>
    <w:rsid w:val="009517BF"/>
    <w:rsid w:val="00953F3A"/>
    <w:rsid w:val="00954331"/>
    <w:rsid w:val="00954666"/>
    <w:rsid w:val="0096455D"/>
    <w:rsid w:val="00966335"/>
    <w:rsid w:val="00966A96"/>
    <w:rsid w:val="00970EA8"/>
    <w:rsid w:val="00976A8E"/>
    <w:rsid w:val="009830B9"/>
    <w:rsid w:val="009831A5"/>
    <w:rsid w:val="0098437C"/>
    <w:rsid w:val="00985F72"/>
    <w:rsid w:val="009869BE"/>
    <w:rsid w:val="009934C1"/>
    <w:rsid w:val="0099629E"/>
    <w:rsid w:val="00997208"/>
    <w:rsid w:val="009A49FD"/>
    <w:rsid w:val="009B3AF5"/>
    <w:rsid w:val="009B7376"/>
    <w:rsid w:val="009C234D"/>
    <w:rsid w:val="009C40F1"/>
    <w:rsid w:val="009C4710"/>
    <w:rsid w:val="009D52D5"/>
    <w:rsid w:val="009D75EA"/>
    <w:rsid w:val="009D7DCE"/>
    <w:rsid w:val="009E0DEE"/>
    <w:rsid w:val="009E47AD"/>
    <w:rsid w:val="009F0D15"/>
    <w:rsid w:val="009F18B8"/>
    <w:rsid w:val="009F3837"/>
    <w:rsid w:val="009F510B"/>
    <w:rsid w:val="009F5421"/>
    <w:rsid w:val="00A0454B"/>
    <w:rsid w:val="00A04FC6"/>
    <w:rsid w:val="00A075B9"/>
    <w:rsid w:val="00A10DBA"/>
    <w:rsid w:val="00A135C5"/>
    <w:rsid w:val="00A241FC"/>
    <w:rsid w:val="00A26764"/>
    <w:rsid w:val="00A42B3A"/>
    <w:rsid w:val="00A43AFA"/>
    <w:rsid w:val="00A43B9C"/>
    <w:rsid w:val="00A441EA"/>
    <w:rsid w:val="00A522AA"/>
    <w:rsid w:val="00A52383"/>
    <w:rsid w:val="00A54FAB"/>
    <w:rsid w:val="00A638EC"/>
    <w:rsid w:val="00A666A0"/>
    <w:rsid w:val="00A66807"/>
    <w:rsid w:val="00A7111B"/>
    <w:rsid w:val="00A72AF2"/>
    <w:rsid w:val="00A76A52"/>
    <w:rsid w:val="00A85567"/>
    <w:rsid w:val="00A87F9C"/>
    <w:rsid w:val="00A93FC7"/>
    <w:rsid w:val="00A9457D"/>
    <w:rsid w:val="00AA10B9"/>
    <w:rsid w:val="00AB5680"/>
    <w:rsid w:val="00AB5F62"/>
    <w:rsid w:val="00AB6333"/>
    <w:rsid w:val="00AB714E"/>
    <w:rsid w:val="00AC089B"/>
    <w:rsid w:val="00AC7376"/>
    <w:rsid w:val="00AD3141"/>
    <w:rsid w:val="00AF5CB7"/>
    <w:rsid w:val="00B0176E"/>
    <w:rsid w:val="00B01F54"/>
    <w:rsid w:val="00B128D0"/>
    <w:rsid w:val="00B137D2"/>
    <w:rsid w:val="00B1544A"/>
    <w:rsid w:val="00B16B02"/>
    <w:rsid w:val="00B17364"/>
    <w:rsid w:val="00B17A52"/>
    <w:rsid w:val="00B21DCB"/>
    <w:rsid w:val="00B26166"/>
    <w:rsid w:val="00B26776"/>
    <w:rsid w:val="00B27468"/>
    <w:rsid w:val="00B313ED"/>
    <w:rsid w:val="00B3369F"/>
    <w:rsid w:val="00B41A6C"/>
    <w:rsid w:val="00B4583D"/>
    <w:rsid w:val="00B4789D"/>
    <w:rsid w:val="00B50C13"/>
    <w:rsid w:val="00B53B11"/>
    <w:rsid w:val="00B5448C"/>
    <w:rsid w:val="00B55B60"/>
    <w:rsid w:val="00B57DFA"/>
    <w:rsid w:val="00B64B95"/>
    <w:rsid w:val="00B6714B"/>
    <w:rsid w:val="00B676AB"/>
    <w:rsid w:val="00B71C5A"/>
    <w:rsid w:val="00B72F53"/>
    <w:rsid w:val="00B74B9D"/>
    <w:rsid w:val="00B77D13"/>
    <w:rsid w:val="00B905E5"/>
    <w:rsid w:val="00B91C7A"/>
    <w:rsid w:val="00B92219"/>
    <w:rsid w:val="00B93638"/>
    <w:rsid w:val="00B953F1"/>
    <w:rsid w:val="00B95A4A"/>
    <w:rsid w:val="00B9627E"/>
    <w:rsid w:val="00B96C3C"/>
    <w:rsid w:val="00BA2131"/>
    <w:rsid w:val="00BA46A8"/>
    <w:rsid w:val="00BA46F9"/>
    <w:rsid w:val="00BA6F7D"/>
    <w:rsid w:val="00BB1D03"/>
    <w:rsid w:val="00BB3206"/>
    <w:rsid w:val="00BC6329"/>
    <w:rsid w:val="00BD004D"/>
    <w:rsid w:val="00BD208D"/>
    <w:rsid w:val="00BD6462"/>
    <w:rsid w:val="00BD662A"/>
    <w:rsid w:val="00BE027B"/>
    <w:rsid w:val="00BE65D7"/>
    <w:rsid w:val="00BE6975"/>
    <w:rsid w:val="00BF3F47"/>
    <w:rsid w:val="00BF7C62"/>
    <w:rsid w:val="00C05596"/>
    <w:rsid w:val="00C06FB1"/>
    <w:rsid w:val="00C17876"/>
    <w:rsid w:val="00C1788A"/>
    <w:rsid w:val="00C21435"/>
    <w:rsid w:val="00C24357"/>
    <w:rsid w:val="00C262CD"/>
    <w:rsid w:val="00C32100"/>
    <w:rsid w:val="00C35EA3"/>
    <w:rsid w:val="00C372E6"/>
    <w:rsid w:val="00C45A9D"/>
    <w:rsid w:val="00C51BD8"/>
    <w:rsid w:val="00C52B44"/>
    <w:rsid w:val="00C545EC"/>
    <w:rsid w:val="00C55E85"/>
    <w:rsid w:val="00C62EE8"/>
    <w:rsid w:val="00C630E0"/>
    <w:rsid w:val="00C63851"/>
    <w:rsid w:val="00C70637"/>
    <w:rsid w:val="00C73C25"/>
    <w:rsid w:val="00C74BC0"/>
    <w:rsid w:val="00C76FB2"/>
    <w:rsid w:val="00C8660C"/>
    <w:rsid w:val="00C90395"/>
    <w:rsid w:val="00C9161D"/>
    <w:rsid w:val="00C9428F"/>
    <w:rsid w:val="00CA165C"/>
    <w:rsid w:val="00CA17AD"/>
    <w:rsid w:val="00CA1EBA"/>
    <w:rsid w:val="00CA20C5"/>
    <w:rsid w:val="00CA69C8"/>
    <w:rsid w:val="00CB2E02"/>
    <w:rsid w:val="00CB56C6"/>
    <w:rsid w:val="00CD0565"/>
    <w:rsid w:val="00CD255D"/>
    <w:rsid w:val="00CD3AF0"/>
    <w:rsid w:val="00CE5AA9"/>
    <w:rsid w:val="00CE7777"/>
    <w:rsid w:val="00CF1848"/>
    <w:rsid w:val="00CF1C28"/>
    <w:rsid w:val="00CF2608"/>
    <w:rsid w:val="00CF70B3"/>
    <w:rsid w:val="00D01B2C"/>
    <w:rsid w:val="00D03D2E"/>
    <w:rsid w:val="00D10D1C"/>
    <w:rsid w:val="00D156F8"/>
    <w:rsid w:val="00D16968"/>
    <w:rsid w:val="00D20DDD"/>
    <w:rsid w:val="00D2103B"/>
    <w:rsid w:val="00D2169D"/>
    <w:rsid w:val="00D233C6"/>
    <w:rsid w:val="00D31026"/>
    <w:rsid w:val="00D35693"/>
    <w:rsid w:val="00D37DE5"/>
    <w:rsid w:val="00D40CE3"/>
    <w:rsid w:val="00D4282A"/>
    <w:rsid w:val="00D436C3"/>
    <w:rsid w:val="00D55B5D"/>
    <w:rsid w:val="00D64023"/>
    <w:rsid w:val="00D76A18"/>
    <w:rsid w:val="00D77F32"/>
    <w:rsid w:val="00D77F56"/>
    <w:rsid w:val="00D830BF"/>
    <w:rsid w:val="00D87C15"/>
    <w:rsid w:val="00D90019"/>
    <w:rsid w:val="00D90711"/>
    <w:rsid w:val="00D95E17"/>
    <w:rsid w:val="00D96209"/>
    <w:rsid w:val="00D9682C"/>
    <w:rsid w:val="00D973F2"/>
    <w:rsid w:val="00DA04F0"/>
    <w:rsid w:val="00DA0517"/>
    <w:rsid w:val="00DA4066"/>
    <w:rsid w:val="00DA43A4"/>
    <w:rsid w:val="00DA6AC1"/>
    <w:rsid w:val="00DB062B"/>
    <w:rsid w:val="00DB131E"/>
    <w:rsid w:val="00DB3013"/>
    <w:rsid w:val="00DB49CD"/>
    <w:rsid w:val="00DB5A7E"/>
    <w:rsid w:val="00DB5CEF"/>
    <w:rsid w:val="00DB62A5"/>
    <w:rsid w:val="00DB7AF1"/>
    <w:rsid w:val="00DC2620"/>
    <w:rsid w:val="00DC3AC2"/>
    <w:rsid w:val="00DC61B9"/>
    <w:rsid w:val="00DC65AE"/>
    <w:rsid w:val="00DD118C"/>
    <w:rsid w:val="00DD4182"/>
    <w:rsid w:val="00DD43BB"/>
    <w:rsid w:val="00DE638D"/>
    <w:rsid w:val="00DE65E2"/>
    <w:rsid w:val="00DF2623"/>
    <w:rsid w:val="00DF30F0"/>
    <w:rsid w:val="00DF6007"/>
    <w:rsid w:val="00E040DD"/>
    <w:rsid w:val="00E06067"/>
    <w:rsid w:val="00E069E2"/>
    <w:rsid w:val="00E1145E"/>
    <w:rsid w:val="00E13124"/>
    <w:rsid w:val="00E16C02"/>
    <w:rsid w:val="00E23980"/>
    <w:rsid w:val="00E24AF9"/>
    <w:rsid w:val="00E27522"/>
    <w:rsid w:val="00E2780A"/>
    <w:rsid w:val="00E36441"/>
    <w:rsid w:val="00E41AF1"/>
    <w:rsid w:val="00E44659"/>
    <w:rsid w:val="00E54407"/>
    <w:rsid w:val="00E54EC5"/>
    <w:rsid w:val="00E5731E"/>
    <w:rsid w:val="00E66235"/>
    <w:rsid w:val="00E671EF"/>
    <w:rsid w:val="00E70296"/>
    <w:rsid w:val="00E71B4A"/>
    <w:rsid w:val="00E74E17"/>
    <w:rsid w:val="00E75953"/>
    <w:rsid w:val="00E807AD"/>
    <w:rsid w:val="00E83C24"/>
    <w:rsid w:val="00E909F6"/>
    <w:rsid w:val="00E935D1"/>
    <w:rsid w:val="00EA3C9C"/>
    <w:rsid w:val="00EA6A66"/>
    <w:rsid w:val="00EA79B0"/>
    <w:rsid w:val="00EC2503"/>
    <w:rsid w:val="00EC29F5"/>
    <w:rsid w:val="00ED3FB4"/>
    <w:rsid w:val="00EE06D8"/>
    <w:rsid w:val="00EE1719"/>
    <w:rsid w:val="00EE4AB4"/>
    <w:rsid w:val="00EE598E"/>
    <w:rsid w:val="00EE6B1E"/>
    <w:rsid w:val="00EE7E02"/>
    <w:rsid w:val="00EF611C"/>
    <w:rsid w:val="00EF76C3"/>
    <w:rsid w:val="00EF7F13"/>
    <w:rsid w:val="00F012B4"/>
    <w:rsid w:val="00F01BC7"/>
    <w:rsid w:val="00F04B67"/>
    <w:rsid w:val="00F05AA1"/>
    <w:rsid w:val="00F0784B"/>
    <w:rsid w:val="00F14CF0"/>
    <w:rsid w:val="00F15F9F"/>
    <w:rsid w:val="00F21140"/>
    <w:rsid w:val="00F24E7E"/>
    <w:rsid w:val="00F338EA"/>
    <w:rsid w:val="00F36E69"/>
    <w:rsid w:val="00F37F51"/>
    <w:rsid w:val="00F4394F"/>
    <w:rsid w:val="00F45F0F"/>
    <w:rsid w:val="00F50F61"/>
    <w:rsid w:val="00F5152F"/>
    <w:rsid w:val="00F60EFE"/>
    <w:rsid w:val="00F67181"/>
    <w:rsid w:val="00F67530"/>
    <w:rsid w:val="00F715EE"/>
    <w:rsid w:val="00F75161"/>
    <w:rsid w:val="00F75CA0"/>
    <w:rsid w:val="00F83810"/>
    <w:rsid w:val="00F922A7"/>
    <w:rsid w:val="00F926D0"/>
    <w:rsid w:val="00F94774"/>
    <w:rsid w:val="00F97426"/>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3056"/>
    <w:rsid w:val="00FD5B40"/>
    <w:rsid w:val="00FD6378"/>
    <w:rsid w:val="00FD750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3/cop-13-dec-22-ru.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3/cop-13-dec-23-ru.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e14b/0ad0/52a612635e7d6b8bac0b6b38/sbstta-21-inf-02-en.pdf" TargetMode="External"/><Relationship Id="rId2" Type="http://schemas.openxmlformats.org/officeDocument/2006/relationships/hyperlink" Target="https://www.cbd.int/doc/meetings/sbstta/sbstta-21/official/sbstta-21-02-add1-ru.pdf" TargetMode="External"/><Relationship Id="rId1" Type="http://schemas.openxmlformats.org/officeDocument/2006/relationships/hyperlink" Target="https://www.cbd.int/doc/c/3297/2d33/5a1342a2f6c9c509cb4ec161/sbstta-21-02-ru.pdf" TargetMode="External"/><Relationship Id="rId6" Type="http://schemas.openxmlformats.org/officeDocument/2006/relationships/hyperlink" Target="https://www.cbd.int/doc/c/e36c/2553/863a73bd3015677df8f30506/sbstta-21-inf-18-en.pdf" TargetMode="External"/><Relationship Id="rId5" Type="http://schemas.openxmlformats.org/officeDocument/2006/relationships/hyperlink" Target="https://www.cbd.int/doc/c/75db/a1d2/64d21404dca630a93407078b/sbstta-21-inf-04-en.pdf" TargetMode="External"/><Relationship Id="rId4" Type="http://schemas.openxmlformats.org/officeDocument/2006/relationships/hyperlink" Target="https://www.cbd.int/doc/c/d623/0105/bc697cf1556d8892498c3866/sbstta-21-inf-0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A233CD"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A233CD"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3A644B"/>
    <w:rsid w:val="005C5751"/>
    <w:rsid w:val="007C585D"/>
    <w:rsid w:val="008E14A4"/>
    <w:rsid w:val="00A233CD"/>
    <w:rsid w:val="00CC68AE"/>
    <w:rsid w:val="00DF7856"/>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644B"/>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EBF29B-CC92-43EC-A36D-D1F587FC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Pages>
  <Words>1896</Words>
  <Characters>10428</Characters>
  <Application>Microsoft Office Word</Application>
  <DocSecurity>0</DocSecurity>
  <Lines>86</Lines>
  <Paragraphs>24</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12300</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CBD/COP/DEC/14/2</dc:subject>
  <dc:creator>SCBD</dc:creator>
  <cp:lastModifiedBy>Bureau</cp:lastModifiedBy>
  <cp:revision>20</cp:revision>
  <cp:lastPrinted>2018-12-25T14:06:00Z</cp:lastPrinted>
  <dcterms:created xsi:type="dcterms:W3CDTF">2018-12-22T08:30:00Z</dcterms:created>
  <dcterms:modified xsi:type="dcterms:W3CDTF">2019-02-06T16:22:00Z</dcterms:modified>
  <cp:contentStatus>CBD/COP/DEC/14/2</cp:contentStatus>
</cp:coreProperties>
</file>