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1440"/>
        <w:gridCol w:w="1620"/>
      </w:tblGrid>
      <w:tr w:rsidR="00C32968" w:rsidRPr="00482021" w:rsidTr="00A6176E">
        <w:trPr>
          <w:cantSplit/>
          <w:trHeight w:val="1080"/>
        </w:trPr>
        <w:tc>
          <w:tcPr>
            <w:tcW w:w="6588" w:type="dxa"/>
            <w:gridSpan w:val="2"/>
            <w:tcBorders>
              <w:top w:val="nil"/>
              <w:left w:val="nil"/>
              <w:bottom w:val="single" w:sz="12" w:space="0" w:color="auto"/>
              <w:right w:val="nil"/>
            </w:tcBorders>
          </w:tcPr>
          <w:p w:rsidR="00C32968" w:rsidRPr="007B0360" w:rsidRDefault="00C32968" w:rsidP="00A6176E">
            <w:pPr>
              <w:pStyle w:val="Heading2"/>
              <w:tabs>
                <w:tab w:val="right" w:pos="6372"/>
              </w:tabs>
              <w:bidi w:val="0"/>
              <w:spacing w:before="240"/>
              <w:rPr>
                <w:rFonts w:ascii="Univers" w:hAnsi="Univers"/>
                <w:bCs w:val="0"/>
                <w:color w:val="002060"/>
                <w:sz w:val="32"/>
                <w:szCs w:val="32"/>
                <w:lang w:val="en-CA"/>
              </w:rPr>
            </w:pPr>
            <w:r w:rsidRPr="007B0360">
              <w:rPr>
                <w:rFonts w:ascii="Univers" w:hAnsi="Univers"/>
                <w:bCs w:val="0"/>
                <w:iCs/>
                <w:color w:val="002060"/>
                <w:sz w:val="32"/>
                <w:szCs w:val="32"/>
              </w:rPr>
              <w:t>CBD</w:t>
            </w:r>
          </w:p>
        </w:tc>
        <w:tc>
          <w:tcPr>
            <w:tcW w:w="1440" w:type="dxa"/>
            <w:tcBorders>
              <w:top w:val="nil"/>
              <w:left w:val="nil"/>
              <w:bottom w:val="single" w:sz="12" w:space="0" w:color="auto"/>
              <w:right w:val="nil"/>
            </w:tcBorders>
          </w:tcPr>
          <w:p w:rsidR="00C32968" w:rsidRPr="00482021" w:rsidRDefault="00C45F5A" w:rsidP="00A6176E">
            <w:pPr>
              <w:tabs>
                <w:tab w:val="left" w:pos="-720"/>
              </w:tabs>
              <w:suppressAutoHyphens/>
              <w:jc w:val="center"/>
              <w:rPr>
                <w:b/>
                <w:bCs/>
                <w:rtl/>
              </w:rPr>
            </w:pPr>
            <w:r w:rsidRPr="00C45F5A">
              <w:rPr>
                <w:rFonts w:ascii="Univers" w:hAnsi="Univers"/>
                <w:bCs/>
                <w:iCs/>
                <w:noProof/>
                <w:sz w:val="32"/>
                <w:szCs w:val="32"/>
                <w:rtl/>
                <w:lang w:val="en-CA" w:eastAsia="en-CA" w:bidi="ar-EG"/>
              </w:rPr>
              <w:pict>
                <v:group id="_x0000_s1029" style="position:absolute;left:0;text-align:left;margin-left:38.85pt;margin-top:6.55pt;width:95.85pt;height:36pt;z-index:251661312;mso-position-horizontal-relative:text;mso-position-vertical-relative:text" coordorigin="9029,891" coordsize="1917,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Macintosh HD:Users:bilodeau:Desktop:logos:template 2017:unep-old.emf" style="position:absolute;left:9029;top:891;width:610;height:720;visibility:visible;mso-position-horizontal-relative:margin;mso-position-vertical-relative:margin">
                    <v:imagedata r:id="rId8" o:title="unep-old"/>
                  </v:shape>
                  <v:shape id="Picture 1" o:spid="_x0000_s1031" type="#_x0000_t75" alt="Macintosh HD:Users:bilodeau:Desktop:logos:template 2017:un.emf" style="position:absolute;left:10194;top:891;width:752;height:634;visibility:visible;mso-position-horizontal-relative:margin;mso-position-vertical-relative:margin">
                    <v:imagedata r:id="rId9" o:title="un"/>
                  </v:shape>
                </v:group>
              </w:pict>
            </w:r>
          </w:p>
        </w:tc>
        <w:tc>
          <w:tcPr>
            <w:tcW w:w="1620" w:type="dxa"/>
            <w:tcBorders>
              <w:top w:val="nil"/>
              <w:left w:val="nil"/>
              <w:bottom w:val="single" w:sz="12" w:space="0" w:color="auto"/>
              <w:right w:val="nil"/>
            </w:tcBorders>
          </w:tcPr>
          <w:p w:rsidR="00C32968" w:rsidRPr="00482021" w:rsidRDefault="00C32968" w:rsidP="00A6176E">
            <w:pPr>
              <w:tabs>
                <w:tab w:val="left" w:pos="-720"/>
              </w:tabs>
              <w:suppressAutoHyphens/>
              <w:spacing w:before="120"/>
              <w:jc w:val="center"/>
            </w:pPr>
          </w:p>
          <w:p w:rsidR="00C32968" w:rsidRPr="00482021" w:rsidRDefault="00C32968" w:rsidP="00A6176E">
            <w:pPr>
              <w:tabs>
                <w:tab w:val="left" w:pos="-720"/>
              </w:tabs>
              <w:suppressAutoHyphens/>
              <w:spacing w:line="120" w:lineRule="auto"/>
            </w:pPr>
          </w:p>
        </w:tc>
      </w:tr>
      <w:tr w:rsidR="00C32968" w:rsidRPr="00482021" w:rsidTr="00A6176E">
        <w:trPr>
          <w:cantSplit/>
          <w:trHeight w:val="1770"/>
        </w:trPr>
        <w:tc>
          <w:tcPr>
            <w:tcW w:w="4428" w:type="dxa"/>
            <w:tcBorders>
              <w:top w:val="nil"/>
              <w:left w:val="nil"/>
              <w:bottom w:val="single" w:sz="24" w:space="0" w:color="auto"/>
              <w:right w:val="nil"/>
            </w:tcBorders>
          </w:tcPr>
          <w:p w:rsidR="00C32968" w:rsidRPr="00EA73EB" w:rsidRDefault="00C32968" w:rsidP="00A6176E">
            <w:pPr>
              <w:bidi w:val="0"/>
              <w:spacing w:before="60"/>
              <w:rPr>
                <w:sz w:val="22"/>
                <w:szCs w:val="22"/>
              </w:rPr>
            </w:pPr>
            <w:proofErr w:type="spellStart"/>
            <w:r w:rsidRPr="00EA73EB">
              <w:rPr>
                <w:sz w:val="22"/>
                <w:szCs w:val="22"/>
              </w:rPr>
              <w:t>Distr</w:t>
            </w:r>
            <w:proofErr w:type="spellEnd"/>
            <w:r w:rsidRPr="00EA73EB">
              <w:rPr>
                <w:sz w:val="22"/>
                <w:szCs w:val="22"/>
              </w:rPr>
              <w:t>.</w:t>
            </w:r>
          </w:p>
          <w:p w:rsidR="00C32968" w:rsidRPr="00EA73EB" w:rsidRDefault="00C32968" w:rsidP="00A6176E">
            <w:pPr>
              <w:bidi w:val="0"/>
              <w:rPr>
                <w:sz w:val="22"/>
                <w:szCs w:val="22"/>
              </w:rPr>
            </w:pPr>
            <w:r>
              <w:rPr>
                <w:sz w:val="22"/>
                <w:szCs w:val="22"/>
              </w:rPr>
              <w:t>GENERAL</w:t>
            </w:r>
          </w:p>
          <w:p w:rsidR="00C32968" w:rsidRPr="00EA73EB" w:rsidRDefault="00C32968" w:rsidP="00A6176E">
            <w:pPr>
              <w:pStyle w:val="Heading3"/>
              <w:bidi w:val="0"/>
              <w:spacing w:before="0"/>
              <w:rPr>
                <w:rFonts w:ascii="Times New Roman" w:hAnsi="Times New Roman" w:cs="Times New Roman"/>
                <w:color w:val="auto"/>
                <w:sz w:val="22"/>
                <w:szCs w:val="22"/>
              </w:rPr>
            </w:pPr>
          </w:p>
          <w:p w:rsidR="00C32968" w:rsidRPr="00F972EF" w:rsidRDefault="00C32968" w:rsidP="00C32968">
            <w:pPr>
              <w:bidi w:val="0"/>
              <w:rPr>
                <w:sz w:val="22"/>
                <w:szCs w:val="22"/>
                <w:lang w:val="en-US"/>
              </w:rPr>
            </w:pPr>
            <w:r w:rsidRPr="00EA73EB">
              <w:rPr>
                <w:sz w:val="22"/>
                <w:szCs w:val="22"/>
              </w:rPr>
              <w:t>CBD/COP/</w:t>
            </w:r>
            <w:r>
              <w:rPr>
                <w:sz w:val="22"/>
                <w:szCs w:val="22"/>
              </w:rPr>
              <w:t>DEC/</w:t>
            </w:r>
            <w:r w:rsidRPr="00EA73EB">
              <w:rPr>
                <w:sz w:val="22"/>
                <w:szCs w:val="22"/>
              </w:rPr>
              <w:t>14/</w:t>
            </w:r>
            <w:r>
              <w:rPr>
                <w:sz w:val="22"/>
                <w:szCs w:val="22"/>
                <w:lang w:val="en-US"/>
              </w:rPr>
              <w:t>2</w:t>
            </w:r>
          </w:p>
          <w:p w:rsidR="00C32968" w:rsidRPr="00EA73EB" w:rsidRDefault="00C32968" w:rsidP="00A6176E">
            <w:pPr>
              <w:bidi w:val="0"/>
              <w:rPr>
                <w:rFonts w:eastAsia="MS Mincho"/>
                <w:sz w:val="22"/>
                <w:szCs w:val="22"/>
                <w:lang w:eastAsia="ja-JP"/>
              </w:rPr>
            </w:pPr>
            <w:r>
              <w:rPr>
                <w:sz w:val="22"/>
                <w:szCs w:val="22"/>
              </w:rPr>
              <w:t>30</w:t>
            </w:r>
            <w:r w:rsidRPr="00EA73EB">
              <w:rPr>
                <w:sz w:val="22"/>
                <w:szCs w:val="22"/>
              </w:rPr>
              <w:t xml:space="preserve"> </w:t>
            </w:r>
            <w:proofErr w:type="spellStart"/>
            <w:r w:rsidRPr="00EA73EB">
              <w:rPr>
                <w:sz w:val="22"/>
                <w:szCs w:val="22"/>
              </w:rPr>
              <w:t>November</w:t>
            </w:r>
            <w:proofErr w:type="spellEnd"/>
            <w:r w:rsidRPr="00EA73EB">
              <w:rPr>
                <w:sz w:val="22"/>
                <w:szCs w:val="22"/>
              </w:rPr>
              <w:t xml:space="preserve"> 2018</w:t>
            </w:r>
          </w:p>
          <w:p w:rsidR="00C32968" w:rsidRPr="00EA73EB" w:rsidRDefault="00C32968" w:rsidP="00A6176E">
            <w:pPr>
              <w:pStyle w:val="Heading5"/>
              <w:tabs>
                <w:tab w:val="left" w:pos="-720"/>
              </w:tabs>
              <w:suppressAutoHyphens/>
              <w:bidi w:val="0"/>
              <w:spacing w:before="0"/>
              <w:rPr>
                <w:rFonts w:ascii="Times New Roman" w:hAnsi="Times New Roman" w:cs="Times New Roman"/>
                <w:b w:val="0"/>
                <w:bCs w:val="0"/>
                <w:sz w:val="22"/>
                <w:szCs w:val="22"/>
              </w:rPr>
            </w:pPr>
          </w:p>
          <w:p w:rsidR="00C32968" w:rsidRPr="00EA73EB" w:rsidRDefault="00C32968" w:rsidP="00A6176E">
            <w:pPr>
              <w:pStyle w:val="Heading5"/>
              <w:tabs>
                <w:tab w:val="left" w:pos="-720"/>
              </w:tabs>
              <w:suppressAutoHyphens/>
              <w:bidi w:val="0"/>
              <w:spacing w:before="0"/>
              <w:rPr>
                <w:rFonts w:ascii="Times New Roman" w:hAnsi="Times New Roman" w:cs="Times New Roman"/>
                <w:b w:val="0"/>
                <w:bCs w:val="0"/>
                <w:i w:val="0"/>
                <w:iCs w:val="0"/>
                <w:sz w:val="22"/>
                <w:szCs w:val="22"/>
              </w:rPr>
            </w:pPr>
            <w:r w:rsidRPr="00EA73EB">
              <w:rPr>
                <w:rFonts w:ascii="Times New Roman" w:hAnsi="Times New Roman" w:cs="Times New Roman"/>
                <w:b w:val="0"/>
                <w:bCs w:val="0"/>
                <w:i w:val="0"/>
                <w:iCs w:val="0"/>
                <w:sz w:val="22"/>
                <w:szCs w:val="22"/>
              </w:rPr>
              <w:t>ARABIC</w:t>
            </w:r>
          </w:p>
          <w:p w:rsidR="00C32968" w:rsidRPr="00FC32BA" w:rsidRDefault="00C32968" w:rsidP="00A6176E">
            <w:pPr>
              <w:tabs>
                <w:tab w:val="left" w:pos="-720"/>
              </w:tabs>
              <w:suppressAutoHyphens/>
              <w:bidi w:val="0"/>
              <w:spacing w:after="40"/>
            </w:pPr>
            <w:r w:rsidRPr="00EA73EB">
              <w:rPr>
                <w:sz w:val="22"/>
                <w:szCs w:val="22"/>
              </w:rPr>
              <w:t>ORIGINAL: ENGLISH</w:t>
            </w:r>
            <w:r w:rsidRPr="00FC32BA">
              <w:rPr>
                <w:szCs w:val="22"/>
              </w:rPr>
              <w:t xml:space="preserve"> </w:t>
            </w:r>
          </w:p>
        </w:tc>
        <w:tc>
          <w:tcPr>
            <w:tcW w:w="5220" w:type="dxa"/>
            <w:gridSpan w:val="3"/>
            <w:tcBorders>
              <w:top w:val="nil"/>
              <w:left w:val="nil"/>
              <w:bottom w:val="single" w:sz="24" w:space="0" w:color="auto"/>
              <w:right w:val="nil"/>
            </w:tcBorders>
          </w:tcPr>
          <w:p w:rsidR="00C32968" w:rsidRPr="00482021" w:rsidRDefault="00C32968" w:rsidP="00A6176E">
            <w:pPr>
              <w:tabs>
                <w:tab w:val="left" w:pos="-720"/>
              </w:tabs>
              <w:suppressAutoHyphens/>
              <w:spacing w:before="120"/>
              <w:rPr>
                <w:rtl/>
              </w:rPr>
            </w:pPr>
            <w:r>
              <w:rPr>
                <w:b/>
                <w:bCs/>
                <w:noProof/>
                <w:sz w:val="36"/>
                <w:szCs w:val="36"/>
                <w:lang w:val="en-US" w:eastAsia="en-US"/>
              </w:rPr>
              <w:drawing>
                <wp:anchor distT="0" distB="0" distL="114300" distR="114300" simplePos="0" relativeHeight="251662336" behindDoc="0" locked="0" layoutInCell="1" allowOverlap="1">
                  <wp:simplePos x="4311650" y="1016000"/>
                  <wp:positionH relativeFrom="margin">
                    <wp:align>right</wp:align>
                  </wp:positionH>
                  <wp:positionV relativeFrom="margin">
                    <wp:align>top</wp:align>
                  </wp:positionV>
                  <wp:extent cx="2563495" cy="1028700"/>
                  <wp:effectExtent l="19050" t="0" r="8255" b="0"/>
                  <wp:wrapSquare wrapText="bothSides"/>
                  <wp:docPr id="7"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3495" cy="1028700"/>
                          </a:xfrm>
                          <a:prstGeom prst="rect">
                            <a:avLst/>
                          </a:prstGeom>
                          <a:noFill/>
                          <a:ln w="9525">
                            <a:noFill/>
                            <a:miter lim="800000"/>
                            <a:headEnd/>
                            <a:tailEnd/>
                          </a:ln>
                        </pic:spPr>
                      </pic:pic>
                    </a:graphicData>
                  </a:graphic>
                </wp:anchor>
              </w:drawing>
            </w:r>
          </w:p>
        </w:tc>
      </w:tr>
    </w:tbl>
    <w:p w:rsidR="00D4674B" w:rsidRPr="00C32968" w:rsidRDefault="00D4674B" w:rsidP="00D4674B">
      <w:pPr>
        <w:spacing w:before="60" w:line="216" w:lineRule="auto"/>
        <w:ind w:left="302" w:right="302" w:hanging="302"/>
        <w:jc w:val="lowKashida"/>
        <w:rPr>
          <w:rFonts w:eastAsia="YouYuan" w:cs="Simplified Arabic"/>
          <w:b/>
          <w:bCs/>
          <w:kern w:val="2"/>
          <w:rtl/>
          <w:lang w:val="en-US" w:eastAsia="en-US"/>
        </w:rPr>
      </w:pPr>
      <w:r w:rsidRPr="00C32968">
        <w:rPr>
          <w:rFonts w:eastAsia="YouYuan" w:cs="Simplified Arabic" w:hint="cs"/>
          <w:b/>
          <w:bCs/>
          <w:kern w:val="2"/>
          <w:rtl/>
          <w:lang w:val="en-US" w:eastAsia="en-US"/>
        </w:rPr>
        <w:t>مؤتمر الأطراف في الاتفاقية</w:t>
      </w:r>
      <w:r w:rsidRPr="00C32968">
        <w:rPr>
          <w:rFonts w:eastAsia="YouYuan" w:cs="Simplified Arabic" w:hint="cs"/>
          <w:b/>
          <w:bCs/>
          <w:kern w:val="2"/>
          <w:rtl/>
          <w:lang w:val="en-US" w:eastAsia="en-US" w:bidi="ar-EG"/>
        </w:rPr>
        <w:t xml:space="preserve"> المتعلقة بالتنوع البيولوج</w:t>
      </w:r>
      <w:r w:rsidRPr="00C32968">
        <w:rPr>
          <w:rFonts w:eastAsia="YouYuan" w:cs="Simplified Arabic" w:hint="cs"/>
          <w:b/>
          <w:bCs/>
          <w:kern w:val="2"/>
          <w:rtl/>
          <w:lang w:val="en-US" w:eastAsia="en-US"/>
        </w:rPr>
        <w:t>ي</w:t>
      </w:r>
    </w:p>
    <w:p w:rsidR="00D4674B" w:rsidRPr="00C32968" w:rsidRDefault="00D4674B" w:rsidP="00D4674B">
      <w:pPr>
        <w:spacing w:line="216" w:lineRule="auto"/>
        <w:jc w:val="both"/>
        <w:outlineLvl w:val="6"/>
        <w:rPr>
          <w:rFonts w:eastAsia="YouYuan" w:cs="Simplified Arabic"/>
          <w:kern w:val="2"/>
          <w:rtl/>
          <w:lang w:val="en-US" w:eastAsia="en-US" w:bidi="ar-EG"/>
        </w:rPr>
      </w:pPr>
      <w:r w:rsidRPr="00C32968">
        <w:rPr>
          <w:rFonts w:eastAsia="YouYuan" w:cs="Simplified Arabic" w:hint="cs"/>
          <w:kern w:val="2"/>
          <w:rtl/>
          <w:lang w:val="en-US" w:eastAsia="en-US"/>
        </w:rPr>
        <w:t>الاجتماع</w:t>
      </w:r>
      <w:r w:rsidRPr="00C32968">
        <w:rPr>
          <w:rFonts w:eastAsia="YouYuan" w:cs="Simplified Arabic" w:hint="cs"/>
          <w:kern w:val="2"/>
          <w:rtl/>
          <w:lang w:val="en-US" w:eastAsia="en-US" w:bidi="ar-EG"/>
        </w:rPr>
        <w:t xml:space="preserve"> الرابع عشر</w:t>
      </w:r>
    </w:p>
    <w:p w:rsidR="00D4674B" w:rsidRPr="00C32968" w:rsidRDefault="00D4674B" w:rsidP="00D4674B">
      <w:pPr>
        <w:spacing w:line="216" w:lineRule="auto"/>
        <w:jc w:val="both"/>
        <w:rPr>
          <w:rFonts w:eastAsia="YouYuan" w:cs="Simplified Arabic"/>
          <w:kern w:val="2"/>
          <w:rtl/>
          <w:lang w:val="en-US" w:eastAsia="en-US" w:bidi="ar-LY"/>
        </w:rPr>
      </w:pPr>
      <w:r w:rsidRPr="00C32968">
        <w:rPr>
          <w:rFonts w:eastAsia="YouYuan" w:cs="Simplified Arabic" w:hint="cs"/>
          <w:kern w:val="2"/>
          <w:rtl/>
          <w:lang w:val="en-US" w:eastAsia="en-US" w:bidi="ar-LY"/>
        </w:rPr>
        <w:t>شرم الشيخ، مصر، 17-29 نوفمبر/تشرين الثاني 2018</w:t>
      </w:r>
    </w:p>
    <w:p w:rsidR="00D4674B" w:rsidRDefault="00D4674B" w:rsidP="00D4674B">
      <w:pPr>
        <w:spacing w:line="216" w:lineRule="auto"/>
        <w:jc w:val="both"/>
        <w:rPr>
          <w:rFonts w:eastAsia="YouYuan" w:cs="Simplified Arabic"/>
          <w:kern w:val="2"/>
          <w:sz w:val="22"/>
          <w:szCs w:val="26"/>
          <w:rtl/>
          <w:lang w:val="en-US" w:eastAsia="en-US" w:bidi="ar-EG"/>
        </w:rPr>
      </w:pPr>
      <w:r w:rsidRPr="00C32968">
        <w:rPr>
          <w:rFonts w:eastAsia="YouYuan" w:cs="Simplified Arabic" w:hint="cs"/>
          <w:kern w:val="2"/>
          <w:rtl/>
          <w:lang w:val="en-US" w:eastAsia="en-US" w:bidi="ar-LY"/>
        </w:rPr>
        <w:t xml:space="preserve">البند </w:t>
      </w:r>
      <w:r w:rsidRPr="00C32968">
        <w:rPr>
          <w:rFonts w:eastAsia="YouYuan" w:cs="Simplified Arabic" w:hint="cs"/>
          <w:kern w:val="2"/>
          <w:rtl/>
          <w:lang w:val="en-US" w:eastAsia="en-US" w:bidi="ar-LB"/>
        </w:rPr>
        <w:t>17</w:t>
      </w:r>
      <w:r w:rsidRPr="00C32968">
        <w:rPr>
          <w:rFonts w:eastAsia="YouYuan" w:cs="Simplified Arabic" w:hint="cs"/>
          <w:kern w:val="2"/>
          <w:rtl/>
          <w:lang w:val="en-US" w:eastAsia="en-US" w:bidi="ar-LY"/>
        </w:rPr>
        <w:t xml:space="preserve"> من جدول الأعمال</w:t>
      </w:r>
    </w:p>
    <w:p w:rsidR="00C32968" w:rsidRPr="00D4674B" w:rsidRDefault="00C32968" w:rsidP="00C32968">
      <w:pPr>
        <w:spacing w:line="120" w:lineRule="auto"/>
        <w:jc w:val="both"/>
        <w:rPr>
          <w:rFonts w:eastAsia="YouYuan" w:cs="Simplified Arabic"/>
          <w:kern w:val="2"/>
          <w:sz w:val="22"/>
          <w:szCs w:val="26"/>
          <w:rtl/>
          <w:lang w:val="en-US" w:eastAsia="en-US" w:bidi="ar-EG"/>
        </w:rPr>
      </w:pPr>
    </w:p>
    <w:p w:rsidR="00C32968" w:rsidRPr="00C32968" w:rsidRDefault="00C32968" w:rsidP="00C32968">
      <w:pPr>
        <w:spacing w:after="120" w:line="204" w:lineRule="auto"/>
        <w:jc w:val="center"/>
        <w:rPr>
          <w:rFonts w:ascii="Simplified Arabic" w:hAnsi="Simplified Arabic" w:cs="Simplified Arabic"/>
          <w:b/>
          <w:bCs/>
          <w:rtl/>
          <w:lang w:val="en-CA" w:bidi="ar-EG"/>
        </w:rPr>
      </w:pPr>
      <w:r w:rsidRPr="00C32968">
        <w:rPr>
          <w:rFonts w:ascii="Simplified Arabic" w:hAnsi="Simplified Arabic" w:cs="Simplified Arabic"/>
          <w:b/>
          <w:bCs/>
          <w:rtl/>
          <w:lang w:val="en-CA" w:bidi="ar-EG"/>
        </w:rPr>
        <w:t>مقرر معتمد من مؤتمر الأطراف في اتفاقية التنوع البيولوجي</w:t>
      </w:r>
    </w:p>
    <w:p w:rsidR="009C7505" w:rsidRDefault="00C32968" w:rsidP="00C32968">
      <w:pPr>
        <w:spacing w:after="120" w:line="216" w:lineRule="auto"/>
        <w:jc w:val="center"/>
        <w:rPr>
          <w:rFonts w:cs="Simplified Arabic"/>
          <w:b/>
          <w:bCs/>
          <w:sz w:val="28"/>
          <w:szCs w:val="28"/>
          <w:rtl/>
          <w:lang w:bidi="ar-EG"/>
        </w:rPr>
      </w:pPr>
      <w:r w:rsidRPr="00C32968">
        <w:rPr>
          <w:rFonts w:ascii="Simplified Arabic" w:hAnsi="Simplified Arabic" w:cs="Simplified Arabic"/>
          <w:b/>
          <w:bCs/>
          <w:rtl/>
          <w:lang w:val="en-CA" w:bidi="ar-EG"/>
        </w:rPr>
        <w:t>المقرر 1</w:t>
      </w:r>
      <w:r>
        <w:rPr>
          <w:rFonts w:ascii="Simplified Arabic" w:hAnsi="Simplified Arabic" w:cs="Simplified Arabic" w:hint="cs"/>
          <w:b/>
          <w:bCs/>
          <w:rtl/>
          <w:lang w:val="en-CA" w:bidi="ar-EG"/>
        </w:rPr>
        <w:t>4</w:t>
      </w:r>
      <w:r w:rsidRPr="00C32968">
        <w:rPr>
          <w:rFonts w:ascii="Simplified Arabic" w:hAnsi="Simplified Arabic" w:cs="Simplified Arabic"/>
          <w:b/>
          <w:bCs/>
          <w:rtl/>
          <w:lang w:val="en-CA" w:bidi="ar-EG"/>
        </w:rPr>
        <w:t>/</w:t>
      </w:r>
      <w:r>
        <w:rPr>
          <w:rFonts w:ascii="Simplified Arabic" w:hAnsi="Simplified Arabic" w:cs="Simplified Arabic" w:hint="cs"/>
          <w:b/>
          <w:bCs/>
          <w:rtl/>
          <w:lang w:val="en-CA" w:bidi="ar-EG"/>
        </w:rPr>
        <w:t>2</w:t>
      </w:r>
      <w:r w:rsidRPr="00C32968">
        <w:rPr>
          <w:rFonts w:ascii="Simplified Arabic" w:hAnsi="Simplified Arabic" w:cs="Simplified Arabic"/>
          <w:b/>
          <w:bCs/>
          <w:rtl/>
          <w:lang w:val="en-CA" w:bidi="ar-EG"/>
        </w:rPr>
        <w:t xml:space="preserve"> -</w:t>
      </w:r>
      <w:r w:rsidRPr="00C32968">
        <w:rPr>
          <w:rFonts w:ascii="Simplified Arabic" w:hAnsi="Simplified Arabic" w:cs="Simplified Arabic"/>
          <w:b/>
          <w:bCs/>
          <w:rtl/>
          <w:lang w:val="en-CA" w:bidi="ar-EG"/>
        </w:rPr>
        <w:tab/>
      </w:r>
      <w:r w:rsidR="004B2BD5" w:rsidRPr="00C32968">
        <w:rPr>
          <w:rFonts w:cs="Simplified Arabic" w:hint="cs"/>
          <w:b/>
          <w:bCs/>
          <w:rtl/>
          <w:lang w:bidi="ar-EG"/>
        </w:rPr>
        <w:t>سيناريوهات لرؤية عام 2050 للتنوع البيولوجي</w:t>
      </w:r>
    </w:p>
    <w:p w:rsidR="004B2BD5" w:rsidRPr="00C32968" w:rsidRDefault="004B2BD5" w:rsidP="00432EA1">
      <w:pPr>
        <w:spacing w:after="120" w:line="216" w:lineRule="auto"/>
        <w:ind w:firstLine="720"/>
        <w:jc w:val="both"/>
        <w:rPr>
          <w:rFonts w:eastAsia="Malgun Gothic" w:cs="Simplified Arabic"/>
          <w:i/>
          <w:iCs/>
          <w:sz w:val="22"/>
          <w:lang w:val="en-GB" w:eastAsia="en-US" w:bidi="ar-EG"/>
        </w:rPr>
      </w:pPr>
      <w:r w:rsidRPr="00C32968">
        <w:rPr>
          <w:rFonts w:eastAsia="Malgun Gothic" w:cs="Simplified Arabic"/>
          <w:i/>
          <w:iCs/>
          <w:sz w:val="22"/>
          <w:rtl/>
          <w:lang w:val="en-GB" w:eastAsia="en-US" w:bidi="ar-EG"/>
        </w:rPr>
        <w:t xml:space="preserve">إن مؤتمر </w:t>
      </w:r>
      <w:r w:rsidRPr="00C32968">
        <w:rPr>
          <w:rFonts w:eastAsia="Malgun Gothic" w:cs="Simplified Arabic"/>
          <w:sz w:val="22"/>
          <w:rtl/>
          <w:lang w:val="en-GB" w:eastAsia="en-US" w:bidi="ar-EG"/>
        </w:rPr>
        <w:t>الأطراف</w:t>
      </w:r>
      <w:r w:rsidRPr="00C32968">
        <w:rPr>
          <w:rFonts w:eastAsia="Malgun Gothic" w:cs="Simplified Arabic"/>
          <w:i/>
          <w:iCs/>
          <w:sz w:val="22"/>
          <w:rtl/>
          <w:lang w:val="en-GB" w:eastAsia="en-US" w:bidi="ar-EG"/>
        </w:rPr>
        <w:t xml:space="preserve"> </w:t>
      </w:r>
    </w:p>
    <w:p w:rsidR="004B2BD5" w:rsidRPr="00C32968" w:rsidRDefault="004B2BD5" w:rsidP="00FC05EA">
      <w:pPr>
        <w:spacing w:after="120" w:line="216" w:lineRule="auto"/>
        <w:ind w:firstLine="720"/>
        <w:jc w:val="both"/>
        <w:rPr>
          <w:rFonts w:eastAsia="Malgun Gothic" w:cs="Simplified Arabic"/>
          <w:sz w:val="22"/>
          <w:rtl/>
          <w:lang w:val="en-GB" w:eastAsia="en-US" w:bidi="ar-EG"/>
        </w:rPr>
      </w:pPr>
      <w:r w:rsidRPr="00C32968">
        <w:rPr>
          <w:rFonts w:eastAsia="Malgun Gothic" w:cs="Simplified Arabic"/>
          <w:sz w:val="22"/>
          <w:rtl/>
          <w:lang w:val="en-US" w:eastAsia="en-US" w:bidi="ar-EG"/>
        </w:rPr>
        <w:t>1-</w:t>
      </w:r>
      <w:r w:rsidRPr="00C32968">
        <w:rPr>
          <w:rFonts w:eastAsia="Malgun Gothic" w:cs="Simplified Arabic"/>
          <w:sz w:val="22"/>
          <w:rtl/>
          <w:lang w:val="en-US" w:eastAsia="en-US" w:bidi="ar-EG"/>
        </w:rPr>
        <w:tab/>
      </w:r>
      <w:r w:rsidR="00D4674B" w:rsidRPr="00C32968">
        <w:rPr>
          <w:rFonts w:eastAsia="Malgun Gothic" w:cs="Simplified Arabic" w:hint="cs"/>
          <w:i/>
          <w:iCs/>
          <w:sz w:val="22"/>
          <w:rtl/>
          <w:lang w:val="en-GB" w:eastAsia="en-US" w:bidi="ar-EG"/>
        </w:rPr>
        <w:t>يرحب</w:t>
      </w:r>
      <w:r w:rsidRPr="00C32968">
        <w:rPr>
          <w:rFonts w:eastAsia="Malgun Gothic" w:cs="Simplified Arabic"/>
          <w:sz w:val="22"/>
          <w:rtl/>
          <w:lang w:val="en-GB" w:eastAsia="en-US" w:bidi="ar-EG"/>
        </w:rPr>
        <w:t xml:space="preserve"> باستنتاجات الهيئة الفرعية للمشورة العلمية والتقنية والتكنولوجية فيما يتعلق بسيناريوهات رؤية عام 2050 للتنوع البيولوجي الواردة في المرفق بهذا المقرر</w:t>
      </w:r>
      <w:r w:rsidR="00D4674B" w:rsidRPr="00C32968">
        <w:rPr>
          <w:rFonts w:eastAsia="Malgun Gothic" w:cs="Simplified Arabic" w:hint="cs"/>
          <w:sz w:val="22"/>
          <w:rtl/>
          <w:lang w:val="en-GB" w:eastAsia="en-US" w:bidi="ar-EG"/>
        </w:rPr>
        <w:t>، و</w:t>
      </w:r>
      <w:r w:rsidR="00D4674B" w:rsidRPr="00C32968">
        <w:rPr>
          <w:rFonts w:eastAsia="Malgun Gothic" w:cs="Simplified Arabic" w:hint="cs"/>
          <w:i/>
          <w:iCs/>
          <w:sz w:val="22"/>
          <w:rtl/>
          <w:lang w:val="en-GB" w:eastAsia="en-US" w:bidi="ar-EG"/>
        </w:rPr>
        <w:t>يحيط علما</w:t>
      </w:r>
      <w:r w:rsidRPr="00C32968">
        <w:rPr>
          <w:rFonts w:eastAsia="Malgun Gothic" w:cs="Simplified Arabic"/>
          <w:i/>
          <w:iCs/>
          <w:sz w:val="22"/>
          <w:rtl/>
          <w:lang w:val="en-GB" w:eastAsia="en-US" w:bidi="ar-EG"/>
        </w:rPr>
        <w:t xml:space="preserve"> </w:t>
      </w:r>
      <w:r w:rsidR="00D4674B" w:rsidRPr="00C32968">
        <w:rPr>
          <w:rFonts w:eastAsia="Malgun Gothic" w:cs="Simplified Arabic" w:hint="cs"/>
          <w:sz w:val="22"/>
          <w:rtl/>
          <w:lang w:val="en-GB" w:eastAsia="en-US" w:bidi="ar-EG"/>
        </w:rPr>
        <w:t>ب</w:t>
      </w:r>
      <w:r w:rsidRPr="00C32968">
        <w:rPr>
          <w:rFonts w:eastAsia="Malgun Gothic" w:cs="Simplified Arabic"/>
          <w:sz w:val="22"/>
          <w:rtl/>
          <w:lang w:val="en-GB" w:eastAsia="en-US" w:bidi="ar-EG"/>
        </w:rPr>
        <w:t xml:space="preserve">المعلومات الواردة في مذكرات الأمينة التنفيذية </w:t>
      </w:r>
      <w:r w:rsidRPr="00C32968">
        <w:rPr>
          <w:rFonts w:eastAsia="Malgun Gothic" w:cs="Simplified Arabic"/>
          <w:i/>
          <w:iCs/>
          <w:sz w:val="22"/>
          <w:rtl/>
          <w:lang w:val="en-GB" w:eastAsia="en-US" w:bidi="ar-EG"/>
        </w:rPr>
        <w:t>ووثائق</w:t>
      </w:r>
      <w:r w:rsidRPr="00C32968">
        <w:rPr>
          <w:rFonts w:eastAsia="Malgun Gothic" w:cs="Simplified Arabic"/>
          <w:sz w:val="22"/>
          <w:rtl/>
          <w:lang w:val="en-GB" w:eastAsia="en-US" w:bidi="ar-EG"/>
        </w:rPr>
        <w:t xml:space="preserve"> المعلومات المؤيدة،</w:t>
      </w:r>
      <w:r w:rsidRPr="00C32968">
        <w:rPr>
          <w:rFonts w:eastAsia="Malgun Gothic" w:cs="Simplified Arabic"/>
          <w:kern w:val="22"/>
          <w:sz w:val="22"/>
          <w:vertAlign w:val="superscript"/>
          <w:lang w:val="en-GB" w:eastAsia="en-US" w:bidi="ar-EG"/>
        </w:rPr>
        <w:footnoteReference w:id="1"/>
      </w:r>
      <w:r w:rsidRPr="00C32968">
        <w:rPr>
          <w:rFonts w:eastAsia="Malgun Gothic" w:cs="Simplified Arabic"/>
          <w:sz w:val="22"/>
          <w:rtl/>
          <w:lang w:val="en-GB" w:eastAsia="en-US" w:bidi="ar-EG"/>
        </w:rPr>
        <w:t xml:space="preserve"> </w:t>
      </w:r>
      <w:r w:rsidRPr="00C32968">
        <w:rPr>
          <w:rFonts w:eastAsia="Malgun Gothic" w:cs="Simplified Arabic" w:hint="cs"/>
          <w:sz w:val="22"/>
          <w:rtl/>
          <w:lang w:val="en-GB" w:eastAsia="en-US" w:bidi="ar-EG"/>
        </w:rPr>
        <w:t xml:space="preserve">واستنتاجات </w:t>
      </w:r>
      <w:r w:rsidRPr="00C32968">
        <w:rPr>
          <w:rFonts w:eastAsia="Malgun Gothic" w:cs="Simplified Arabic" w:hint="cs"/>
          <w:i/>
          <w:iCs/>
          <w:sz w:val="22"/>
          <w:rtl/>
          <w:lang w:val="en-GB" w:eastAsia="en-US" w:bidi="ar-EG"/>
        </w:rPr>
        <w:t xml:space="preserve">تقرير التقييم بشأن سيناريوهات ونماذج التنوع البيولوجي وخدمات النظم الإيكولوجية </w:t>
      </w:r>
      <w:r w:rsidRPr="00C32968">
        <w:rPr>
          <w:rFonts w:eastAsia="Malgun Gothic" w:cs="Simplified Arabic" w:hint="cs"/>
          <w:sz w:val="22"/>
          <w:rtl/>
          <w:lang w:val="en-GB" w:eastAsia="en-US" w:bidi="ar-EG"/>
        </w:rPr>
        <w:t>الصادر عن المنبر الحكومي الدولي للعلوم والسياسات في مجال التنوع البيولوجي وخدمات النظم الإيكولوجية،</w:t>
      </w:r>
      <w:r w:rsidRPr="00C32968">
        <w:rPr>
          <w:rStyle w:val="FootnoteReference"/>
          <w:rFonts w:eastAsia="Malgun Gothic" w:cs="Simplified Arabic"/>
          <w:sz w:val="22"/>
          <w:rtl/>
          <w:lang w:val="en-GB" w:eastAsia="en-US" w:bidi="ar-EG"/>
        </w:rPr>
        <w:footnoteReference w:id="2"/>
      </w:r>
      <w:r w:rsidRPr="00C32968">
        <w:rPr>
          <w:rFonts w:eastAsia="Malgun Gothic" w:cs="Simplified Arabic" w:hint="cs"/>
          <w:sz w:val="22"/>
          <w:rtl/>
          <w:lang w:val="en-GB" w:eastAsia="en-US" w:bidi="ar-EG"/>
        </w:rPr>
        <w:t xml:space="preserve"> </w:t>
      </w:r>
      <w:r w:rsidRPr="00C32968">
        <w:rPr>
          <w:rFonts w:eastAsia="Malgun Gothic" w:cs="Simplified Arabic"/>
          <w:sz w:val="22"/>
          <w:rtl/>
          <w:lang w:val="en-GB" w:eastAsia="en-US" w:bidi="ar-EG"/>
        </w:rPr>
        <w:t>مُشيرا إلى صلتها الوثيقة بالمناقشات الخاصة بالتوجهات الاستراتيجية الطويلة الأجل لرؤية 2050 للتنوع البيولوجي، والنُهج الخاصة للعيش في تجانس مع الطبيعة وعملي</w:t>
      </w:r>
      <w:r w:rsidR="00FC05EA">
        <w:rPr>
          <w:rFonts w:eastAsia="Malgun Gothic" w:cs="Simplified Arabic" w:hint="cs"/>
          <w:sz w:val="22"/>
          <w:rtl/>
          <w:lang w:val="en-GB" w:eastAsia="en-US" w:bidi="ar-EG"/>
        </w:rPr>
        <w:t>ة</w:t>
      </w:r>
      <w:r w:rsidRPr="00C32968">
        <w:rPr>
          <w:rFonts w:eastAsia="Malgun Gothic" w:cs="Simplified Arabic"/>
          <w:sz w:val="22"/>
          <w:rtl/>
          <w:lang w:val="en-GB" w:eastAsia="en-US" w:bidi="ar-EG"/>
        </w:rPr>
        <w:t xml:space="preserve"> </w:t>
      </w:r>
      <w:r w:rsidR="00FC05EA">
        <w:rPr>
          <w:rFonts w:eastAsia="Malgun Gothic" w:cs="Simplified Arabic" w:hint="cs"/>
          <w:sz w:val="22"/>
          <w:rtl/>
          <w:lang w:val="en-GB" w:eastAsia="en-US" w:bidi="ar-EG"/>
        </w:rPr>
        <w:t>إعداد</w:t>
      </w:r>
      <w:r w:rsidRPr="00C32968">
        <w:rPr>
          <w:rFonts w:eastAsia="Malgun Gothic" w:cs="Simplified Arabic"/>
          <w:sz w:val="22"/>
          <w:rtl/>
          <w:lang w:val="en-GB" w:eastAsia="en-US" w:bidi="ar-EG"/>
        </w:rPr>
        <w:t xml:space="preserve"> إطار عالمي للتنوع البيولوجي لما بعد عام 2020</w:t>
      </w:r>
      <w:r w:rsidRPr="00C32968">
        <w:rPr>
          <w:rFonts w:eastAsia="Malgun Gothic" w:cs="Simplified Arabic" w:hint="cs"/>
          <w:sz w:val="22"/>
          <w:rtl/>
          <w:lang w:val="en-GB" w:eastAsia="en-US" w:bidi="ar-EG"/>
        </w:rPr>
        <w:t>؛</w:t>
      </w:r>
    </w:p>
    <w:p w:rsidR="004B2BD5" w:rsidRPr="00C32968" w:rsidRDefault="004B2BD5" w:rsidP="00FC05EA">
      <w:pPr>
        <w:spacing w:after="120" w:line="216" w:lineRule="auto"/>
        <w:ind w:firstLine="720"/>
        <w:jc w:val="both"/>
        <w:rPr>
          <w:rFonts w:eastAsia="Malgun Gothic" w:cs="Simplified Arabic"/>
          <w:sz w:val="22"/>
          <w:rtl/>
          <w:lang w:val="en-GB" w:eastAsia="en-US" w:bidi="ar-EG"/>
        </w:rPr>
      </w:pPr>
      <w:r w:rsidRPr="00C32968">
        <w:rPr>
          <w:rFonts w:eastAsia="Malgun Gothic" w:cs="Simplified Arabic" w:hint="cs"/>
          <w:sz w:val="22"/>
          <w:rtl/>
          <w:lang w:val="en-GB" w:eastAsia="en-US" w:bidi="ar-EG"/>
        </w:rPr>
        <w:t>2-</w:t>
      </w:r>
      <w:r w:rsidRPr="00C32968">
        <w:rPr>
          <w:rFonts w:eastAsia="Malgun Gothic" w:cs="Simplified Arabic" w:hint="cs"/>
          <w:sz w:val="22"/>
          <w:rtl/>
          <w:lang w:val="en-GB" w:eastAsia="en-US" w:bidi="ar-EG"/>
        </w:rPr>
        <w:tab/>
      </w:r>
      <w:r w:rsidRPr="00C32968">
        <w:rPr>
          <w:rFonts w:eastAsia="Malgun Gothic" w:cs="Simplified Arabic" w:hint="cs"/>
          <w:i/>
          <w:iCs/>
          <w:sz w:val="22"/>
          <w:rtl/>
          <w:lang w:val="en-GB" w:eastAsia="en-US" w:bidi="ar-EG"/>
        </w:rPr>
        <w:t>يدعو</w:t>
      </w:r>
      <w:r w:rsidRPr="00C32968">
        <w:rPr>
          <w:rFonts w:eastAsia="Malgun Gothic" w:cs="Simplified Arabic"/>
          <w:sz w:val="22"/>
          <w:rtl/>
          <w:lang w:val="en-GB" w:eastAsia="en-US" w:bidi="ar-EG"/>
        </w:rPr>
        <w:t xml:space="preserve"> الدوائر العلمية وغيرها من الدوائر</w:t>
      </w:r>
      <w:r w:rsidRPr="00C32968">
        <w:rPr>
          <w:rFonts w:eastAsia="Malgun Gothic" w:cs="Simplified Arabic" w:hint="cs"/>
          <w:sz w:val="22"/>
          <w:rtl/>
          <w:lang w:val="en-GB" w:eastAsia="en-US" w:bidi="ar-EG"/>
        </w:rPr>
        <w:t xml:space="preserve"> ذات الصلة</w:t>
      </w:r>
      <w:r w:rsidRPr="00C32968">
        <w:rPr>
          <w:rFonts w:eastAsia="Malgun Gothic" w:cs="Simplified Arabic"/>
          <w:sz w:val="22"/>
          <w:rtl/>
          <w:lang w:val="en-GB" w:eastAsia="en-US" w:bidi="ar-EG"/>
        </w:rPr>
        <w:t xml:space="preserve"> العاملة في مجال السيناريوهات وعمليات التقييم ذات الصلة إلى أن تأخذ في الاعتبار ال</w:t>
      </w:r>
      <w:r w:rsidR="00FC05EA">
        <w:rPr>
          <w:rFonts w:eastAsia="Malgun Gothic" w:cs="Simplified Arabic" w:hint="cs"/>
          <w:sz w:val="22"/>
          <w:rtl/>
          <w:lang w:val="en-GB" w:eastAsia="en-US" w:bidi="ar-EG"/>
        </w:rPr>
        <w:t>مسائل</w:t>
      </w:r>
      <w:r w:rsidRPr="00C32968">
        <w:rPr>
          <w:rFonts w:eastAsia="Malgun Gothic" w:cs="Simplified Arabic"/>
          <w:sz w:val="22"/>
          <w:rtl/>
          <w:lang w:val="en-GB" w:eastAsia="en-US" w:bidi="ar-EG"/>
        </w:rPr>
        <w:t xml:space="preserve"> التالية ذات الصلة </w:t>
      </w:r>
      <w:r w:rsidR="00FC05EA">
        <w:rPr>
          <w:rFonts w:eastAsia="Malgun Gothic" w:cs="Simplified Arabic" w:hint="cs"/>
          <w:sz w:val="22"/>
          <w:rtl/>
          <w:lang w:val="en-GB" w:eastAsia="en-US" w:bidi="ar-EG"/>
        </w:rPr>
        <w:t>بإعداد</w:t>
      </w:r>
      <w:r w:rsidRPr="00C32968">
        <w:rPr>
          <w:rFonts w:eastAsia="Malgun Gothic" w:cs="Simplified Arabic"/>
          <w:sz w:val="22"/>
          <w:rtl/>
          <w:lang w:val="en-GB" w:eastAsia="en-US" w:bidi="ar-EG"/>
        </w:rPr>
        <w:t xml:space="preserve"> الإطار العالمي للتنوع البيولوجي لما بعد 2020</w:t>
      </w:r>
      <w:r w:rsidRPr="00C32968">
        <w:rPr>
          <w:rFonts w:eastAsia="Malgun Gothic" w:cs="Simplified Arabic" w:hint="cs"/>
          <w:sz w:val="22"/>
          <w:rtl/>
          <w:lang w:val="en-GB" w:eastAsia="en-US" w:bidi="ar-EG"/>
        </w:rPr>
        <w:t>:</w:t>
      </w:r>
    </w:p>
    <w:p w:rsidR="004B2BD5" w:rsidRPr="00C32968" w:rsidRDefault="004B2BD5" w:rsidP="00FC05EA">
      <w:pPr>
        <w:spacing w:after="120" w:line="216" w:lineRule="auto"/>
        <w:ind w:firstLine="720"/>
        <w:jc w:val="both"/>
        <w:rPr>
          <w:rFonts w:eastAsia="Malgun Gothic" w:cs="Simplified Arabic"/>
          <w:sz w:val="22"/>
          <w:rtl/>
          <w:lang w:val="en-GB" w:eastAsia="en-US" w:bidi="ar-EG"/>
        </w:rPr>
      </w:pPr>
      <w:r w:rsidRPr="00C32968">
        <w:rPr>
          <w:rFonts w:eastAsia="Malgun Gothic" w:cs="Simplified Arabic"/>
          <w:sz w:val="22"/>
          <w:rtl/>
          <w:lang w:val="en-GB" w:eastAsia="en-US" w:bidi="ar-EG"/>
        </w:rPr>
        <w:t>(أ)</w:t>
      </w:r>
      <w:r w:rsidRPr="00C32968">
        <w:rPr>
          <w:rFonts w:eastAsia="Malgun Gothic" w:cs="Simplified Arabic"/>
          <w:sz w:val="22"/>
          <w:rtl/>
          <w:lang w:val="en-GB" w:eastAsia="en-US" w:bidi="ar-EG"/>
        </w:rPr>
        <w:tab/>
        <w:t>النطاق العريض للدوافع وال</w:t>
      </w:r>
      <w:r w:rsidR="00FC05EA">
        <w:rPr>
          <w:rFonts w:eastAsia="Malgun Gothic" w:cs="Simplified Arabic" w:hint="cs"/>
          <w:sz w:val="22"/>
          <w:rtl/>
          <w:lang w:val="en-GB" w:eastAsia="en-US" w:bidi="ar-EG"/>
        </w:rPr>
        <w:t>مسائل</w:t>
      </w:r>
      <w:r w:rsidRPr="00C32968">
        <w:rPr>
          <w:rFonts w:eastAsia="Malgun Gothic" w:cs="Simplified Arabic"/>
          <w:sz w:val="22"/>
          <w:rtl/>
          <w:lang w:val="en-GB" w:eastAsia="en-US" w:bidi="ar-EG"/>
        </w:rPr>
        <w:t xml:space="preserve"> المنظمة والهيكلية ذات الصلة بفقدان التنوع البيولوجي؛</w:t>
      </w:r>
    </w:p>
    <w:p w:rsidR="004B2BD5" w:rsidRPr="00C32968" w:rsidRDefault="004B2BD5" w:rsidP="00B678BE">
      <w:pPr>
        <w:spacing w:after="120" w:line="216" w:lineRule="auto"/>
        <w:ind w:firstLine="720"/>
        <w:jc w:val="both"/>
        <w:rPr>
          <w:rFonts w:eastAsia="Malgun Gothic" w:cs="Simplified Arabic"/>
          <w:sz w:val="22"/>
          <w:rtl/>
          <w:lang w:val="en-GB" w:eastAsia="en-US" w:bidi="ar-EG"/>
        </w:rPr>
      </w:pPr>
      <w:r w:rsidRPr="00C32968">
        <w:rPr>
          <w:rFonts w:eastAsia="Malgun Gothic" w:cs="Simplified Arabic"/>
          <w:sz w:val="22"/>
          <w:rtl/>
          <w:lang w:val="en-GB" w:eastAsia="en-US" w:bidi="ar-EG"/>
        </w:rPr>
        <w:t>(ب)</w:t>
      </w:r>
      <w:r w:rsidRPr="00C32968">
        <w:rPr>
          <w:rFonts w:eastAsia="Malgun Gothic" w:cs="Simplified Arabic"/>
          <w:sz w:val="22"/>
          <w:rtl/>
          <w:lang w:val="en-GB" w:eastAsia="en-US" w:bidi="ar-EG"/>
        </w:rPr>
        <w:tab/>
        <w:t xml:space="preserve">توليفات النُهج </w:t>
      </w:r>
      <w:r w:rsidR="00B678BE">
        <w:rPr>
          <w:rFonts w:eastAsia="Malgun Gothic" w:cs="Simplified Arabic" w:hint="cs"/>
          <w:sz w:val="22"/>
          <w:rtl/>
          <w:lang w:val="en-GB" w:eastAsia="en-US" w:bidi="ar-EG"/>
        </w:rPr>
        <w:t xml:space="preserve">السياساتية </w:t>
      </w:r>
      <w:r w:rsidRPr="00C32968">
        <w:rPr>
          <w:rFonts w:eastAsia="Malgun Gothic" w:cs="Simplified Arabic"/>
          <w:sz w:val="22"/>
          <w:rtl/>
          <w:lang w:val="en-GB" w:eastAsia="en-US" w:bidi="ar-EG"/>
        </w:rPr>
        <w:t>على مستويات متعددة وفي إطار السيناريوهات المختلفة؛</w:t>
      </w:r>
    </w:p>
    <w:p w:rsidR="004B2BD5" w:rsidRPr="00C32968" w:rsidRDefault="004B2BD5" w:rsidP="00432EA1">
      <w:pPr>
        <w:spacing w:after="120" w:line="216" w:lineRule="auto"/>
        <w:ind w:firstLine="720"/>
        <w:jc w:val="both"/>
        <w:rPr>
          <w:rFonts w:eastAsia="Malgun Gothic" w:cs="Simplified Arabic"/>
          <w:sz w:val="22"/>
          <w:rtl/>
          <w:lang w:val="en-GB" w:eastAsia="en-US" w:bidi="ar-EG"/>
        </w:rPr>
      </w:pPr>
      <w:r w:rsidRPr="00C32968">
        <w:rPr>
          <w:rFonts w:eastAsia="Malgun Gothic" w:cs="Simplified Arabic"/>
          <w:sz w:val="22"/>
          <w:rtl/>
          <w:lang w:val="en-GB" w:eastAsia="en-US" w:bidi="ar-EG"/>
        </w:rPr>
        <w:t>(ج)</w:t>
      </w:r>
      <w:r w:rsidRPr="00C32968">
        <w:rPr>
          <w:rFonts w:eastAsia="Malgun Gothic" w:cs="Simplified Arabic"/>
          <w:sz w:val="22"/>
          <w:rtl/>
          <w:lang w:val="en-GB" w:eastAsia="en-US" w:bidi="ar-EG"/>
        </w:rPr>
        <w:tab/>
        <w:t>تحديد أوجه التآزر، والمبادلات والقيود المحتملة ذات الصلة بالتنوع البيولوجي والتي ينبغي مراعاتها لوضع سياسات وتدابير فعالة بهدف التمكين من تحقيق أهداف التنمية المستدامة؛</w:t>
      </w:r>
    </w:p>
    <w:p w:rsidR="004B2BD5" w:rsidRPr="00C32968" w:rsidRDefault="004B2BD5" w:rsidP="00432EA1">
      <w:pPr>
        <w:spacing w:after="120" w:line="216" w:lineRule="auto"/>
        <w:ind w:firstLine="720"/>
        <w:jc w:val="both"/>
        <w:rPr>
          <w:rFonts w:eastAsia="Malgun Gothic" w:cs="Simplified Arabic"/>
          <w:sz w:val="22"/>
          <w:rtl/>
          <w:lang w:val="en-GB" w:eastAsia="en-US" w:bidi="ar-EG"/>
        </w:rPr>
      </w:pPr>
      <w:r w:rsidRPr="00C32968">
        <w:rPr>
          <w:rFonts w:eastAsia="Malgun Gothic" w:cs="Simplified Arabic"/>
          <w:sz w:val="22"/>
          <w:rtl/>
          <w:lang w:val="en-GB" w:eastAsia="en-US" w:bidi="ar-EG"/>
        </w:rPr>
        <w:t>(د)</w:t>
      </w:r>
      <w:r w:rsidRPr="00C32968">
        <w:rPr>
          <w:rFonts w:eastAsia="Malgun Gothic" w:cs="Simplified Arabic"/>
          <w:sz w:val="22"/>
          <w:rtl/>
          <w:lang w:val="en-GB" w:eastAsia="en-US" w:bidi="ar-EG"/>
        </w:rPr>
        <w:tab/>
        <w:t>مساهمات العمل الجماعي للشعوب الأصلية والمجتمعات المحلية في حفظ التنوع البيولوج</w:t>
      </w:r>
      <w:r w:rsidR="00B678BE">
        <w:rPr>
          <w:rFonts w:eastAsia="Malgun Gothic" w:cs="Simplified Arabic"/>
          <w:sz w:val="22"/>
          <w:rtl/>
          <w:lang w:val="en-GB" w:eastAsia="en-US" w:bidi="ar-EG"/>
        </w:rPr>
        <w:t>ي والاستخدام المستدام لمكوناته؛</w:t>
      </w:r>
    </w:p>
    <w:p w:rsidR="004B2BD5" w:rsidRPr="00C32968" w:rsidRDefault="004B2BD5" w:rsidP="00B678BE">
      <w:pPr>
        <w:spacing w:after="120" w:line="216" w:lineRule="auto"/>
        <w:ind w:firstLine="720"/>
        <w:jc w:val="both"/>
        <w:rPr>
          <w:rFonts w:eastAsia="Malgun Gothic" w:cs="Simplified Arabic"/>
          <w:sz w:val="22"/>
          <w:rtl/>
          <w:lang w:val="en-GB" w:eastAsia="en-US" w:bidi="ar-EG"/>
        </w:rPr>
      </w:pPr>
      <w:r w:rsidRPr="00C32968">
        <w:rPr>
          <w:rFonts w:eastAsia="Malgun Gothic" w:cs="Simplified Arabic"/>
          <w:sz w:val="22"/>
          <w:rtl/>
          <w:lang w:val="en-GB" w:eastAsia="en-US" w:bidi="ar-EG"/>
        </w:rPr>
        <w:t>(</w:t>
      </w:r>
      <w:r w:rsidRPr="00C32968">
        <w:rPr>
          <w:rFonts w:eastAsia="Malgun Gothic" w:cs="Simplified Arabic" w:hint="cs"/>
          <w:sz w:val="22"/>
          <w:rtl/>
          <w:lang w:val="en-GB" w:eastAsia="en-US" w:bidi="ar-EG"/>
        </w:rPr>
        <w:t>ﻫ</w:t>
      </w:r>
      <w:r w:rsidRPr="00C32968">
        <w:rPr>
          <w:rFonts w:eastAsia="Malgun Gothic" w:cs="Simplified Arabic"/>
          <w:sz w:val="22"/>
          <w:rtl/>
          <w:lang w:val="en-GB" w:eastAsia="en-US" w:bidi="ar-EG"/>
        </w:rPr>
        <w:t>)</w:t>
      </w:r>
      <w:r w:rsidRPr="00C32968">
        <w:rPr>
          <w:rFonts w:eastAsia="Malgun Gothic" w:cs="Simplified Arabic"/>
          <w:sz w:val="22"/>
          <w:rtl/>
          <w:lang w:val="en-GB" w:eastAsia="en-US" w:bidi="ar-EG"/>
        </w:rPr>
        <w:tab/>
        <w:t>نتائج السيناريوهات البديلة للاستخدام ال</w:t>
      </w:r>
      <w:r w:rsidR="00B678BE">
        <w:rPr>
          <w:rFonts w:eastAsia="Malgun Gothic" w:cs="Simplified Arabic" w:hint="cs"/>
          <w:sz w:val="22"/>
          <w:rtl/>
          <w:lang w:val="en-GB" w:eastAsia="en-US" w:bidi="ar-EG"/>
        </w:rPr>
        <w:t>مألوف</w:t>
      </w:r>
      <w:r w:rsidRPr="00C32968">
        <w:rPr>
          <w:rFonts w:eastAsia="Malgun Gothic" w:cs="Simplified Arabic"/>
          <w:sz w:val="22"/>
          <w:rtl/>
          <w:lang w:val="en-GB" w:eastAsia="en-US" w:bidi="ar-EG"/>
        </w:rPr>
        <w:t xml:space="preserve"> المستدام للتنوع البيولوجي بواسطة الش</w:t>
      </w:r>
      <w:r w:rsidR="00B678BE">
        <w:rPr>
          <w:rFonts w:eastAsia="Malgun Gothic" w:cs="Simplified Arabic"/>
          <w:sz w:val="22"/>
          <w:rtl/>
          <w:lang w:val="en-GB" w:eastAsia="en-US" w:bidi="ar-EG"/>
        </w:rPr>
        <w:t>عوب الأصلية والمجتمعات المحلية؛</w:t>
      </w:r>
    </w:p>
    <w:p w:rsidR="004B2BD5" w:rsidRPr="00C32968" w:rsidRDefault="004B2BD5" w:rsidP="00BB046D">
      <w:pPr>
        <w:spacing w:after="120" w:line="216" w:lineRule="auto"/>
        <w:ind w:firstLine="720"/>
        <w:jc w:val="both"/>
        <w:rPr>
          <w:rFonts w:eastAsia="Malgun Gothic" w:cs="Simplified Arabic"/>
          <w:sz w:val="22"/>
          <w:rtl/>
          <w:lang w:val="en-GB" w:eastAsia="en-US" w:bidi="ar-EG"/>
        </w:rPr>
      </w:pPr>
      <w:r w:rsidRPr="00C32968">
        <w:rPr>
          <w:rFonts w:eastAsia="Malgun Gothic" w:cs="Simplified Arabic"/>
          <w:sz w:val="22"/>
          <w:rtl/>
          <w:lang w:val="en-GB" w:eastAsia="en-US" w:bidi="ar-EG"/>
        </w:rPr>
        <w:lastRenderedPageBreak/>
        <w:t>(و)</w:t>
      </w:r>
      <w:r w:rsidRPr="00C32968">
        <w:rPr>
          <w:rFonts w:eastAsia="Malgun Gothic" w:cs="Simplified Arabic"/>
          <w:sz w:val="22"/>
          <w:rtl/>
          <w:lang w:val="en-GB" w:eastAsia="en-US" w:bidi="ar-EG"/>
        </w:rPr>
        <w:tab/>
        <w:t>تحليلات السيناريوهات بشأن تمويل الإطار العالمي للتنوع البيولوجي لما بعد 2020 وتحقيق رؤية 2050 للتنوع البيولوجي</w:t>
      </w:r>
      <w:r w:rsidR="00432EA1" w:rsidRPr="00C32968">
        <w:rPr>
          <w:rFonts w:eastAsia="Malgun Gothic" w:cs="Simplified Arabic" w:hint="cs"/>
          <w:sz w:val="22"/>
          <w:rtl/>
          <w:lang w:val="en-GB" w:eastAsia="en-US" w:bidi="ar-EG"/>
        </w:rPr>
        <w:t xml:space="preserve">، مع </w:t>
      </w:r>
      <w:r w:rsidR="00BB046D" w:rsidRPr="00C32968">
        <w:rPr>
          <w:rFonts w:eastAsia="Malgun Gothic" w:cs="Simplified Arabic" w:hint="cs"/>
          <w:sz w:val="22"/>
          <w:rtl/>
          <w:lang w:val="en-GB" w:eastAsia="en-US" w:bidi="ar-EG"/>
        </w:rPr>
        <w:t>أخذ</w:t>
      </w:r>
      <w:r w:rsidR="00432EA1" w:rsidRPr="00C32968">
        <w:rPr>
          <w:rFonts w:eastAsia="Malgun Gothic" w:cs="Simplified Arabic" w:hint="cs"/>
          <w:sz w:val="22"/>
          <w:rtl/>
          <w:lang w:val="en-GB" w:eastAsia="en-US" w:bidi="ar-EG"/>
        </w:rPr>
        <w:t xml:space="preserve"> المادة 20 من الاتفاقية</w:t>
      </w:r>
      <w:r w:rsidR="00BB046D" w:rsidRPr="00C32968">
        <w:rPr>
          <w:rFonts w:eastAsia="Malgun Gothic" w:cs="Simplified Arabic" w:hint="cs"/>
          <w:sz w:val="22"/>
          <w:rtl/>
          <w:lang w:val="en-GB" w:eastAsia="en-US" w:bidi="ar-EG"/>
        </w:rPr>
        <w:t xml:space="preserve"> بعين الاعتبار</w:t>
      </w:r>
      <w:r w:rsidRPr="00C32968">
        <w:rPr>
          <w:rFonts w:eastAsia="Malgun Gothic" w:cs="Simplified Arabic"/>
          <w:sz w:val="22"/>
          <w:rtl/>
          <w:lang w:val="en-GB" w:eastAsia="en-US" w:bidi="ar-EG"/>
        </w:rPr>
        <w:t>؛</w:t>
      </w:r>
    </w:p>
    <w:p w:rsidR="00432EA1" w:rsidRPr="00C32968" w:rsidRDefault="00432EA1" w:rsidP="00B678BE">
      <w:pPr>
        <w:spacing w:after="120" w:line="216" w:lineRule="auto"/>
        <w:ind w:firstLine="720"/>
        <w:jc w:val="both"/>
        <w:rPr>
          <w:rFonts w:eastAsia="Malgun Gothic" w:cs="Simplified Arabic"/>
          <w:sz w:val="22"/>
          <w:rtl/>
          <w:lang w:val="en-GB" w:eastAsia="en-US" w:bidi="ar-EG"/>
        </w:rPr>
      </w:pPr>
      <w:r w:rsidRPr="00C32968">
        <w:rPr>
          <w:rFonts w:eastAsia="Malgun Gothic" w:cs="Simplified Arabic" w:hint="cs"/>
          <w:sz w:val="22"/>
          <w:rtl/>
          <w:lang w:val="en-GB" w:eastAsia="en-US" w:bidi="ar-EG"/>
        </w:rPr>
        <w:t>(ز)</w:t>
      </w:r>
      <w:r w:rsidRPr="00C32968">
        <w:rPr>
          <w:rFonts w:eastAsia="Malgun Gothic" w:cs="Simplified Arabic" w:hint="cs"/>
          <w:sz w:val="22"/>
          <w:rtl/>
          <w:lang w:val="en-GB" w:eastAsia="en-US" w:bidi="ar-EG"/>
        </w:rPr>
        <w:tab/>
        <w:t>تحليلات السيناريو</w:t>
      </w:r>
      <w:r w:rsidR="00B678BE">
        <w:rPr>
          <w:rFonts w:eastAsia="Malgun Gothic" w:cs="Simplified Arabic" w:hint="cs"/>
          <w:sz w:val="22"/>
          <w:rtl/>
          <w:lang w:val="en-GB" w:eastAsia="en-US" w:bidi="ar-EG"/>
        </w:rPr>
        <w:t>هات</w:t>
      </w:r>
      <w:r w:rsidRPr="00C32968">
        <w:rPr>
          <w:rFonts w:eastAsia="Malgun Gothic" w:cs="Simplified Arabic" w:hint="cs"/>
          <w:sz w:val="22"/>
          <w:rtl/>
          <w:lang w:val="en-GB" w:eastAsia="en-US" w:bidi="ar-EG"/>
        </w:rPr>
        <w:t xml:space="preserve"> بشأن التقاسم والعادل والمنصف للمنافع الناشئة عن استخدام الموارد الجينية وفقا للاتفاقية وبروتوكول ناغويا، بما في ذلك المنافع النقدية وغير النقدية الناشئة عن استخدامها غير التجاري والتجاري، و</w:t>
      </w:r>
      <w:r w:rsidR="00B678BE">
        <w:rPr>
          <w:rFonts w:eastAsia="Malgun Gothic" w:cs="Simplified Arabic" w:hint="cs"/>
          <w:sz w:val="22"/>
          <w:rtl/>
          <w:lang w:val="en-GB" w:eastAsia="en-US" w:bidi="ar-EG"/>
        </w:rPr>
        <w:t>إمكانية</w:t>
      </w:r>
      <w:r w:rsidRPr="00C32968">
        <w:rPr>
          <w:rFonts w:eastAsia="Malgun Gothic" w:cs="Simplified Arabic" w:hint="cs"/>
          <w:sz w:val="22"/>
          <w:rtl/>
          <w:lang w:val="en-GB" w:eastAsia="en-US" w:bidi="ar-EG"/>
        </w:rPr>
        <w:t xml:space="preserve"> تقاسم المنافع </w:t>
      </w:r>
      <w:r w:rsidR="00B678BE">
        <w:rPr>
          <w:rFonts w:eastAsia="Malgun Gothic" w:cs="Simplified Arabic" w:hint="cs"/>
          <w:sz w:val="22"/>
          <w:rtl/>
          <w:lang w:val="en-GB" w:eastAsia="en-US" w:bidi="ar-EG"/>
        </w:rPr>
        <w:t xml:space="preserve">من أجل </w:t>
      </w:r>
      <w:r w:rsidRPr="00C32968">
        <w:rPr>
          <w:rFonts w:eastAsia="Malgun Gothic" w:cs="Simplified Arabic" w:hint="cs"/>
          <w:sz w:val="22"/>
          <w:rtl/>
          <w:lang w:val="en-GB" w:eastAsia="en-US" w:bidi="ar-EG"/>
        </w:rPr>
        <w:t>تعزيز حفظ التنوع البيولوجي واستخدامه المستدام؛</w:t>
      </w:r>
    </w:p>
    <w:p w:rsidR="00432EA1" w:rsidRPr="00C32968" w:rsidRDefault="00432EA1" w:rsidP="00432EA1">
      <w:pPr>
        <w:spacing w:after="120" w:line="216" w:lineRule="auto"/>
        <w:ind w:firstLine="720"/>
        <w:jc w:val="both"/>
        <w:rPr>
          <w:rFonts w:eastAsia="Malgun Gothic" w:cs="Simplified Arabic"/>
          <w:sz w:val="22"/>
          <w:rtl/>
          <w:lang w:val="en-GB" w:eastAsia="en-US" w:bidi="ar-EG"/>
        </w:rPr>
      </w:pPr>
      <w:r w:rsidRPr="00C32968">
        <w:rPr>
          <w:rFonts w:eastAsia="Malgun Gothic" w:cs="Simplified Arabic" w:hint="cs"/>
          <w:sz w:val="22"/>
          <w:rtl/>
          <w:lang w:val="en-GB" w:eastAsia="en-US" w:bidi="ar-EG"/>
        </w:rPr>
        <w:t>(ح)</w:t>
      </w:r>
      <w:r w:rsidRPr="00C32968">
        <w:rPr>
          <w:rFonts w:eastAsia="Malgun Gothic" w:cs="Simplified Arabic" w:hint="cs"/>
          <w:sz w:val="22"/>
          <w:rtl/>
          <w:lang w:val="en-GB" w:eastAsia="en-US" w:bidi="ar-EG"/>
        </w:rPr>
        <w:tab/>
        <w:t>منظور جنساني عند إعداد الإطار العالمي للتنوع البيولوجي لما بعد عام 2020 وتنفيذه ورصده؛</w:t>
      </w:r>
    </w:p>
    <w:p w:rsidR="004B2BD5" w:rsidRPr="00C32968" w:rsidRDefault="004B2BD5" w:rsidP="00DA3659">
      <w:pPr>
        <w:spacing w:after="120" w:line="216" w:lineRule="auto"/>
        <w:ind w:firstLine="720"/>
        <w:jc w:val="both"/>
        <w:rPr>
          <w:rFonts w:eastAsia="Malgun Gothic" w:cs="Simplified Arabic"/>
          <w:sz w:val="22"/>
          <w:rtl/>
          <w:lang w:val="en-GB" w:eastAsia="en-US" w:bidi="ar-EG"/>
        </w:rPr>
      </w:pPr>
      <w:r w:rsidRPr="00C32968">
        <w:rPr>
          <w:rFonts w:eastAsia="Malgun Gothic" w:cs="Simplified Arabic"/>
          <w:sz w:val="22"/>
          <w:rtl/>
          <w:lang w:val="en-GB" w:eastAsia="en-US" w:bidi="ar-EG"/>
        </w:rPr>
        <w:t>(</w:t>
      </w:r>
      <w:r w:rsidR="00432EA1" w:rsidRPr="00C32968">
        <w:rPr>
          <w:rFonts w:eastAsia="Malgun Gothic" w:cs="Simplified Arabic" w:hint="cs"/>
          <w:sz w:val="22"/>
          <w:rtl/>
          <w:lang w:val="en-GB" w:eastAsia="en-US" w:bidi="ar-EG"/>
        </w:rPr>
        <w:t>ط</w:t>
      </w:r>
      <w:r w:rsidRPr="00C32968">
        <w:rPr>
          <w:rFonts w:eastAsia="Malgun Gothic" w:cs="Simplified Arabic"/>
          <w:sz w:val="22"/>
          <w:rtl/>
          <w:lang w:val="en-GB" w:eastAsia="en-US" w:bidi="ar-EG"/>
        </w:rPr>
        <w:t>)</w:t>
      </w:r>
      <w:r w:rsidRPr="00C32968">
        <w:rPr>
          <w:rFonts w:eastAsia="Malgun Gothic" w:cs="Simplified Arabic"/>
          <w:sz w:val="22"/>
          <w:rtl/>
          <w:lang w:val="en-GB" w:eastAsia="en-US" w:bidi="ar-EG"/>
        </w:rPr>
        <w:tab/>
        <w:t>الآثار الإيجابية والسلبية المحتملة للقطاعات الإنتاجية</w:t>
      </w:r>
      <w:r w:rsidR="00BB046D" w:rsidRPr="00C32968">
        <w:rPr>
          <w:rFonts w:eastAsia="Malgun Gothic" w:cs="Simplified Arabic" w:hint="cs"/>
          <w:sz w:val="22"/>
          <w:rtl/>
          <w:lang w:val="en-GB" w:eastAsia="en-US" w:bidi="ar-EG"/>
        </w:rPr>
        <w:t xml:space="preserve"> </w:t>
      </w:r>
      <w:r w:rsidR="00DA3659">
        <w:rPr>
          <w:rFonts w:eastAsia="Malgun Gothic" w:cs="Simplified Arabic" w:hint="cs"/>
          <w:sz w:val="22"/>
          <w:rtl/>
          <w:lang w:val="en-GB" w:eastAsia="en-US" w:bidi="ar-EG"/>
        </w:rPr>
        <w:t xml:space="preserve">على </w:t>
      </w:r>
      <w:r w:rsidR="00BB046D" w:rsidRPr="00C32968">
        <w:rPr>
          <w:rFonts w:eastAsia="Malgun Gothic" w:cs="Simplified Arabic" w:hint="cs"/>
          <w:sz w:val="22"/>
          <w:rtl/>
          <w:lang w:val="en-GB" w:eastAsia="en-US" w:bidi="ar-EG"/>
        </w:rPr>
        <w:t>التنوع البيولوجي،</w:t>
      </w:r>
      <w:r w:rsidR="00BB046D" w:rsidRPr="00C32968">
        <w:rPr>
          <w:rFonts w:eastAsia="Malgun Gothic" w:cs="Simplified Arabic"/>
          <w:sz w:val="22"/>
          <w:rtl/>
          <w:lang w:val="en-GB" w:eastAsia="en-US" w:bidi="ar-EG"/>
        </w:rPr>
        <w:t xml:space="preserve"> مثل</w:t>
      </w:r>
      <w:r w:rsidR="00BB046D" w:rsidRPr="00C32968">
        <w:rPr>
          <w:rFonts w:eastAsia="Malgun Gothic" w:cs="Simplified Arabic" w:hint="cs"/>
          <w:sz w:val="22"/>
          <w:rtl/>
          <w:lang w:val="en-GB" w:eastAsia="en-US" w:bidi="ar-EG"/>
        </w:rPr>
        <w:t xml:space="preserve"> </w:t>
      </w:r>
      <w:r w:rsidRPr="00C32968">
        <w:rPr>
          <w:rFonts w:eastAsia="Malgun Gothic" w:cs="Simplified Arabic"/>
          <w:sz w:val="22"/>
          <w:rtl/>
          <w:lang w:val="en-GB" w:eastAsia="en-US" w:bidi="ar-EG"/>
        </w:rPr>
        <w:t>الزراعة والحراجة ومصايد الأسماك</w:t>
      </w:r>
      <w:r w:rsidRPr="00C32968">
        <w:rPr>
          <w:rFonts w:eastAsia="Malgun Gothic" w:cs="Simplified Arabic" w:hint="cs"/>
          <w:sz w:val="22"/>
          <w:rtl/>
          <w:lang w:val="en-GB" w:eastAsia="en-US" w:bidi="ar-EG"/>
        </w:rPr>
        <w:t>؛</w:t>
      </w:r>
    </w:p>
    <w:p w:rsidR="004B2BD5" w:rsidRPr="00C32968" w:rsidRDefault="004B2BD5" w:rsidP="00DA3659">
      <w:pPr>
        <w:spacing w:after="120" w:line="216" w:lineRule="auto"/>
        <w:ind w:firstLine="720"/>
        <w:jc w:val="both"/>
        <w:rPr>
          <w:rFonts w:eastAsia="Malgun Gothic" w:cs="Simplified Arabic"/>
          <w:sz w:val="22"/>
          <w:rtl/>
          <w:lang w:val="en-GB" w:eastAsia="en-US" w:bidi="ar-EG"/>
        </w:rPr>
      </w:pPr>
      <w:r w:rsidRPr="00C32968">
        <w:rPr>
          <w:rFonts w:eastAsia="Malgun Gothic" w:cs="Simplified Arabic" w:hint="cs"/>
          <w:sz w:val="22"/>
          <w:rtl/>
          <w:lang w:val="en-GB" w:eastAsia="en-US" w:bidi="ar-EG"/>
        </w:rPr>
        <w:t>(</w:t>
      </w:r>
      <w:r w:rsidR="00432EA1" w:rsidRPr="00C32968">
        <w:rPr>
          <w:rFonts w:eastAsia="Malgun Gothic" w:cs="Simplified Arabic" w:hint="cs"/>
          <w:sz w:val="22"/>
          <w:rtl/>
          <w:lang w:val="en-GB" w:eastAsia="en-US" w:bidi="ar-EG"/>
        </w:rPr>
        <w:t>ي</w:t>
      </w:r>
      <w:r w:rsidRPr="00C32968">
        <w:rPr>
          <w:rFonts w:eastAsia="Malgun Gothic" w:cs="Simplified Arabic" w:hint="cs"/>
          <w:sz w:val="22"/>
          <w:rtl/>
          <w:lang w:val="en-GB" w:eastAsia="en-US" w:bidi="ar-EG"/>
        </w:rPr>
        <w:t>)</w:t>
      </w:r>
      <w:r w:rsidRPr="00C32968">
        <w:rPr>
          <w:rFonts w:eastAsia="Malgun Gothic" w:cs="Simplified Arabic" w:hint="cs"/>
          <w:sz w:val="22"/>
          <w:rtl/>
          <w:lang w:val="en-GB" w:eastAsia="en-US" w:bidi="ar-EG"/>
        </w:rPr>
        <w:tab/>
        <w:t>التطورات التكنولوجية</w:t>
      </w:r>
      <w:r w:rsidR="00432EA1" w:rsidRPr="00C32968">
        <w:rPr>
          <w:rFonts w:eastAsia="Malgun Gothic" w:cs="Simplified Arabic" w:hint="cs"/>
          <w:sz w:val="22"/>
          <w:rtl/>
          <w:lang w:val="en-GB" w:eastAsia="en-US" w:bidi="ar-EG"/>
        </w:rPr>
        <w:t>، من قبيل</w:t>
      </w:r>
      <w:r w:rsidR="00866B96" w:rsidRPr="00C32968">
        <w:rPr>
          <w:rFonts w:eastAsia="Malgun Gothic" w:cs="Simplified Arabic"/>
          <w:sz w:val="22"/>
          <w:lang w:val="en-GB" w:eastAsia="en-US" w:bidi="ar-EG"/>
        </w:rPr>
        <w:t xml:space="preserve"> </w:t>
      </w:r>
      <w:r w:rsidR="00866B96" w:rsidRPr="00C32968">
        <w:rPr>
          <w:rFonts w:eastAsia="Malgun Gothic" w:cs="Simplified Arabic" w:hint="cs"/>
          <w:sz w:val="22"/>
          <w:rtl/>
          <w:lang w:val="en-GB" w:eastAsia="en-US" w:bidi="ar-EG"/>
        </w:rPr>
        <w:t>التقدم في تحليلات المعلومات،</w:t>
      </w:r>
      <w:r w:rsidR="00432EA1" w:rsidRPr="00C32968">
        <w:rPr>
          <w:rFonts w:eastAsia="Malgun Gothic" w:cs="Simplified Arabic" w:hint="cs"/>
          <w:sz w:val="22"/>
          <w:rtl/>
          <w:lang w:val="en-GB" w:eastAsia="en-US" w:bidi="ar-EG"/>
        </w:rPr>
        <w:t xml:space="preserve"> </w:t>
      </w:r>
      <w:r w:rsidR="00866B96" w:rsidRPr="00C32968">
        <w:rPr>
          <w:rFonts w:eastAsia="Malgun Gothic" w:cs="Simplified Arabic" w:hint="cs"/>
          <w:sz w:val="22"/>
          <w:rtl/>
          <w:lang w:val="en-GB" w:eastAsia="en-US" w:bidi="ar-EG"/>
        </w:rPr>
        <w:t>و</w:t>
      </w:r>
      <w:r w:rsidR="00432EA1" w:rsidRPr="00C32968">
        <w:rPr>
          <w:rFonts w:eastAsia="Malgun Gothic" w:cs="Simplified Arabic" w:hint="cs"/>
          <w:sz w:val="22"/>
          <w:rtl/>
          <w:lang w:val="en-GB" w:eastAsia="en-US" w:bidi="ar-EG"/>
        </w:rPr>
        <w:t>معلومات التسلسل الرقمي</w:t>
      </w:r>
      <w:r w:rsidR="00866B96" w:rsidRPr="00C32968">
        <w:rPr>
          <w:rFonts w:eastAsia="Malgun Gothic" w:cs="Simplified Arabic" w:hint="cs"/>
          <w:sz w:val="22"/>
          <w:rtl/>
          <w:lang w:val="en-GB" w:eastAsia="en-US" w:bidi="ar-EG"/>
        </w:rPr>
        <w:t xml:space="preserve"> بشأن الموارد الجينية</w:t>
      </w:r>
      <w:r w:rsidR="00432EA1" w:rsidRPr="00C32968">
        <w:rPr>
          <w:rFonts w:eastAsia="Malgun Gothic" w:cs="Simplified Arabic" w:hint="cs"/>
          <w:sz w:val="22"/>
          <w:rtl/>
          <w:lang w:val="en-GB" w:eastAsia="en-US" w:bidi="ar-EG"/>
        </w:rPr>
        <w:t>،</w:t>
      </w:r>
      <w:r w:rsidRPr="00C32968">
        <w:rPr>
          <w:rFonts w:eastAsia="Malgun Gothic" w:cs="Simplified Arabic" w:hint="cs"/>
          <w:sz w:val="22"/>
          <w:rtl/>
          <w:lang w:val="en-GB" w:eastAsia="en-US" w:bidi="ar-EG"/>
        </w:rPr>
        <w:t xml:space="preserve"> </w:t>
      </w:r>
      <w:r w:rsidR="00866B96" w:rsidRPr="00C32968">
        <w:rPr>
          <w:rFonts w:eastAsia="Malgun Gothic" w:cs="Simplified Arabic" w:hint="cs"/>
          <w:sz w:val="22"/>
          <w:rtl/>
          <w:lang w:val="en-GB" w:eastAsia="en-US" w:bidi="ar-EG"/>
        </w:rPr>
        <w:t xml:space="preserve">وأنواع جديدة من الكائنات الحية المحورة والبيولوجيا التركيبية، </w:t>
      </w:r>
      <w:r w:rsidRPr="00C32968">
        <w:rPr>
          <w:rFonts w:eastAsia="Malgun Gothic" w:cs="Simplified Arabic" w:hint="cs"/>
          <w:sz w:val="22"/>
          <w:rtl/>
          <w:lang w:val="en-GB" w:eastAsia="en-US" w:bidi="ar-EG"/>
        </w:rPr>
        <w:t xml:space="preserve">التي </w:t>
      </w:r>
      <w:r w:rsidR="00DA3659">
        <w:rPr>
          <w:rFonts w:eastAsia="Malgun Gothic" w:cs="Simplified Arabic" w:hint="cs"/>
          <w:sz w:val="22"/>
          <w:rtl/>
          <w:lang w:val="en-GB" w:eastAsia="en-US" w:bidi="ar-EG"/>
        </w:rPr>
        <w:t>يحتمل</w:t>
      </w:r>
      <w:r w:rsidRPr="00C32968">
        <w:rPr>
          <w:rFonts w:eastAsia="Malgun Gothic" w:cs="Simplified Arabic" w:hint="cs"/>
          <w:sz w:val="22"/>
          <w:rtl/>
          <w:lang w:val="en-GB" w:eastAsia="en-US" w:bidi="ar-EG"/>
        </w:rPr>
        <w:t xml:space="preserve"> أن يكون لها </w:t>
      </w:r>
      <w:r w:rsidR="00DA3659">
        <w:rPr>
          <w:rFonts w:eastAsia="Malgun Gothic" w:cs="Simplified Arabic" w:hint="cs"/>
          <w:sz w:val="22"/>
          <w:rtl/>
          <w:lang w:val="en-GB" w:eastAsia="en-US" w:bidi="ar-EG"/>
        </w:rPr>
        <w:t>آثار</w:t>
      </w:r>
      <w:r w:rsidRPr="00C32968">
        <w:rPr>
          <w:rFonts w:eastAsia="Malgun Gothic" w:cs="Simplified Arabic" w:hint="cs"/>
          <w:sz w:val="22"/>
          <w:rtl/>
          <w:lang w:val="en-GB" w:eastAsia="en-US" w:bidi="ar-EG"/>
        </w:rPr>
        <w:t xml:space="preserve"> إيجابي</w:t>
      </w:r>
      <w:r w:rsidR="00DA3659">
        <w:rPr>
          <w:rFonts w:eastAsia="Malgun Gothic" w:cs="Simplified Arabic" w:hint="cs"/>
          <w:sz w:val="22"/>
          <w:rtl/>
          <w:lang w:val="en-GB" w:eastAsia="en-US" w:bidi="ar-EG"/>
        </w:rPr>
        <w:t>ة</w:t>
      </w:r>
      <w:r w:rsidRPr="00C32968">
        <w:rPr>
          <w:rFonts w:eastAsia="Malgun Gothic" w:cs="Simplified Arabic" w:hint="cs"/>
          <w:sz w:val="22"/>
          <w:rtl/>
          <w:lang w:val="en-GB" w:eastAsia="en-US" w:bidi="ar-EG"/>
        </w:rPr>
        <w:t xml:space="preserve"> أو سلبي</w:t>
      </w:r>
      <w:r w:rsidR="00DA3659">
        <w:rPr>
          <w:rFonts w:eastAsia="Malgun Gothic" w:cs="Simplified Arabic" w:hint="cs"/>
          <w:sz w:val="22"/>
          <w:rtl/>
          <w:lang w:val="en-GB" w:eastAsia="en-US" w:bidi="ar-EG"/>
        </w:rPr>
        <w:t>ة</w:t>
      </w:r>
      <w:r w:rsidRPr="00C32968">
        <w:rPr>
          <w:rFonts w:eastAsia="Malgun Gothic" w:cs="Simplified Arabic" w:hint="cs"/>
          <w:sz w:val="22"/>
          <w:rtl/>
          <w:lang w:val="en-GB" w:eastAsia="en-US" w:bidi="ar-EG"/>
        </w:rPr>
        <w:t xml:space="preserve"> على تحقيق الأهداف الثلاثة للاتفاقية وكذلك على سبل العيش والمعارف التقليدية للشعوب الأصلية والمجتمعات المحلية؛</w:t>
      </w:r>
    </w:p>
    <w:p w:rsidR="00432EA1" w:rsidRPr="00C32968" w:rsidRDefault="00432EA1" w:rsidP="00DA3659">
      <w:pPr>
        <w:spacing w:after="120" w:line="216" w:lineRule="auto"/>
        <w:ind w:firstLine="720"/>
        <w:jc w:val="both"/>
        <w:rPr>
          <w:rFonts w:eastAsia="Malgun Gothic" w:cs="Simplified Arabic"/>
          <w:sz w:val="22"/>
          <w:rtl/>
          <w:lang w:val="en-GB" w:eastAsia="en-US" w:bidi="ar-EG"/>
        </w:rPr>
      </w:pPr>
      <w:r w:rsidRPr="00C32968">
        <w:rPr>
          <w:rFonts w:eastAsia="Malgun Gothic" w:cs="Simplified Arabic" w:hint="cs"/>
          <w:sz w:val="22"/>
          <w:rtl/>
          <w:lang w:val="en-GB" w:eastAsia="en-US" w:bidi="ar-EG"/>
        </w:rPr>
        <w:t>(ك)</w:t>
      </w:r>
      <w:r w:rsidRPr="00C32968">
        <w:rPr>
          <w:rFonts w:eastAsia="Malgun Gothic" w:cs="Simplified Arabic" w:hint="cs"/>
          <w:sz w:val="22"/>
          <w:rtl/>
          <w:lang w:val="en-GB" w:eastAsia="en-US" w:bidi="ar-EG"/>
        </w:rPr>
        <w:tab/>
        <w:t>أهمية إذكاء الوعي بالقيم المتعددة للتنوع البيولوجي وعواقب فقدان</w:t>
      </w:r>
      <w:r w:rsidR="00DA3659">
        <w:rPr>
          <w:rFonts w:eastAsia="Malgun Gothic" w:cs="Simplified Arabic" w:hint="cs"/>
          <w:sz w:val="22"/>
          <w:rtl/>
          <w:lang w:val="en-GB" w:eastAsia="en-US" w:bidi="ar-EG"/>
        </w:rPr>
        <w:t xml:space="preserve"> التنوع البيولوجي</w:t>
      </w:r>
      <w:r w:rsidRPr="00C32968">
        <w:rPr>
          <w:rFonts w:eastAsia="Malgun Gothic" w:cs="Simplified Arabic" w:hint="cs"/>
          <w:sz w:val="22"/>
          <w:rtl/>
          <w:lang w:val="en-GB" w:eastAsia="en-US" w:bidi="ar-EG"/>
        </w:rPr>
        <w:t xml:space="preserve"> من خلال تعزيز الاتصال؛</w:t>
      </w:r>
    </w:p>
    <w:p w:rsidR="00432EA1" w:rsidRPr="00C32968" w:rsidRDefault="00432EA1" w:rsidP="00DA3659">
      <w:pPr>
        <w:spacing w:after="120" w:line="216" w:lineRule="auto"/>
        <w:ind w:firstLine="720"/>
        <w:jc w:val="both"/>
        <w:rPr>
          <w:rFonts w:eastAsia="Malgun Gothic" w:cs="Simplified Arabic"/>
          <w:sz w:val="22"/>
          <w:rtl/>
          <w:lang w:val="en-GB" w:eastAsia="en-US" w:bidi="ar-EG"/>
        </w:rPr>
      </w:pPr>
      <w:r w:rsidRPr="00C32968">
        <w:rPr>
          <w:rFonts w:eastAsia="Malgun Gothic" w:cs="Simplified Arabic" w:hint="cs"/>
          <w:sz w:val="22"/>
          <w:rtl/>
          <w:lang w:val="en-GB" w:eastAsia="en-US" w:bidi="ar-EG"/>
        </w:rPr>
        <w:t>(ل)</w:t>
      </w:r>
      <w:r w:rsidRPr="00C32968">
        <w:rPr>
          <w:rFonts w:eastAsia="Malgun Gothic" w:cs="Simplified Arabic" w:hint="cs"/>
          <w:sz w:val="22"/>
          <w:rtl/>
          <w:lang w:val="en-GB" w:eastAsia="en-US" w:bidi="ar-EG"/>
        </w:rPr>
        <w:tab/>
        <w:t>كيف يمكن الاسترشاد بالسيناريوهات والتقييمات ذات الصلة في تحديد المعالم البارزة ذات الأجل</w:t>
      </w:r>
      <w:r w:rsidR="00BB046D" w:rsidRPr="00C32968">
        <w:rPr>
          <w:rFonts w:eastAsia="Malgun Gothic" w:cs="Simplified Arabic" w:hint="cs"/>
          <w:sz w:val="22"/>
          <w:rtl/>
          <w:lang w:val="en-GB" w:eastAsia="en-US" w:bidi="ar-EG"/>
        </w:rPr>
        <w:t xml:space="preserve"> القصير</w:t>
      </w:r>
      <w:r w:rsidRPr="00C32968">
        <w:rPr>
          <w:rFonts w:eastAsia="Malgun Gothic" w:cs="Simplified Arabic" w:hint="cs"/>
          <w:sz w:val="22"/>
          <w:rtl/>
          <w:lang w:val="en-GB" w:eastAsia="en-US" w:bidi="ar-EG"/>
        </w:rPr>
        <w:t xml:space="preserve"> والمتوسط سعيا إلى تحقيق ال</w:t>
      </w:r>
      <w:r w:rsidR="00DA3659">
        <w:rPr>
          <w:rFonts w:eastAsia="Malgun Gothic" w:cs="Simplified Arabic" w:hint="cs"/>
          <w:sz w:val="22"/>
          <w:rtl/>
          <w:lang w:val="en-GB" w:eastAsia="en-US" w:bidi="ar-EG"/>
        </w:rPr>
        <w:t>هدف الطويل</w:t>
      </w:r>
      <w:r w:rsidRPr="00C32968">
        <w:rPr>
          <w:rFonts w:eastAsia="Malgun Gothic" w:cs="Simplified Arabic" w:hint="cs"/>
          <w:sz w:val="22"/>
          <w:rtl/>
          <w:lang w:val="en-GB" w:eastAsia="en-US" w:bidi="ar-EG"/>
        </w:rPr>
        <w:t xml:space="preserve"> الأجل؛</w:t>
      </w:r>
    </w:p>
    <w:p w:rsidR="004B2BD5" w:rsidRPr="00C32968" w:rsidRDefault="004B2BD5" w:rsidP="00DA3659">
      <w:pPr>
        <w:spacing w:after="120" w:line="216" w:lineRule="auto"/>
        <w:ind w:firstLine="720"/>
        <w:jc w:val="both"/>
        <w:rPr>
          <w:rFonts w:eastAsia="Malgun Gothic" w:cs="Simplified Arabic"/>
          <w:sz w:val="22"/>
          <w:rtl/>
          <w:lang w:val="en-GB" w:eastAsia="en-US" w:bidi="ar-EG"/>
        </w:rPr>
      </w:pPr>
      <w:r w:rsidRPr="00C32968">
        <w:rPr>
          <w:rFonts w:eastAsia="Malgun Gothic" w:cs="Simplified Arabic"/>
          <w:sz w:val="22"/>
          <w:rtl/>
          <w:lang w:val="en-GB" w:eastAsia="en-US" w:bidi="ar-EG"/>
        </w:rPr>
        <w:t>3-</w:t>
      </w:r>
      <w:r w:rsidRPr="00C32968">
        <w:rPr>
          <w:rFonts w:eastAsia="Malgun Gothic" w:cs="Simplified Arabic"/>
          <w:sz w:val="22"/>
          <w:rtl/>
          <w:lang w:val="en-GB" w:eastAsia="en-US" w:bidi="ar-EG"/>
        </w:rPr>
        <w:tab/>
      </w:r>
      <w:r w:rsidRPr="00C32968">
        <w:rPr>
          <w:rFonts w:eastAsia="Malgun Gothic" w:cs="Simplified Arabic" w:hint="cs"/>
          <w:i/>
          <w:iCs/>
          <w:sz w:val="22"/>
          <w:rtl/>
          <w:lang w:val="en-GB" w:eastAsia="en-US" w:bidi="ar-EG"/>
        </w:rPr>
        <w:t xml:space="preserve">يطلب إلى </w:t>
      </w:r>
      <w:r w:rsidRPr="00C32968">
        <w:rPr>
          <w:rFonts w:eastAsia="Malgun Gothic" w:cs="Simplified Arabic" w:hint="cs"/>
          <w:sz w:val="22"/>
          <w:rtl/>
          <w:lang w:val="en-GB" w:eastAsia="en-US" w:bidi="ar-EG"/>
        </w:rPr>
        <w:t xml:space="preserve">الأمينة التنفيذية أن تقوم، بالتعاون مع الشركاء المعنيين، بتيسير أنشطة </w:t>
      </w:r>
      <w:r w:rsidRPr="00C32968">
        <w:rPr>
          <w:rFonts w:eastAsia="Malgun Gothic" w:cs="Simplified Arabic"/>
          <w:sz w:val="22"/>
          <w:rtl/>
          <w:lang w:val="en-GB" w:eastAsia="en-US" w:bidi="ar-EG"/>
        </w:rPr>
        <w:t>بناء القدرات</w:t>
      </w:r>
      <w:r w:rsidRPr="00C32968">
        <w:rPr>
          <w:rFonts w:eastAsia="Malgun Gothic" w:cs="Simplified Arabic" w:hint="cs"/>
          <w:sz w:val="22"/>
          <w:rtl/>
          <w:lang w:val="en-GB" w:eastAsia="en-US" w:bidi="ar-EG"/>
        </w:rPr>
        <w:t xml:space="preserve"> وفقا </w:t>
      </w:r>
      <w:hyperlink r:id="rId11" w:history="1">
        <w:r w:rsidRPr="00C32968">
          <w:rPr>
            <w:rFonts w:eastAsia="Malgun Gothic" w:cs="Simplified Arabic" w:hint="cs"/>
            <w:color w:val="0000FF"/>
            <w:sz w:val="22"/>
            <w:u w:val="single"/>
            <w:rtl/>
            <w:lang w:val="en-GB" w:eastAsia="en-US" w:bidi="ar-EG"/>
          </w:rPr>
          <w:t>للمقرر 13/23</w:t>
        </w:r>
      </w:hyperlink>
      <w:r w:rsidRPr="00C32968">
        <w:rPr>
          <w:rFonts w:eastAsia="Malgun Gothic" w:cs="Simplified Arabic"/>
          <w:sz w:val="22"/>
          <w:rtl/>
          <w:lang w:val="en-GB" w:eastAsia="en-US" w:bidi="ar-EG"/>
        </w:rPr>
        <w:t xml:space="preserve">، </w:t>
      </w:r>
      <w:r w:rsidRPr="00C32968">
        <w:rPr>
          <w:rFonts w:eastAsia="Malgun Gothic" w:cs="Simplified Arabic" w:hint="cs"/>
          <w:sz w:val="22"/>
          <w:rtl/>
          <w:lang w:val="en-GB" w:eastAsia="en-US" w:bidi="ar-EG"/>
        </w:rPr>
        <w:t>وخاصة</w:t>
      </w:r>
      <w:r w:rsidRPr="00C32968">
        <w:rPr>
          <w:rFonts w:eastAsia="Malgun Gothic" w:cs="Simplified Arabic"/>
          <w:sz w:val="22"/>
          <w:rtl/>
          <w:lang w:val="en-GB" w:eastAsia="en-US" w:bidi="ar-EG"/>
        </w:rPr>
        <w:t xml:space="preserve"> بالنسبة للبلدان النامية والبلدان التي تمر اقتصاداتها بمرحلة انتقالية، ولاسيما أقل البلدان نموا والدول الجزرية الصغيرة النامية، بغية تمكين جميع البلدان من المشاركة في وضع سيناريوهات وتطبيقها</w:t>
      </w:r>
      <w:r w:rsidR="00DA3659">
        <w:rPr>
          <w:rFonts w:eastAsia="Malgun Gothic" w:cs="Simplified Arabic" w:hint="cs"/>
          <w:sz w:val="22"/>
          <w:rtl/>
          <w:lang w:val="en-GB" w:eastAsia="en-US" w:bidi="ar-EG"/>
        </w:rPr>
        <w:t>؛</w:t>
      </w:r>
    </w:p>
    <w:p w:rsidR="004B2BD5" w:rsidRPr="00C32968" w:rsidRDefault="004B2BD5" w:rsidP="00262EB9">
      <w:pPr>
        <w:spacing w:after="120" w:line="216" w:lineRule="auto"/>
        <w:ind w:firstLine="720"/>
        <w:jc w:val="both"/>
        <w:rPr>
          <w:rFonts w:eastAsia="Malgun Gothic" w:cs="Simplified Arabic"/>
          <w:sz w:val="22"/>
          <w:rtl/>
          <w:lang w:val="en-GB" w:eastAsia="en-US" w:bidi="ar-EG"/>
        </w:rPr>
      </w:pPr>
      <w:r w:rsidRPr="00C32968">
        <w:rPr>
          <w:rFonts w:eastAsia="Malgun Gothic" w:cs="Simplified Arabic" w:hint="cs"/>
          <w:sz w:val="22"/>
          <w:rtl/>
          <w:lang w:val="en-GB" w:eastAsia="en-US" w:bidi="ar-EG"/>
        </w:rPr>
        <w:t>4-</w:t>
      </w:r>
      <w:r w:rsidRPr="00C32968">
        <w:rPr>
          <w:rFonts w:eastAsia="Malgun Gothic" w:cs="Simplified Arabic" w:hint="cs"/>
          <w:sz w:val="22"/>
          <w:rtl/>
          <w:lang w:val="en-GB" w:eastAsia="en-US" w:bidi="ar-EG"/>
        </w:rPr>
        <w:tab/>
      </w:r>
      <w:r w:rsidR="00432EA1" w:rsidRPr="00C32968">
        <w:rPr>
          <w:rFonts w:eastAsia="Malgun Gothic" w:cs="Simplified Arabic" w:hint="cs"/>
          <w:i/>
          <w:iCs/>
          <w:sz w:val="22"/>
          <w:rtl/>
          <w:lang w:val="en-GB" w:eastAsia="en-US" w:bidi="ar-EG"/>
        </w:rPr>
        <w:t xml:space="preserve">يطلب أيضا إلى </w:t>
      </w:r>
      <w:r w:rsidR="00432EA1" w:rsidRPr="00C32968">
        <w:rPr>
          <w:rFonts w:eastAsia="Malgun Gothic" w:cs="Simplified Arabic" w:hint="cs"/>
          <w:sz w:val="22"/>
          <w:rtl/>
          <w:lang w:val="en-GB" w:eastAsia="en-US" w:bidi="ar-EG"/>
        </w:rPr>
        <w:t>الأمين</w:t>
      </w:r>
      <w:r w:rsidR="00DA3659">
        <w:rPr>
          <w:rFonts w:eastAsia="Malgun Gothic" w:cs="Simplified Arabic" w:hint="cs"/>
          <w:sz w:val="22"/>
          <w:rtl/>
          <w:lang w:val="en-GB" w:eastAsia="en-US" w:bidi="ar-EG"/>
        </w:rPr>
        <w:t>ة</w:t>
      </w:r>
      <w:r w:rsidR="00432EA1" w:rsidRPr="00C32968">
        <w:rPr>
          <w:rFonts w:eastAsia="Malgun Gothic" w:cs="Simplified Arabic" w:hint="cs"/>
          <w:sz w:val="22"/>
          <w:rtl/>
          <w:lang w:val="en-GB" w:eastAsia="en-US" w:bidi="ar-EG"/>
        </w:rPr>
        <w:t xml:space="preserve"> التنفيذية، عملا</w:t>
      </w:r>
      <w:r w:rsidRPr="00C32968">
        <w:rPr>
          <w:rFonts w:eastAsia="Malgun Gothic" w:cs="Simplified Arabic" w:hint="cs"/>
          <w:i/>
          <w:iCs/>
          <w:sz w:val="22"/>
          <w:rtl/>
          <w:lang w:val="en-GB" w:eastAsia="en-US" w:bidi="ar-EG"/>
        </w:rPr>
        <w:t xml:space="preserve"> </w:t>
      </w:r>
      <w:hyperlink r:id="rId12" w:history="1">
        <w:r w:rsidR="00432EA1" w:rsidRPr="00C32968">
          <w:rPr>
            <w:rFonts w:eastAsia="Malgun Gothic" w:cs="Simplified Arabic" w:hint="cs"/>
            <w:color w:val="0000FF"/>
            <w:sz w:val="22"/>
            <w:u w:val="single"/>
            <w:rtl/>
            <w:lang w:val="en-GB" w:eastAsia="en-US" w:bidi="ar-EG"/>
          </w:rPr>
          <w:t>با</w:t>
        </w:r>
        <w:r w:rsidRPr="00C32968">
          <w:rPr>
            <w:rFonts w:eastAsia="Malgun Gothic" w:cs="Simplified Arabic" w:hint="cs"/>
            <w:color w:val="0000FF"/>
            <w:sz w:val="22"/>
            <w:u w:val="single"/>
            <w:rtl/>
            <w:lang w:val="en-GB" w:eastAsia="en-US" w:bidi="ar-EG"/>
          </w:rPr>
          <w:t>لمقرر 13/22</w:t>
        </w:r>
      </w:hyperlink>
      <w:r w:rsidR="00432EA1" w:rsidRPr="00C32968">
        <w:rPr>
          <w:rFonts w:eastAsia="Malgun Gothic" w:cs="Simplified Arabic" w:hint="cs"/>
          <w:sz w:val="22"/>
          <w:rtl/>
          <w:lang w:val="en-GB" w:eastAsia="en-US" w:bidi="ar-EG"/>
        </w:rPr>
        <w:t xml:space="preserve"> بشأن إطار لاستراتيجية اتصال، </w:t>
      </w:r>
      <w:r w:rsidRPr="00C32968">
        <w:rPr>
          <w:rFonts w:eastAsia="Malgun Gothic" w:cs="Simplified Arabic" w:hint="cs"/>
          <w:sz w:val="22"/>
          <w:rtl/>
          <w:lang w:val="en-GB" w:eastAsia="en-US" w:bidi="ar-EG"/>
        </w:rPr>
        <w:t xml:space="preserve">أن تشجع استخدام السيناريوهات كأداة اتصال لزيادة الوعي العام، وأن تعزز مشاركة وانخراط جميع أصحاب المصلحة، ولاسيما الأوساط الأكاديمية، والدوائر العلمية، </w:t>
      </w:r>
      <w:r w:rsidR="00262EB9">
        <w:rPr>
          <w:rFonts w:eastAsia="Malgun Gothic" w:cs="Simplified Arabic" w:hint="cs"/>
          <w:sz w:val="22"/>
          <w:rtl/>
          <w:lang w:val="en-GB" w:eastAsia="en-US" w:bidi="ar-EG"/>
        </w:rPr>
        <w:t>و</w:t>
      </w:r>
      <w:r w:rsidRPr="00C32968">
        <w:rPr>
          <w:rFonts w:eastAsia="Malgun Gothic" w:cs="Simplified Arabic" w:hint="cs"/>
          <w:sz w:val="22"/>
          <w:rtl/>
          <w:lang w:val="en-GB" w:eastAsia="en-US" w:bidi="ar-EG"/>
        </w:rPr>
        <w:t xml:space="preserve">توسيع نطاق الدعم العالمي للشواغل المتعلقة بالتنوع البيولوجي، بما في ذلك من خلال إشراك الشخصيات المرموقة </w:t>
      </w:r>
      <w:r w:rsidR="00262EB9">
        <w:rPr>
          <w:rFonts w:eastAsia="Malgun Gothic" w:cs="Simplified Arabic" w:hint="cs"/>
          <w:sz w:val="22"/>
          <w:rtl/>
          <w:lang w:val="en-GB" w:eastAsia="en-US" w:bidi="ar-EG"/>
        </w:rPr>
        <w:t>ك</w:t>
      </w:r>
      <w:r w:rsidRPr="00C32968">
        <w:rPr>
          <w:rFonts w:eastAsia="Malgun Gothic" w:cs="Simplified Arabic" w:hint="cs"/>
          <w:sz w:val="22"/>
          <w:rtl/>
          <w:lang w:val="en-GB" w:eastAsia="en-US" w:bidi="ar-EG"/>
        </w:rPr>
        <w:t>سفراء التنوع البيولوجي من جميع المناطق، والذين سيمثلون الأصوات التي تدافع عن التنوع البيولوجي</w:t>
      </w:r>
      <w:r w:rsidR="00DA3659">
        <w:rPr>
          <w:rFonts w:eastAsia="Malgun Gothic" w:cs="Simplified Arabic" w:hint="cs"/>
          <w:sz w:val="22"/>
          <w:rtl/>
          <w:lang w:val="en-GB" w:eastAsia="en-US" w:bidi="ar-EG"/>
        </w:rPr>
        <w:t>.</w:t>
      </w:r>
    </w:p>
    <w:p w:rsidR="004B2BD5" w:rsidRPr="00C32968" w:rsidRDefault="004B2BD5" w:rsidP="00CF6B79">
      <w:pPr>
        <w:spacing w:after="120" w:line="216" w:lineRule="auto"/>
        <w:jc w:val="center"/>
        <w:rPr>
          <w:rFonts w:eastAsia="YouYuan" w:cs="Simplified Arabic"/>
          <w:b/>
          <w:bCs/>
          <w:i/>
          <w:iCs/>
          <w:kern w:val="2"/>
          <w:sz w:val="22"/>
          <w:rtl/>
          <w:lang w:val="en-US" w:eastAsia="en-US" w:bidi="ar-EG"/>
        </w:rPr>
      </w:pPr>
      <w:r w:rsidRPr="00C32968">
        <w:rPr>
          <w:rFonts w:eastAsia="YouYuan" w:cs="Simplified Arabic"/>
          <w:i/>
          <w:iCs/>
          <w:kern w:val="2"/>
          <w:sz w:val="22"/>
          <w:rtl/>
          <w:lang w:val="en-US" w:eastAsia="en-US" w:bidi="ar-EG"/>
        </w:rPr>
        <w:t>المرفق</w:t>
      </w:r>
    </w:p>
    <w:p w:rsidR="004B2BD5" w:rsidRPr="00C32968" w:rsidRDefault="004B2BD5" w:rsidP="00CF6B79">
      <w:pPr>
        <w:spacing w:after="120" w:line="216" w:lineRule="auto"/>
        <w:ind w:left="2970" w:right="1710" w:hanging="1080"/>
        <w:rPr>
          <w:rFonts w:eastAsia="YouYuan" w:cs="Simplified Arabic"/>
          <w:b/>
          <w:bCs/>
          <w:kern w:val="2"/>
          <w:sz w:val="22"/>
          <w:lang w:val="en-US" w:eastAsia="en-US" w:bidi="ar-EG"/>
        </w:rPr>
      </w:pPr>
      <w:r w:rsidRPr="00C32968">
        <w:rPr>
          <w:rFonts w:eastAsia="YouYuan" w:cs="Simplified Arabic"/>
          <w:b/>
          <w:bCs/>
          <w:kern w:val="2"/>
          <w:sz w:val="22"/>
          <w:rtl/>
          <w:lang w:val="en-US" w:eastAsia="en-US" w:bidi="ar-EG"/>
        </w:rPr>
        <w:t>استنتاجات الهيئة الفرعية للمشورة العلمية والتقنية والتكنولوجية فيما يتعلق بسيناريوهات رؤية عام 2050 للتنوع البيولوجي</w:t>
      </w:r>
    </w:p>
    <w:p w:rsidR="004B2BD5" w:rsidRPr="00C32968" w:rsidRDefault="004B2BD5" w:rsidP="00DA3659">
      <w:pPr>
        <w:numPr>
          <w:ilvl w:val="0"/>
          <w:numId w:val="18"/>
        </w:numPr>
        <w:spacing w:after="120" w:line="216" w:lineRule="auto"/>
        <w:ind w:left="0" w:firstLine="0"/>
        <w:jc w:val="lowKashida"/>
        <w:rPr>
          <w:rFonts w:eastAsia="YouYuan" w:cs="Simplified Arabic"/>
          <w:kern w:val="2"/>
          <w:sz w:val="22"/>
          <w:rtl/>
          <w:lang w:val="en-US" w:eastAsia="en-US" w:bidi="ar-EG"/>
        </w:rPr>
      </w:pPr>
      <w:r w:rsidRPr="00C32968">
        <w:rPr>
          <w:rFonts w:eastAsia="YouYuan" w:cs="Simplified Arabic"/>
          <w:i/>
          <w:iCs/>
          <w:kern w:val="2"/>
          <w:sz w:val="22"/>
          <w:rtl/>
          <w:lang w:val="en-US" w:eastAsia="en-US" w:bidi="ar-EG"/>
        </w:rPr>
        <w:t xml:space="preserve">لا تزال رؤية الخطة </w:t>
      </w:r>
      <w:r w:rsidRPr="00C32968">
        <w:rPr>
          <w:rFonts w:eastAsia="YouYuan" w:cs="Simplified Arabic"/>
          <w:kern w:val="2"/>
          <w:sz w:val="22"/>
          <w:rtl/>
          <w:lang w:val="en-US" w:eastAsia="en-US" w:bidi="ar-EG"/>
        </w:rPr>
        <w:t>الاستراتيجية</w:t>
      </w:r>
      <w:r w:rsidRPr="00C32968">
        <w:rPr>
          <w:rFonts w:eastAsia="YouYuan" w:cs="Simplified Arabic"/>
          <w:i/>
          <w:iCs/>
          <w:kern w:val="2"/>
          <w:sz w:val="22"/>
          <w:rtl/>
          <w:lang w:val="en-US" w:eastAsia="en-US" w:bidi="ar-EG"/>
        </w:rPr>
        <w:t xml:space="preserve"> لعام 2050 ذات صلة وينبغي وضعها في الاعتبار في أي متابعة للخطة الاستراتيجية للتنوع البيولوجي 2011-2020. </w:t>
      </w:r>
      <w:r w:rsidRPr="00C32968">
        <w:rPr>
          <w:rFonts w:eastAsia="YouYuan" w:cs="Simplified Arabic"/>
          <w:kern w:val="2"/>
          <w:sz w:val="22"/>
          <w:rtl/>
          <w:lang w:val="en-US" w:eastAsia="en-US" w:bidi="ar-EG"/>
        </w:rPr>
        <w:t xml:space="preserve">إن رؤية عام 2050 ("العيش في تجانس مع الطبيعة" حيث يتم "بحلول عام 2050 تقدير التنوع البيولوجي وحفظه وتخزينه واستخدامه بحكمة والمحافظة على خدمات النُظم الإيكولوجية، وتدعيم كوكب سليم وتقديم المنافع الضرورية لجميع السكان") تحتوي على عناصر يمكن ترجمتها إلى هدف طويل الأجل للتنوع البيولوجي وتوفر سياقا للمناقشات المتعلقة بأهداف التنوع البيولوجي الممكنة لعام 2030 كجزء من </w:t>
      </w:r>
      <w:r w:rsidR="00DA3659">
        <w:rPr>
          <w:rFonts w:eastAsia="YouYuan" w:cs="Simplified Arabic" w:hint="cs"/>
          <w:kern w:val="2"/>
          <w:sz w:val="22"/>
          <w:rtl/>
          <w:lang w:val="en-US" w:eastAsia="en-US" w:bidi="ar-EG"/>
        </w:rPr>
        <w:t>ال</w:t>
      </w:r>
      <w:r w:rsidRPr="00C32968">
        <w:rPr>
          <w:rFonts w:eastAsia="YouYuan" w:cs="Simplified Arabic"/>
          <w:kern w:val="2"/>
          <w:sz w:val="22"/>
          <w:rtl/>
          <w:lang w:val="en-US" w:eastAsia="en-US" w:bidi="ar-EG"/>
        </w:rPr>
        <w:t>إطار ا</w:t>
      </w:r>
      <w:r w:rsidR="00DA3659">
        <w:rPr>
          <w:rFonts w:eastAsia="YouYuan" w:cs="Simplified Arabic" w:hint="cs"/>
          <w:kern w:val="2"/>
          <w:sz w:val="22"/>
          <w:rtl/>
          <w:lang w:val="en-US" w:eastAsia="en-US" w:bidi="ar-EG"/>
        </w:rPr>
        <w:t>لعالمي ل</w:t>
      </w:r>
      <w:r w:rsidRPr="00C32968">
        <w:rPr>
          <w:rFonts w:eastAsia="YouYuan" w:cs="Simplified Arabic"/>
          <w:kern w:val="2"/>
          <w:sz w:val="22"/>
          <w:rtl/>
          <w:lang w:val="en-US" w:eastAsia="en-US" w:bidi="ar-EG"/>
        </w:rPr>
        <w:t>لتنوع البيولوجي لما بعد عام 2020</w:t>
      </w:r>
      <w:r w:rsidRPr="00C32968">
        <w:rPr>
          <w:rFonts w:eastAsia="YouYuan" w:cs="Simplified Arabic" w:hint="cs"/>
          <w:kern w:val="2"/>
          <w:sz w:val="22"/>
          <w:rtl/>
          <w:lang w:val="en-US" w:eastAsia="en-US" w:bidi="ar-EG"/>
        </w:rPr>
        <w:t>.</w:t>
      </w:r>
    </w:p>
    <w:p w:rsidR="004B2BD5" w:rsidRPr="00C32968" w:rsidRDefault="004B2BD5" w:rsidP="00432EA1">
      <w:pPr>
        <w:numPr>
          <w:ilvl w:val="0"/>
          <w:numId w:val="18"/>
        </w:numPr>
        <w:spacing w:after="120" w:line="216" w:lineRule="auto"/>
        <w:ind w:left="0" w:firstLine="0"/>
        <w:jc w:val="lowKashida"/>
        <w:rPr>
          <w:rFonts w:eastAsia="YouYuan" w:cs="Simplified Arabic"/>
          <w:kern w:val="2"/>
          <w:sz w:val="22"/>
          <w:lang w:val="en-US" w:eastAsia="en-US" w:bidi="ar-EG"/>
        </w:rPr>
      </w:pPr>
      <w:r w:rsidRPr="00C32968">
        <w:rPr>
          <w:rFonts w:eastAsia="YouYuan" w:cs="Simplified Arabic"/>
          <w:i/>
          <w:iCs/>
          <w:kern w:val="2"/>
          <w:sz w:val="22"/>
          <w:rtl/>
          <w:lang w:val="en-US" w:eastAsia="en-US" w:bidi="ar-EG"/>
        </w:rPr>
        <w:lastRenderedPageBreak/>
        <w:t>توضح الاتجاهات الحالية أو سيناريوهات "العمل كالمعتاد" استمرار فقدان التنوع البيولوجي</w:t>
      </w:r>
      <w:r w:rsidRPr="00C32968">
        <w:rPr>
          <w:rFonts w:eastAsia="YouYuan" w:cs="Simplified Arabic"/>
          <w:kern w:val="2"/>
          <w:sz w:val="22"/>
          <w:rtl/>
          <w:lang w:val="en-US" w:eastAsia="en-US" w:bidi="ar-EG"/>
        </w:rPr>
        <w:t>، مع ما يترتب على ذلك م</w:t>
      </w:r>
      <w:r w:rsidR="00DA3659">
        <w:rPr>
          <w:rFonts w:eastAsia="YouYuan" w:cs="Simplified Arabic"/>
          <w:kern w:val="2"/>
          <w:sz w:val="22"/>
          <w:rtl/>
          <w:lang w:val="en-US" w:eastAsia="en-US" w:bidi="ar-EG"/>
        </w:rPr>
        <w:t>ن انعكاسات سلبية كبيرة على رفاه</w:t>
      </w:r>
      <w:r w:rsidRPr="00C32968">
        <w:rPr>
          <w:rFonts w:eastAsia="YouYuan" w:cs="Simplified Arabic"/>
          <w:kern w:val="2"/>
          <w:sz w:val="22"/>
          <w:rtl/>
          <w:lang w:val="en-US" w:eastAsia="en-US" w:bidi="ar-EG"/>
        </w:rPr>
        <w:t xml:space="preserve"> الإنسان، بما في ذلك التغييرات التي قد لا يمكن عكس اتجاهها. ولذلك لا يزال العمل العاجل بشأن التنوع البيولوجي قضية مجتمعية عالمية ملحة</w:t>
      </w:r>
      <w:r w:rsidRPr="00C32968">
        <w:rPr>
          <w:rFonts w:eastAsia="YouYuan" w:cs="Simplified Arabic" w:hint="cs"/>
          <w:kern w:val="2"/>
          <w:sz w:val="22"/>
          <w:rtl/>
          <w:lang w:val="en-US" w:eastAsia="en-US" w:bidi="ar-EG"/>
        </w:rPr>
        <w:t>.</w:t>
      </w:r>
    </w:p>
    <w:p w:rsidR="004B2BD5" w:rsidRPr="00C32968" w:rsidRDefault="004B2BD5" w:rsidP="00E10131">
      <w:pPr>
        <w:numPr>
          <w:ilvl w:val="0"/>
          <w:numId w:val="18"/>
        </w:numPr>
        <w:spacing w:after="120" w:line="216" w:lineRule="auto"/>
        <w:ind w:left="0" w:firstLine="0"/>
        <w:jc w:val="lowKashida"/>
        <w:rPr>
          <w:rFonts w:eastAsia="YouYuan" w:cs="Simplified Arabic"/>
          <w:kern w:val="2"/>
          <w:sz w:val="22"/>
          <w:rtl/>
          <w:lang w:val="en-US" w:eastAsia="en-US" w:bidi="ar-EG"/>
        </w:rPr>
      </w:pPr>
      <w:r w:rsidRPr="00C32968">
        <w:rPr>
          <w:rFonts w:eastAsia="YouYuan" w:cs="Simplified Arabic"/>
          <w:i/>
          <w:iCs/>
          <w:kern w:val="2"/>
          <w:sz w:val="22"/>
          <w:rtl/>
          <w:lang w:val="en-US" w:eastAsia="en-US" w:bidi="ar-EG"/>
        </w:rPr>
        <w:t>تظهر سيناريوهات التنمية الاجتماعية والاقتصادية في المستقبل أن هناك مجموعة واسعة من التصورات المستقبلية المعقولة</w:t>
      </w:r>
      <w:r w:rsidRPr="00C32968">
        <w:rPr>
          <w:rFonts w:eastAsia="YouYuan" w:cs="Simplified Arabic"/>
          <w:kern w:val="2"/>
          <w:sz w:val="22"/>
          <w:rtl/>
          <w:lang w:val="en-US" w:eastAsia="en-US" w:bidi="ar-EG"/>
        </w:rPr>
        <w:t xml:space="preserve"> فيما يتعلق بالنمو السكاني والتعليم والت</w:t>
      </w:r>
      <w:r w:rsidR="00E10131">
        <w:rPr>
          <w:rFonts w:eastAsia="YouYuan" w:cs="Simplified Arabic" w:hint="cs"/>
          <w:kern w:val="2"/>
          <w:sz w:val="22"/>
          <w:rtl/>
          <w:lang w:val="en-US" w:eastAsia="en-US" w:bidi="ar-EG"/>
        </w:rPr>
        <w:t>وسع الحضري</w:t>
      </w:r>
      <w:r w:rsidRPr="00C32968">
        <w:rPr>
          <w:rFonts w:eastAsia="YouYuan" w:cs="Simplified Arabic"/>
          <w:kern w:val="2"/>
          <w:sz w:val="22"/>
          <w:rtl/>
          <w:lang w:val="en-US" w:eastAsia="en-US" w:bidi="ar-EG"/>
        </w:rPr>
        <w:t xml:space="preserve"> والنمو الاقتصادي والتطور التكنولوجي ونُهج التجارة الدولية، من بين عوامل أخرى، التي تؤدي إلى مستويات متفاوتة لمحركات </w:t>
      </w:r>
      <w:r w:rsidRPr="00C32968">
        <w:rPr>
          <w:rFonts w:eastAsia="YouYuan" w:cs="Simplified Arabic" w:hint="cs"/>
          <w:kern w:val="2"/>
          <w:sz w:val="22"/>
          <w:rtl/>
          <w:lang w:val="en-US" w:eastAsia="en-US" w:bidi="ar-EG"/>
        </w:rPr>
        <w:t>ا</w:t>
      </w:r>
      <w:r w:rsidRPr="00C32968">
        <w:rPr>
          <w:rFonts w:eastAsia="YouYuan" w:cs="Simplified Arabic"/>
          <w:kern w:val="2"/>
          <w:sz w:val="22"/>
          <w:rtl/>
          <w:lang w:val="en-US" w:eastAsia="en-US" w:bidi="ar-EG"/>
        </w:rPr>
        <w:t xml:space="preserve">لتغير في </w:t>
      </w:r>
      <w:r w:rsidRPr="00C32968">
        <w:rPr>
          <w:rFonts w:eastAsia="YouYuan" w:cs="Simplified Arabic" w:hint="cs"/>
          <w:kern w:val="2"/>
          <w:sz w:val="22"/>
          <w:rtl/>
          <w:lang w:val="en-US" w:eastAsia="en-US" w:bidi="ar-EG"/>
        </w:rPr>
        <w:t>النظم الإيكولوجية و</w:t>
      </w:r>
      <w:r w:rsidRPr="00C32968">
        <w:rPr>
          <w:rFonts w:eastAsia="YouYuan" w:cs="Simplified Arabic"/>
          <w:kern w:val="2"/>
          <w:sz w:val="22"/>
          <w:rtl/>
          <w:lang w:val="en-US" w:eastAsia="en-US" w:bidi="ar-EG"/>
        </w:rPr>
        <w:t>التنوع البيولوجي</w:t>
      </w:r>
      <w:r w:rsidRPr="00C32968">
        <w:rPr>
          <w:rFonts w:eastAsia="YouYuan" w:cs="Simplified Arabic" w:hint="cs"/>
          <w:kern w:val="2"/>
          <w:sz w:val="22"/>
          <w:rtl/>
          <w:lang w:val="en-US" w:eastAsia="en-US" w:bidi="ar-EG"/>
        </w:rPr>
        <w:t xml:space="preserve">، من قبيل </w:t>
      </w:r>
      <w:r w:rsidRPr="00C32968">
        <w:rPr>
          <w:rFonts w:eastAsia="YouYuan" w:cs="Simplified Arabic"/>
          <w:kern w:val="2"/>
          <w:sz w:val="22"/>
          <w:rtl/>
          <w:lang w:val="en-US" w:eastAsia="en-US" w:bidi="ar-EG"/>
        </w:rPr>
        <w:t xml:space="preserve">تغير المناخ، </w:t>
      </w:r>
      <w:r w:rsidRPr="00C32968">
        <w:rPr>
          <w:rFonts w:eastAsia="YouYuan" w:cs="Simplified Arabic" w:hint="cs"/>
          <w:kern w:val="2"/>
          <w:sz w:val="22"/>
          <w:rtl/>
          <w:lang w:val="en-US" w:eastAsia="en-US" w:bidi="ar-EG"/>
        </w:rPr>
        <w:t>والإفراط في الاستغلال</w:t>
      </w:r>
      <w:r w:rsidR="00E10131">
        <w:rPr>
          <w:rFonts w:eastAsia="YouYuan" w:cs="Simplified Arabic" w:hint="cs"/>
          <w:kern w:val="2"/>
          <w:sz w:val="22"/>
          <w:rtl/>
          <w:lang w:val="en-US" w:eastAsia="en-US" w:bidi="ar-EG"/>
        </w:rPr>
        <w:t>،</w:t>
      </w:r>
      <w:r w:rsidRPr="00C32968">
        <w:rPr>
          <w:rFonts w:eastAsia="YouYuan" w:cs="Simplified Arabic" w:hint="cs"/>
          <w:kern w:val="2"/>
          <w:sz w:val="22"/>
          <w:rtl/>
          <w:lang w:val="en-US" w:eastAsia="en-US" w:bidi="ar-EG"/>
        </w:rPr>
        <w:t xml:space="preserve"> والتلوث</w:t>
      </w:r>
      <w:r w:rsidR="00E10131">
        <w:rPr>
          <w:rFonts w:eastAsia="YouYuan" w:cs="Simplified Arabic" w:hint="cs"/>
          <w:kern w:val="2"/>
          <w:sz w:val="22"/>
          <w:rtl/>
          <w:lang w:val="en-US" w:eastAsia="en-US" w:bidi="ar-EG"/>
        </w:rPr>
        <w:t>،</w:t>
      </w:r>
      <w:r w:rsidRPr="00C32968">
        <w:rPr>
          <w:rFonts w:eastAsia="YouYuan" w:cs="Simplified Arabic" w:hint="cs"/>
          <w:kern w:val="2"/>
          <w:sz w:val="22"/>
          <w:rtl/>
          <w:lang w:val="en-US" w:eastAsia="en-US" w:bidi="ar-EG"/>
        </w:rPr>
        <w:t xml:space="preserve"> والأنواع الغربية الغازية وفقدان الموائل، بما في ذلك التغير في استخدام الأراضي</w:t>
      </w:r>
      <w:r w:rsidRPr="00C32968">
        <w:rPr>
          <w:rFonts w:eastAsia="YouYuan" w:cs="Simplified Arabic"/>
          <w:kern w:val="2"/>
          <w:sz w:val="22"/>
          <w:rtl/>
          <w:lang w:val="en-US" w:eastAsia="en-US" w:bidi="ar-EG"/>
        </w:rPr>
        <w:t>. ويوفر هذا النطاق من التصورات المستقبلية المعقولة مجالا لوضع تدابير سياساتية لتحقيق رؤية عام 2050 وأهداف عالمية أخرى</w:t>
      </w:r>
      <w:r w:rsidRPr="00C32968">
        <w:rPr>
          <w:rFonts w:eastAsia="YouYuan" w:cs="Simplified Arabic" w:hint="cs"/>
          <w:kern w:val="2"/>
          <w:sz w:val="22"/>
          <w:rtl/>
          <w:lang w:val="en-US" w:eastAsia="en-US" w:bidi="ar-EG"/>
        </w:rPr>
        <w:t>.</w:t>
      </w:r>
    </w:p>
    <w:p w:rsidR="004B2BD5" w:rsidRPr="00C32968" w:rsidRDefault="004B2BD5" w:rsidP="00E10131">
      <w:pPr>
        <w:numPr>
          <w:ilvl w:val="0"/>
          <w:numId w:val="18"/>
        </w:numPr>
        <w:spacing w:after="120" w:line="216" w:lineRule="auto"/>
        <w:ind w:left="0" w:firstLine="0"/>
        <w:jc w:val="lowKashida"/>
        <w:rPr>
          <w:rFonts w:eastAsia="YouYuan" w:cs="Simplified Arabic"/>
          <w:kern w:val="2"/>
          <w:sz w:val="22"/>
          <w:rtl/>
          <w:lang w:val="en-US" w:eastAsia="en-US" w:bidi="ar-EG"/>
        </w:rPr>
      </w:pPr>
      <w:r w:rsidRPr="00C32968">
        <w:rPr>
          <w:rFonts w:eastAsia="YouYuan" w:cs="Simplified Arabic"/>
          <w:i/>
          <w:iCs/>
          <w:kern w:val="2"/>
          <w:sz w:val="22"/>
          <w:rtl/>
          <w:lang w:val="en-US" w:eastAsia="en-US" w:bidi="ar-EG"/>
        </w:rPr>
        <w:t>يمكن بلوغ أهداف التنوع البيولوجي التي تنعكس في رؤية عام 2050 وتحقيق أهداف اجتماعية واقتصادية أوسع نطاقا عن طريق نشر مجموعة من التدابير</w:t>
      </w:r>
      <w:r w:rsidRPr="00C32968">
        <w:rPr>
          <w:rFonts w:eastAsia="YouYuan" w:cs="Simplified Arabic"/>
          <w:kern w:val="2"/>
          <w:sz w:val="22"/>
          <w:rtl/>
          <w:lang w:val="en-US" w:eastAsia="en-US" w:bidi="ar-EG"/>
        </w:rPr>
        <w:t xml:space="preserve"> تشمل تدابير: (أ) لزيادة</w:t>
      </w:r>
      <w:r w:rsidRPr="00C32968">
        <w:rPr>
          <w:rFonts w:eastAsia="YouYuan" w:cs="Simplified Arabic" w:hint="cs"/>
          <w:kern w:val="2"/>
          <w:sz w:val="22"/>
          <w:rtl/>
          <w:lang w:val="en-US" w:eastAsia="en-US" w:bidi="ar-EG"/>
        </w:rPr>
        <w:t xml:space="preserve"> استدامة</w:t>
      </w:r>
      <w:r w:rsidRPr="00C32968">
        <w:rPr>
          <w:rFonts w:eastAsia="YouYuan" w:cs="Simplified Arabic"/>
          <w:kern w:val="2"/>
          <w:sz w:val="22"/>
          <w:rtl/>
          <w:lang w:val="en-US" w:eastAsia="en-US" w:bidi="ar-EG"/>
        </w:rPr>
        <w:t xml:space="preserve"> </w:t>
      </w:r>
      <w:r w:rsidRPr="00C32968">
        <w:rPr>
          <w:rFonts w:eastAsia="YouYuan" w:cs="Simplified Arabic" w:hint="cs"/>
          <w:kern w:val="2"/>
          <w:sz w:val="22"/>
          <w:rtl/>
          <w:lang w:val="en-US" w:eastAsia="en-US" w:bidi="ar-EG"/>
        </w:rPr>
        <w:t>و</w:t>
      </w:r>
      <w:r w:rsidRPr="00C32968">
        <w:rPr>
          <w:rFonts w:eastAsia="YouYuan" w:cs="Simplified Arabic"/>
          <w:kern w:val="2"/>
          <w:sz w:val="22"/>
          <w:rtl/>
          <w:lang w:val="en-US" w:eastAsia="en-US" w:bidi="ar-EG"/>
        </w:rPr>
        <w:t xml:space="preserve">إنتاجية الزراعة، </w:t>
      </w:r>
      <w:r w:rsidRPr="00C32968">
        <w:rPr>
          <w:rFonts w:eastAsia="YouYuan" w:cs="Simplified Arabic" w:hint="cs"/>
          <w:kern w:val="2"/>
          <w:sz w:val="22"/>
          <w:rtl/>
          <w:lang w:val="en-US" w:eastAsia="en-US" w:bidi="ar-EG"/>
        </w:rPr>
        <w:t>وزيادة استخدام</w:t>
      </w:r>
      <w:r w:rsidRPr="00C32968">
        <w:rPr>
          <w:rFonts w:eastAsia="YouYuan" w:cs="Simplified Arabic"/>
          <w:kern w:val="2"/>
          <w:sz w:val="22"/>
          <w:rtl/>
          <w:lang w:val="en-US" w:eastAsia="en-US" w:bidi="ar-EG"/>
        </w:rPr>
        <w:t xml:space="preserve"> </w:t>
      </w:r>
      <w:r w:rsidRPr="00C32968">
        <w:rPr>
          <w:rFonts w:eastAsia="YouYuan" w:cs="Simplified Arabic" w:hint="cs"/>
          <w:kern w:val="2"/>
          <w:sz w:val="22"/>
          <w:rtl/>
          <w:lang w:val="en-US" w:eastAsia="en-US" w:bidi="ar-EG"/>
        </w:rPr>
        <w:t>ا</w:t>
      </w:r>
      <w:r w:rsidRPr="00C32968">
        <w:rPr>
          <w:rFonts w:eastAsia="YouYuan" w:cs="Simplified Arabic"/>
          <w:kern w:val="2"/>
          <w:sz w:val="22"/>
          <w:rtl/>
          <w:lang w:val="en-US" w:eastAsia="en-US" w:bidi="ar-EG"/>
        </w:rPr>
        <w:t>لتنوع البيولوجي</w:t>
      </w:r>
      <w:r w:rsidRPr="00C32968">
        <w:rPr>
          <w:rFonts w:eastAsia="YouYuan" w:cs="Simplified Arabic" w:hint="cs"/>
          <w:kern w:val="2"/>
          <w:sz w:val="22"/>
          <w:rtl/>
          <w:lang w:val="en-US" w:eastAsia="en-US" w:bidi="ar-EG"/>
        </w:rPr>
        <w:t xml:space="preserve"> واستخدامه</w:t>
      </w:r>
      <w:r w:rsidRPr="00C32968">
        <w:rPr>
          <w:rFonts w:eastAsia="YouYuan" w:cs="Simplified Arabic"/>
          <w:kern w:val="2"/>
          <w:sz w:val="22"/>
          <w:rtl/>
          <w:lang w:val="en-US" w:eastAsia="en-US" w:bidi="ar-EG"/>
        </w:rPr>
        <w:t xml:space="preserve"> </w:t>
      </w:r>
      <w:r w:rsidR="00E10131">
        <w:rPr>
          <w:rFonts w:eastAsia="YouYuan" w:cs="Simplified Arabic" w:hint="cs"/>
          <w:kern w:val="2"/>
          <w:sz w:val="22"/>
          <w:rtl/>
          <w:lang w:val="en-US" w:eastAsia="en-US" w:bidi="ar-EG"/>
        </w:rPr>
        <w:t xml:space="preserve">على نحو أفضل </w:t>
      </w:r>
      <w:r w:rsidRPr="00C32968">
        <w:rPr>
          <w:rFonts w:eastAsia="YouYuan" w:cs="Simplified Arabic"/>
          <w:kern w:val="2"/>
          <w:sz w:val="22"/>
          <w:rtl/>
          <w:lang w:val="en-US" w:eastAsia="en-US" w:bidi="ar-EG"/>
        </w:rPr>
        <w:t>في النظم الإيكولوجية الزراعية للمس</w:t>
      </w:r>
      <w:r w:rsidR="00E10131">
        <w:rPr>
          <w:rFonts w:eastAsia="YouYuan" w:cs="Simplified Arabic"/>
          <w:kern w:val="2"/>
          <w:sz w:val="22"/>
          <w:rtl/>
          <w:lang w:val="en-US" w:eastAsia="en-US" w:bidi="ar-EG"/>
        </w:rPr>
        <w:t>اهمة في زيادات الإنتاج المستدام</w:t>
      </w:r>
      <w:r w:rsidRPr="00C32968">
        <w:rPr>
          <w:rFonts w:eastAsia="YouYuan" w:cs="Simplified Arabic"/>
          <w:kern w:val="2"/>
          <w:sz w:val="22"/>
          <w:rtl/>
          <w:lang w:val="en-US" w:eastAsia="en-US" w:bidi="ar-EG"/>
        </w:rPr>
        <w:t xml:space="preserve">؛ (ب) والحد من تدهور النظم الإيكولوجية وتجزؤها والحفاظ على التنوع البيولوجي </w:t>
      </w:r>
      <w:r w:rsidRPr="00C32968">
        <w:rPr>
          <w:rFonts w:eastAsia="YouYuan" w:cs="Simplified Arabic" w:hint="cs"/>
          <w:kern w:val="2"/>
          <w:sz w:val="22"/>
          <w:rtl/>
          <w:lang w:val="en-US" w:eastAsia="en-US" w:bidi="ar-EG"/>
        </w:rPr>
        <w:t>ووظائف</w:t>
      </w:r>
      <w:r w:rsidRPr="00C32968">
        <w:rPr>
          <w:rFonts w:eastAsia="YouYuan" w:cs="Simplified Arabic"/>
          <w:kern w:val="2"/>
          <w:sz w:val="22"/>
          <w:rtl/>
          <w:lang w:val="en-US" w:eastAsia="en-US" w:bidi="ar-EG"/>
        </w:rPr>
        <w:t xml:space="preserve"> </w:t>
      </w:r>
      <w:r w:rsidRPr="00C32968">
        <w:rPr>
          <w:rFonts w:eastAsia="YouYuan" w:cs="Simplified Arabic" w:hint="cs"/>
          <w:kern w:val="2"/>
          <w:sz w:val="22"/>
          <w:rtl/>
          <w:lang w:val="en-US" w:eastAsia="en-US" w:bidi="ar-EG"/>
        </w:rPr>
        <w:t>و</w:t>
      </w:r>
      <w:r w:rsidRPr="00C32968">
        <w:rPr>
          <w:rFonts w:eastAsia="YouYuan" w:cs="Simplified Arabic"/>
          <w:kern w:val="2"/>
          <w:sz w:val="22"/>
          <w:rtl/>
          <w:lang w:val="en-US" w:eastAsia="en-US" w:bidi="ar-EG"/>
        </w:rPr>
        <w:t xml:space="preserve">خدمات النظم الإيكولوجية </w:t>
      </w:r>
      <w:r w:rsidRPr="00C32968">
        <w:rPr>
          <w:rFonts w:eastAsia="YouYuan" w:cs="Simplified Arabic" w:hint="cs"/>
          <w:kern w:val="2"/>
          <w:sz w:val="22"/>
          <w:rtl/>
          <w:lang w:val="en-US" w:eastAsia="en-US" w:bidi="ar-EG"/>
        </w:rPr>
        <w:t xml:space="preserve">بما في ذلك </w:t>
      </w:r>
      <w:r w:rsidRPr="00C32968">
        <w:rPr>
          <w:rFonts w:eastAsia="YouYuan" w:cs="Simplified Arabic"/>
          <w:kern w:val="2"/>
          <w:sz w:val="22"/>
          <w:rtl/>
          <w:lang w:val="en-US" w:eastAsia="en-US" w:bidi="ar-EG"/>
        </w:rPr>
        <w:t>من خلال التخطيط المكاني الاستباقي</w:t>
      </w:r>
      <w:r w:rsidR="00E10131">
        <w:rPr>
          <w:rFonts w:eastAsia="YouYuan" w:cs="Simplified Arabic" w:hint="cs"/>
          <w:kern w:val="2"/>
          <w:sz w:val="22"/>
          <w:rtl/>
          <w:lang w:val="en-US" w:eastAsia="en-US" w:bidi="ar-EG"/>
        </w:rPr>
        <w:t>،</w:t>
      </w:r>
      <w:r w:rsidRPr="00C32968">
        <w:rPr>
          <w:rFonts w:eastAsia="YouYuan" w:cs="Simplified Arabic"/>
          <w:kern w:val="2"/>
          <w:sz w:val="22"/>
          <w:rtl/>
          <w:lang w:val="en-US" w:eastAsia="en-US" w:bidi="ar-EG"/>
        </w:rPr>
        <w:t xml:space="preserve"> واستعادة الأراضي</w:t>
      </w:r>
      <w:r w:rsidRPr="00C32968">
        <w:rPr>
          <w:rFonts w:eastAsia="YouYuan" w:cs="Simplified Arabic" w:hint="cs"/>
          <w:kern w:val="2"/>
          <w:sz w:val="22"/>
          <w:rtl/>
          <w:lang w:val="en-US" w:eastAsia="en-US" w:bidi="ar-EG"/>
        </w:rPr>
        <w:t xml:space="preserve"> والنظم الإيكولوجية</w:t>
      </w:r>
      <w:r w:rsidRPr="00C32968">
        <w:rPr>
          <w:rFonts w:eastAsia="YouYuan" w:cs="Simplified Arabic"/>
          <w:kern w:val="2"/>
          <w:sz w:val="22"/>
          <w:rtl/>
          <w:lang w:val="en-US" w:eastAsia="en-US" w:bidi="ar-EG"/>
        </w:rPr>
        <w:t xml:space="preserve"> المتدهورة والتوسع الاستراتيجي للمناطق المحمية؛ (ج) والحد من الإفراط في استغلال مصا</w:t>
      </w:r>
      <w:r w:rsidR="00FC05EA">
        <w:rPr>
          <w:rFonts w:eastAsia="YouYuan" w:cs="Simplified Arabic" w:hint="cs"/>
          <w:kern w:val="2"/>
          <w:sz w:val="22"/>
          <w:rtl/>
          <w:lang w:val="en-US" w:eastAsia="en-US" w:bidi="ar-EG"/>
        </w:rPr>
        <w:t>ي</w:t>
      </w:r>
      <w:r w:rsidRPr="00C32968">
        <w:rPr>
          <w:rFonts w:eastAsia="YouYuan" w:cs="Simplified Arabic"/>
          <w:kern w:val="2"/>
          <w:sz w:val="22"/>
          <w:rtl/>
          <w:lang w:val="en-US" w:eastAsia="en-US" w:bidi="ar-EG"/>
        </w:rPr>
        <w:t xml:space="preserve">د الأسماك والموارد البيولوجية الأخرى؛ (د) </w:t>
      </w:r>
      <w:r w:rsidR="00E10131">
        <w:rPr>
          <w:rFonts w:eastAsia="YouYuan" w:cs="Simplified Arabic" w:hint="cs"/>
          <w:kern w:val="2"/>
          <w:sz w:val="22"/>
          <w:rtl/>
          <w:lang w:val="en-US" w:eastAsia="en-US" w:bidi="ar-EG"/>
        </w:rPr>
        <w:t>و</w:t>
      </w:r>
      <w:r w:rsidRPr="00C32968">
        <w:rPr>
          <w:rFonts w:eastAsia="YouYuan" w:cs="Simplified Arabic"/>
          <w:kern w:val="2"/>
          <w:sz w:val="22"/>
          <w:rtl/>
          <w:lang w:val="en-US" w:eastAsia="en-US" w:bidi="ar-EG"/>
        </w:rPr>
        <w:t xml:space="preserve">مكافحة الأنواع الغريبة الغازية؛ (ه) </w:t>
      </w:r>
      <w:r w:rsidR="00E10131">
        <w:rPr>
          <w:rFonts w:eastAsia="YouYuan" w:cs="Simplified Arabic" w:hint="cs"/>
          <w:kern w:val="2"/>
          <w:sz w:val="22"/>
          <w:rtl/>
          <w:lang w:val="en-US" w:eastAsia="en-US" w:bidi="ar-EG"/>
        </w:rPr>
        <w:t>و</w:t>
      </w:r>
      <w:r w:rsidRPr="00C32968">
        <w:rPr>
          <w:rFonts w:eastAsia="YouYuan" w:cs="Simplified Arabic" w:hint="cs"/>
          <w:kern w:val="2"/>
          <w:sz w:val="22"/>
          <w:rtl/>
          <w:lang w:val="en-US" w:eastAsia="en-US" w:bidi="ar-EG"/>
        </w:rPr>
        <w:t>التكيف مع</w:t>
      </w:r>
      <w:r w:rsidRPr="00C32968">
        <w:rPr>
          <w:rFonts w:eastAsia="YouYuan" w:cs="Simplified Arabic"/>
          <w:kern w:val="2"/>
          <w:sz w:val="22"/>
          <w:rtl/>
          <w:lang w:val="en-US" w:eastAsia="en-US" w:bidi="ar-EG"/>
        </w:rPr>
        <w:t xml:space="preserve"> تغير المناخ</w:t>
      </w:r>
      <w:r w:rsidRPr="00C32968">
        <w:rPr>
          <w:rFonts w:eastAsia="YouYuan" w:cs="Simplified Arabic" w:hint="cs"/>
          <w:kern w:val="2"/>
          <w:sz w:val="22"/>
          <w:rtl/>
          <w:lang w:val="en-US" w:eastAsia="en-US" w:bidi="ar-EG"/>
        </w:rPr>
        <w:t xml:space="preserve"> والتخفيف من حدته</w:t>
      </w:r>
      <w:r w:rsidRPr="00C32968">
        <w:rPr>
          <w:rFonts w:eastAsia="YouYuan" w:cs="Simplified Arabic"/>
          <w:kern w:val="2"/>
          <w:sz w:val="22"/>
          <w:rtl/>
          <w:lang w:val="en-US" w:eastAsia="en-US" w:bidi="ar-EG"/>
        </w:rPr>
        <w:t xml:space="preserve">، (و) </w:t>
      </w:r>
      <w:r w:rsidR="00E10131">
        <w:rPr>
          <w:rFonts w:eastAsia="YouYuan" w:cs="Simplified Arabic" w:hint="cs"/>
          <w:kern w:val="2"/>
          <w:sz w:val="22"/>
          <w:rtl/>
          <w:lang w:val="en-US" w:eastAsia="en-US" w:bidi="ar-EG"/>
        </w:rPr>
        <w:t>و</w:t>
      </w:r>
      <w:r w:rsidRPr="00C32968">
        <w:rPr>
          <w:rFonts w:eastAsia="YouYuan" w:cs="Simplified Arabic"/>
          <w:kern w:val="2"/>
          <w:sz w:val="22"/>
          <w:rtl/>
          <w:lang w:val="en-US" w:eastAsia="en-US" w:bidi="ar-EG"/>
        </w:rPr>
        <w:t>الحد من الهدر والاستهلاك المفرط</w:t>
      </w:r>
      <w:r w:rsidRPr="00C32968">
        <w:rPr>
          <w:rFonts w:eastAsia="YouYuan" w:cs="Simplified Arabic" w:hint="cs"/>
          <w:kern w:val="2"/>
          <w:sz w:val="22"/>
          <w:rtl/>
          <w:lang w:val="en-US" w:eastAsia="en-US" w:bidi="ar-EG"/>
        </w:rPr>
        <w:t>.</w:t>
      </w:r>
    </w:p>
    <w:p w:rsidR="004B2BD5" w:rsidRPr="00C32968" w:rsidRDefault="004B2BD5" w:rsidP="006F0FC8">
      <w:pPr>
        <w:numPr>
          <w:ilvl w:val="0"/>
          <w:numId w:val="18"/>
        </w:numPr>
        <w:spacing w:after="120" w:line="216" w:lineRule="auto"/>
        <w:ind w:left="0" w:firstLine="0"/>
        <w:jc w:val="lowKashida"/>
        <w:rPr>
          <w:rFonts w:eastAsia="YouYuan" w:cs="Simplified Arabic"/>
          <w:kern w:val="2"/>
          <w:sz w:val="22"/>
          <w:rtl/>
          <w:lang w:val="en-US" w:eastAsia="en-US" w:bidi="ar-EG"/>
        </w:rPr>
      </w:pPr>
      <w:r w:rsidRPr="00C32968">
        <w:rPr>
          <w:rFonts w:eastAsia="YouYuan" w:cs="Simplified Arabic"/>
          <w:i/>
          <w:iCs/>
          <w:kern w:val="2"/>
          <w:sz w:val="22"/>
          <w:rtl/>
          <w:lang w:val="en-US" w:eastAsia="en-US" w:bidi="ar-EG"/>
        </w:rPr>
        <w:t xml:space="preserve">يمكن وضع هذه التدابير في </w:t>
      </w:r>
      <w:r w:rsidR="00E10131">
        <w:rPr>
          <w:rFonts w:eastAsia="YouYuan" w:cs="Simplified Arabic"/>
          <w:i/>
          <w:iCs/>
          <w:kern w:val="2"/>
          <w:sz w:val="22"/>
          <w:rtl/>
          <w:lang w:val="en-US" w:eastAsia="en-US" w:bidi="ar-EG"/>
        </w:rPr>
        <w:t>"مزيج مختلف من السياسات" حسب ا</w:t>
      </w:r>
      <w:r w:rsidRPr="00C32968">
        <w:rPr>
          <w:rFonts w:eastAsia="YouYuan" w:cs="Simplified Arabic"/>
          <w:i/>
          <w:iCs/>
          <w:kern w:val="2"/>
          <w:sz w:val="22"/>
          <w:rtl/>
          <w:lang w:val="en-US" w:eastAsia="en-US" w:bidi="ar-EG"/>
        </w:rPr>
        <w:t xml:space="preserve">حتياجات </w:t>
      </w:r>
      <w:r w:rsidRPr="00C32968">
        <w:rPr>
          <w:rFonts w:eastAsia="YouYuan" w:cs="Simplified Arabic" w:hint="cs"/>
          <w:i/>
          <w:iCs/>
          <w:kern w:val="2"/>
          <w:sz w:val="22"/>
          <w:rtl/>
          <w:lang w:val="en-US" w:eastAsia="en-US" w:bidi="ar-EG"/>
        </w:rPr>
        <w:t>وأولويات</w:t>
      </w:r>
      <w:r w:rsidRPr="00C32968">
        <w:rPr>
          <w:rFonts w:eastAsia="YouYuan" w:cs="Simplified Arabic"/>
          <w:i/>
          <w:iCs/>
          <w:kern w:val="2"/>
          <w:sz w:val="22"/>
          <w:rtl/>
          <w:lang w:val="en-US" w:eastAsia="en-US" w:bidi="ar-EG"/>
        </w:rPr>
        <w:t xml:space="preserve"> البلدان وأصحاب المصلحة.</w:t>
      </w:r>
      <w:r w:rsidRPr="00C32968">
        <w:rPr>
          <w:rFonts w:eastAsia="YouYuan" w:cs="Simplified Arabic"/>
          <w:kern w:val="2"/>
          <w:sz w:val="22"/>
          <w:rtl/>
          <w:lang w:val="en-US" w:eastAsia="en-US" w:bidi="ar-EG"/>
        </w:rPr>
        <w:t xml:space="preserve"> </w:t>
      </w:r>
      <w:r w:rsidRPr="00C32968">
        <w:rPr>
          <w:rFonts w:eastAsia="YouYuan" w:cs="Simplified Arabic" w:hint="cs"/>
          <w:kern w:val="2"/>
          <w:sz w:val="22"/>
          <w:rtl/>
          <w:lang w:val="en-US" w:eastAsia="en-US" w:bidi="ar-EG"/>
        </w:rPr>
        <w:t>ف</w:t>
      </w:r>
      <w:r w:rsidRPr="00C32968">
        <w:rPr>
          <w:rFonts w:eastAsia="YouYuan" w:cs="Simplified Arabic"/>
          <w:kern w:val="2"/>
          <w:sz w:val="22"/>
          <w:rtl/>
          <w:lang w:val="en-US" w:eastAsia="en-US" w:bidi="ar-EG"/>
        </w:rPr>
        <w:t xml:space="preserve">على سبيل المثال، يمكن أن </w:t>
      </w:r>
      <w:r w:rsidRPr="00C32968">
        <w:rPr>
          <w:rFonts w:eastAsia="YouYuan" w:cs="Simplified Arabic" w:hint="cs"/>
          <w:kern w:val="2"/>
          <w:sz w:val="22"/>
          <w:rtl/>
          <w:lang w:val="en-US" w:eastAsia="en-US" w:bidi="ar-EG"/>
        </w:rPr>
        <w:t>تختلف توليفة التدابير السياساتية المشار إليها في الفقرة 4 أعلاه</w:t>
      </w:r>
      <w:r w:rsidRPr="00C32968">
        <w:rPr>
          <w:rFonts w:eastAsia="YouYuan" w:cs="Simplified Arabic"/>
          <w:kern w:val="2"/>
          <w:sz w:val="22"/>
          <w:rtl/>
          <w:lang w:val="en-US" w:eastAsia="en-US" w:bidi="ar-EG"/>
        </w:rPr>
        <w:t xml:space="preserve"> فيما يتعلق بالتركيز على التغييرات في الإنتاج والاستهلاك</w:t>
      </w:r>
      <w:r w:rsidRPr="00C32968">
        <w:rPr>
          <w:rFonts w:eastAsia="YouYuan" w:cs="Simplified Arabic" w:hint="cs"/>
          <w:kern w:val="2"/>
          <w:sz w:val="22"/>
          <w:rtl/>
          <w:lang w:val="en-US" w:eastAsia="en-US" w:bidi="ar-EG"/>
        </w:rPr>
        <w:t>،</w:t>
      </w:r>
      <w:r w:rsidRPr="00C32968">
        <w:rPr>
          <w:rFonts w:eastAsia="YouYuan" w:cs="Simplified Arabic"/>
          <w:kern w:val="2"/>
          <w:sz w:val="22"/>
          <w:rtl/>
          <w:lang w:val="en-US" w:eastAsia="en-US" w:bidi="ar-EG"/>
        </w:rPr>
        <w:t xml:space="preserve"> ودرجة الاعتماد على التكنولوجيات الجديدة والتجارة الدولية و</w:t>
      </w:r>
      <w:r w:rsidRPr="00C32968">
        <w:rPr>
          <w:rFonts w:eastAsia="YouYuan" w:cs="Simplified Arabic" w:hint="cs"/>
          <w:kern w:val="2"/>
          <w:sz w:val="22"/>
          <w:rtl/>
          <w:lang w:val="en-US" w:eastAsia="en-US" w:bidi="ar-EG"/>
        </w:rPr>
        <w:t xml:space="preserve">مستوى </w:t>
      </w:r>
      <w:r w:rsidRPr="00C32968">
        <w:rPr>
          <w:rFonts w:eastAsia="YouYuan" w:cs="Simplified Arabic"/>
          <w:kern w:val="2"/>
          <w:sz w:val="22"/>
          <w:rtl/>
          <w:lang w:val="en-US" w:eastAsia="en-US" w:bidi="ar-EG"/>
        </w:rPr>
        <w:t xml:space="preserve">التنسيق العالمي </w:t>
      </w:r>
      <w:r w:rsidRPr="00C32968">
        <w:rPr>
          <w:rFonts w:eastAsia="YouYuan" w:cs="Simplified Arabic" w:hint="cs"/>
          <w:kern w:val="2"/>
          <w:sz w:val="22"/>
          <w:rtl/>
          <w:lang w:val="en-US" w:eastAsia="en-US" w:bidi="ar-EG"/>
        </w:rPr>
        <w:t>و</w:t>
      </w:r>
      <w:r w:rsidRPr="00C32968">
        <w:rPr>
          <w:rFonts w:eastAsia="YouYuan" w:cs="Simplified Arabic"/>
          <w:kern w:val="2"/>
          <w:sz w:val="22"/>
          <w:rtl/>
          <w:lang w:val="en-US" w:eastAsia="en-US" w:bidi="ar-EG"/>
        </w:rPr>
        <w:t>التنسيق المحلي</w:t>
      </w:r>
      <w:r w:rsidRPr="00C32968">
        <w:rPr>
          <w:rFonts w:eastAsia="YouYuan" w:cs="Simplified Arabic" w:hint="cs"/>
          <w:kern w:val="2"/>
          <w:sz w:val="22"/>
          <w:rtl/>
          <w:lang w:val="en-US" w:eastAsia="en-US" w:bidi="ar-EG"/>
        </w:rPr>
        <w:t xml:space="preserve"> كما هو موضح في المسارات الثلاثة المحددة في الإصدار الرابع من نشرة </w:t>
      </w:r>
      <w:r w:rsidRPr="006F0FC8">
        <w:rPr>
          <w:rFonts w:eastAsia="YouYuan" w:cs="Simplified Arabic" w:hint="cs"/>
          <w:i/>
          <w:iCs/>
          <w:kern w:val="2"/>
          <w:sz w:val="22"/>
          <w:rtl/>
          <w:lang w:val="en-US" w:eastAsia="en-US" w:bidi="ar-EG"/>
        </w:rPr>
        <w:t>التوقعات العالمية للتنوع البيولوجي</w:t>
      </w:r>
      <w:r w:rsidR="006F0FC8">
        <w:rPr>
          <w:rFonts w:eastAsia="YouYuan" w:cs="Simplified Arabic" w:hint="cs"/>
          <w:kern w:val="2"/>
          <w:sz w:val="22"/>
          <w:rtl/>
          <w:lang w:val="en-US" w:eastAsia="en-US" w:bidi="ar-EG"/>
        </w:rPr>
        <w:t>.</w:t>
      </w:r>
      <w:r w:rsidRPr="00C32968">
        <w:rPr>
          <w:rFonts w:eastAsia="YouYuan" w:cs="Simplified Arabic"/>
          <w:kern w:val="2"/>
          <w:sz w:val="22"/>
          <w:vertAlign w:val="superscript"/>
          <w:rtl/>
          <w:lang w:val="en-US" w:eastAsia="en-US" w:bidi="ar-EG"/>
        </w:rPr>
        <w:footnoteReference w:id="3"/>
      </w:r>
      <w:r w:rsidRPr="00C32968">
        <w:rPr>
          <w:rFonts w:eastAsia="YouYuan" w:cs="Simplified Arabic"/>
          <w:kern w:val="2"/>
          <w:sz w:val="22"/>
          <w:rtl/>
          <w:lang w:val="en-US" w:eastAsia="en-US" w:bidi="ar-EG"/>
        </w:rPr>
        <w:t xml:space="preserve"> وهناك حاجة إلى مزيد من عمليات وضع الرؤى، على نطاقات متعددة وبمشاركة قوية من أصحاب المصلحة، لمواصلة توضيح الخيارات وتعزيز العمل</w:t>
      </w:r>
      <w:r w:rsidRPr="00C32968">
        <w:rPr>
          <w:rFonts w:eastAsia="YouYuan" w:cs="Simplified Arabic" w:hint="cs"/>
          <w:kern w:val="2"/>
          <w:sz w:val="22"/>
          <w:rtl/>
          <w:lang w:val="en-US" w:eastAsia="en-US" w:bidi="ar-EG"/>
        </w:rPr>
        <w:t>.</w:t>
      </w:r>
    </w:p>
    <w:p w:rsidR="004B2BD5" w:rsidRPr="00C32968" w:rsidRDefault="004B2BD5" w:rsidP="006F0FC8">
      <w:pPr>
        <w:numPr>
          <w:ilvl w:val="0"/>
          <w:numId w:val="18"/>
        </w:numPr>
        <w:spacing w:after="120" w:line="216" w:lineRule="auto"/>
        <w:ind w:left="0" w:firstLine="0"/>
        <w:jc w:val="lowKashida"/>
        <w:rPr>
          <w:rFonts w:eastAsia="YouYuan" w:cs="Simplified Arabic"/>
          <w:kern w:val="2"/>
          <w:sz w:val="22"/>
          <w:rtl/>
          <w:lang w:val="en-US" w:eastAsia="en-US" w:bidi="ar-EG"/>
        </w:rPr>
      </w:pPr>
      <w:r w:rsidRPr="00C32968">
        <w:rPr>
          <w:rFonts w:eastAsia="YouYuan" w:cs="Simplified Arabic" w:hint="cs"/>
          <w:i/>
          <w:iCs/>
          <w:kern w:val="2"/>
          <w:sz w:val="22"/>
          <w:rtl/>
          <w:lang w:val="en-US" w:eastAsia="en-US" w:bidi="ar-EG"/>
        </w:rPr>
        <w:t>بالرغم من</w:t>
      </w:r>
      <w:r w:rsidRPr="00C32968">
        <w:rPr>
          <w:rFonts w:eastAsia="YouYuan" w:cs="Simplified Arabic"/>
          <w:i/>
          <w:iCs/>
          <w:kern w:val="2"/>
          <w:sz w:val="22"/>
          <w:rtl/>
          <w:lang w:val="en-US" w:eastAsia="en-US" w:bidi="ar-EG"/>
        </w:rPr>
        <w:t xml:space="preserve"> أن المسارات نحو المستقبل المستدام معقولة، فإنها تتطلب تغيرا تحوليا</w:t>
      </w:r>
      <w:r w:rsidRPr="00C32968">
        <w:rPr>
          <w:rFonts w:eastAsia="YouYuan" w:cs="Simplified Arabic"/>
          <w:kern w:val="2"/>
          <w:sz w:val="22"/>
          <w:rtl/>
          <w:lang w:val="en-US" w:eastAsia="en-US" w:bidi="ar-EG"/>
        </w:rPr>
        <w:t>، بما في ذلك تغيرات في السلوك على مستوى المنتجين والمستهلكين</w:t>
      </w:r>
      <w:r w:rsidR="006F0FC8">
        <w:rPr>
          <w:rFonts w:eastAsia="YouYuan" w:cs="Simplified Arabic" w:hint="cs"/>
          <w:kern w:val="2"/>
          <w:sz w:val="22"/>
          <w:rtl/>
          <w:lang w:val="en-US" w:eastAsia="en-US" w:bidi="ar-EG"/>
        </w:rPr>
        <w:t>،</w:t>
      </w:r>
      <w:r w:rsidRPr="00C32968">
        <w:rPr>
          <w:rFonts w:eastAsia="YouYuan" w:cs="Simplified Arabic"/>
          <w:kern w:val="2"/>
          <w:sz w:val="22"/>
          <w:rtl/>
          <w:lang w:val="en-US" w:eastAsia="en-US" w:bidi="ar-EG"/>
        </w:rPr>
        <w:t xml:space="preserve"> والحكومات و</w:t>
      </w:r>
      <w:r w:rsidR="006F0FC8">
        <w:rPr>
          <w:rFonts w:eastAsia="YouYuan" w:cs="Simplified Arabic" w:hint="cs"/>
          <w:kern w:val="2"/>
          <w:sz w:val="22"/>
          <w:rtl/>
          <w:lang w:val="en-US" w:eastAsia="en-US" w:bidi="ar-EG"/>
        </w:rPr>
        <w:t>الأعمال التجارية</w:t>
      </w:r>
      <w:r w:rsidRPr="00C32968">
        <w:rPr>
          <w:rFonts w:eastAsia="YouYuan" w:cs="Simplified Arabic"/>
          <w:kern w:val="2"/>
          <w:sz w:val="22"/>
          <w:rtl/>
          <w:lang w:val="en-US" w:eastAsia="en-US" w:bidi="ar-EG"/>
        </w:rPr>
        <w:t xml:space="preserve">. وستكون هناك حاجة إلى مزيد من الجهود لفهم العوامل الحافزة وتيسير التغيير. ويمكن أن تؤدي التطورات الاجتماعية والتكنولوجية المثيرة للاضطرابات إلى عمليات انتقال يمكن أن تسهم في الاستدامة </w:t>
      </w:r>
      <w:r w:rsidRPr="00C32968">
        <w:rPr>
          <w:rFonts w:eastAsia="YouYuan" w:cs="Simplified Arabic" w:hint="cs"/>
          <w:kern w:val="2"/>
          <w:sz w:val="22"/>
          <w:rtl/>
          <w:lang w:val="en-US" w:eastAsia="en-US" w:bidi="ar-EG"/>
        </w:rPr>
        <w:t xml:space="preserve">وتحقيق أهداف الاتفاقية الثلاثة </w:t>
      </w:r>
      <w:r w:rsidRPr="00C32968">
        <w:rPr>
          <w:rFonts w:eastAsia="YouYuan" w:cs="Simplified Arabic"/>
          <w:kern w:val="2"/>
          <w:sz w:val="22"/>
          <w:rtl/>
          <w:lang w:val="en-US" w:eastAsia="en-US" w:bidi="ar-EG"/>
        </w:rPr>
        <w:t xml:space="preserve">أو عكسها. </w:t>
      </w:r>
      <w:r w:rsidRPr="00C32968">
        <w:rPr>
          <w:rFonts w:eastAsia="YouYuan" w:cs="Simplified Arabic" w:hint="cs"/>
          <w:kern w:val="2"/>
          <w:sz w:val="22"/>
          <w:rtl/>
          <w:lang w:val="en-US" w:eastAsia="en-US" w:bidi="ar-EG"/>
        </w:rPr>
        <w:t xml:space="preserve">وقد </w:t>
      </w:r>
      <w:r w:rsidRPr="00C32968">
        <w:rPr>
          <w:rFonts w:eastAsia="YouYuan" w:cs="Simplified Arabic"/>
          <w:kern w:val="2"/>
          <w:sz w:val="22"/>
          <w:rtl/>
          <w:lang w:val="en-US" w:eastAsia="en-US" w:bidi="ar-EG"/>
        </w:rPr>
        <w:t>تؤدي الحكومات والمؤسسات الدولية دورا حاسما في تهيئة بيئة تمكينية لتعزيز التغير الإيجابي. ويلزم القيام بمزيد من العمل لتحديد السبل والوسائل التي يمكن بها للاتفاقية و</w:t>
      </w:r>
      <w:r w:rsidR="006F0FC8">
        <w:rPr>
          <w:rFonts w:eastAsia="YouYuan" w:cs="Simplified Arabic" w:hint="cs"/>
          <w:kern w:val="2"/>
          <w:sz w:val="22"/>
          <w:rtl/>
          <w:lang w:val="en-US" w:eastAsia="en-US" w:bidi="ar-EG"/>
        </w:rPr>
        <w:t>ال</w:t>
      </w:r>
      <w:r w:rsidRPr="00C32968">
        <w:rPr>
          <w:rFonts w:eastAsia="YouYuan" w:cs="Simplified Arabic"/>
          <w:kern w:val="2"/>
          <w:sz w:val="22"/>
          <w:rtl/>
          <w:lang w:val="en-US" w:eastAsia="en-US" w:bidi="ar-EG"/>
        </w:rPr>
        <w:t>إطار ا</w:t>
      </w:r>
      <w:r w:rsidR="006F0FC8">
        <w:rPr>
          <w:rFonts w:eastAsia="YouYuan" w:cs="Simplified Arabic" w:hint="cs"/>
          <w:kern w:val="2"/>
          <w:sz w:val="22"/>
          <w:rtl/>
          <w:lang w:val="en-US" w:eastAsia="en-US" w:bidi="ar-EG"/>
        </w:rPr>
        <w:t>لعالمي ل</w:t>
      </w:r>
      <w:r w:rsidRPr="00C32968">
        <w:rPr>
          <w:rFonts w:eastAsia="YouYuan" w:cs="Simplified Arabic"/>
          <w:kern w:val="2"/>
          <w:sz w:val="22"/>
          <w:rtl/>
          <w:lang w:val="en-US" w:eastAsia="en-US" w:bidi="ar-EG"/>
        </w:rPr>
        <w:t>لتنوع البيولوجي لما بعد عام 2020 أن يساعدا في تحقيق هذا التغير</w:t>
      </w:r>
      <w:r w:rsidRPr="00C32968">
        <w:rPr>
          <w:rFonts w:eastAsia="YouYuan" w:cs="Simplified Arabic" w:hint="cs"/>
          <w:kern w:val="2"/>
          <w:sz w:val="22"/>
          <w:rtl/>
          <w:lang w:val="en-US" w:eastAsia="en-US" w:bidi="ar-EG"/>
        </w:rPr>
        <w:t>.</w:t>
      </w:r>
    </w:p>
    <w:p w:rsidR="004B2BD5" w:rsidRPr="00C32968" w:rsidRDefault="004B2BD5" w:rsidP="006F0FC8">
      <w:pPr>
        <w:numPr>
          <w:ilvl w:val="0"/>
          <w:numId w:val="18"/>
        </w:numPr>
        <w:spacing w:after="120" w:line="216" w:lineRule="auto"/>
        <w:ind w:left="0" w:firstLine="0"/>
        <w:jc w:val="lowKashida"/>
        <w:rPr>
          <w:rFonts w:eastAsia="YouYuan" w:cs="Simplified Arabic"/>
          <w:kern w:val="2"/>
          <w:sz w:val="22"/>
          <w:rtl/>
          <w:lang w:val="en-US" w:eastAsia="en-US" w:bidi="ar-EG"/>
        </w:rPr>
      </w:pPr>
      <w:r w:rsidRPr="00C32968">
        <w:rPr>
          <w:rFonts w:eastAsia="YouYuan" w:cs="Simplified Arabic"/>
          <w:i/>
          <w:iCs/>
          <w:kern w:val="2"/>
          <w:sz w:val="22"/>
          <w:rtl/>
          <w:lang w:val="en-US" w:eastAsia="en-US" w:bidi="ar-EG"/>
        </w:rPr>
        <w:t>هناك حاجة إلى نهج متماسك بشأن التنوع البيولوجي وتغير المناخ</w:t>
      </w:r>
      <w:r w:rsidRPr="00C32968">
        <w:rPr>
          <w:rFonts w:eastAsia="YouYuan" w:cs="Simplified Arabic"/>
          <w:kern w:val="2"/>
          <w:sz w:val="22"/>
          <w:rtl/>
          <w:lang w:val="en-US" w:eastAsia="en-US" w:bidi="ar-EG"/>
        </w:rPr>
        <w:t xml:space="preserve"> لضمان خفض آثار تغير المناخ على التنوع البيولوجي، وأن يكون بوسع التنوع البيولوجي والنظم الإيكولوجية المساهمة بحلول </w:t>
      </w:r>
      <w:r w:rsidR="006F0FC8">
        <w:rPr>
          <w:rFonts w:eastAsia="YouYuan" w:cs="Simplified Arabic" w:hint="cs"/>
          <w:kern w:val="2"/>
          <w:sz w:val="22"/>
          <w:rtl/>
          <w:lang w:val="en-US" w:eastAsia="en-US" w:bidi="ar-EG"/>
        </w:rPr>
        <w:t>تتعلق با</w:t>
      </w:r>
      <w:r w:rsidRPr="00C32968">
        <w:rPr>
          <w:rFonts w:eastAsia="YouYuan" w:cs="Simplified Arabic"/>
          <w:kern w:val="2"/>
          <w:sz w:val="22"/>
          <w:rtl/>
          <w:lang w:val="en-US" w:eastAsia="en-US" w:bidi="ar-EG"/>
        </w:rPr>
        <w:t xml:space="preserve">لتكيف مع تغير المناخ والتخفيف من </w:t>
      </w:r>
      <w:r w:rsidRPr="00C32968">
        <w:rPr>
          <w:rFonts w:eastAsia="YouYuan" w:cs="Simplified Arabic"/>
          <w:kern w:val="2"/>
          <w:sz w:val="22"/>
          <w:rtl/>
          <w:lang w:val="en-US" w:eastAsia="en-US" w:bidi="ar-EG"/>
        </w:rPr>
        <w:lastRenderedPageBreak/>
        <w:t xml:space="preserve">آثاره، وألا تؤثر تدابير </w:t>
      </w:r>
      <w:r w:rsidRPr="00C32968">
        <w:rPr>
          <w:rFonts w:eastAsia="YouYuan" w:cs="Simplified Arabic" w:hint="cs"/>
          <w:kern w:val="2"/>
          <w:sz w:val="22"/>
          <w:rtl/>
          <w:lang w:val="en-US" w:eastAsia="en-US" w:bidi="ar-EG"/>
        </w:rPr>
        <w:t>التكيف مع</w:t>
      </w:r>
      <w:r w:rsidRPr="00C32968">
        <w:rPr>
          <w:rFonts w:eastAsia="YouYuan" w:cs="Simplified Arabic"/>
          <w:kern w:val="2"/>
          <w:sz w:val="22"/>
          <w:rtl/>
          <w:lang w:val="en-US" w:eastAsia="en-US" w:bidi="ar-EG"/>
        </w:rPr>
        <w:t xml:space="preserve"> تغير المناخ</w:t>
      </w:r>
      <w:r w:rsidRPr="00C32968">
        <w:rPr>
          <w:rFonts w:eastAsia="YouYuan" w:cs="Simplified Arabic" w:hint="cs"/>
          <w:kern w:val="2"/>
          <w:sz w:val="22"/>
          <w:rtl/>
          <w:lang w:val="en-US" w:eastAsia="en-US" w:bidi="ar-EG"/>
        </w:rPr>
        <w:t xml:space="preserve"> والتخفيف من آثاره</w:t>
      </w:r>
      <w:r w:rsidRPr="00C32968">
        <w:rPr>
          <w:rFonts w:eastAsia="YouYuan" w:cs="Simplified Arabic"/>
          <w:kern w:val="2"/>
          <w:sz w:val="22"/>
          <w:rtl/>
          <w:lang w:val="en-US" w:eastAsia="en-US" w:bidi="ar-EG"/>
        </w:rPr>
        <w:t xml:space="preserve"> تأثيرا سلبيا على التنوع البيولوجي من خلال </w:t>
      </w:r>
      <w:r w:rsidRPr="00C32968">
        <w:rPr>
          <w:rFonts w:eastAsia="YouYuan" w:cs="Simplified Arabic" w:hint="cs"/>
          <w:kern w:val="2"/>
          <w:sz w:val="22"/>
          <w:rtl/>
          <w:lang w:val="en-US" w:eastAsia="en-US" w:bidi="ar-EG"/>
        </w:rPr>
        <w:t>ال</w:t>
      </w:r>
      <w:r w:rsidRPr="00C32968">
        <w:rPr>
          <w:rFonts w:eastAsia="YouYuan" w:cs="Simplified Arabic"/>
          <w:kern w:val="2"/>
          <w:sz w:val="22"/>
          <w:rtl/>
          <w:lang w:val="en-US" w:eastAsia="en-US" w:bidi="ar-EG"/>
        </w:rPr>
        <w:t xml:space="preserve">تغيير </w:t>
      </w:r>
      <w:r w:rsidRPr="00C32968">
        <w:rPr>
          <w:rFonts w:eastAsia="YouYuan" w:cs="Simplified Arabic" w:hint="cs"/>
          <w:kern w:val="2"/>
          <w:sz w:val="22"/>
          <w:rtl/>
          <w:lang w:val="en-US" w:eastAsia="en-US" w:bidi="ar-EG"/>
        </w:rPr>
        <w:t xml:space="preserve">في </w:t>
      </w:r>
      <w:r w:rsidR="006F0FC8">
        <w:rPr>
          <w:rFonts w:eastAsia="YouYuan" w:cs="Simplified Arabic" w:hint="cs"/>
          <w:kern w:val="2"/>
          <w:sz w:val="22"/>
          <w:rtl/>
          <w:lang w:val="en-US" w:eastAsia="en-US" w:bidi="ar-EG"/>
        </w:rPr>
        <w:t>إدارة</w:t>
      </w:r>
      <w:r w:rsidRPr="00C32968">
        <w:rPr>
          <w:rFonts w:eastAsia="YouYuan" w:cs="Simplified Arabic"/>
          <w:kern w:val="2"/>
          <w:sz w:val="22"/>
          <w:rtl/>
          <w:lang w:val="en-US" w:eastAsia="en-US" w:bidi="ar-EG"/>
        </w:rPr>
        <w:t xml:space="preserve"> الأراضي</w:t>
      </w:r>
      <w:r w:rsidRPr="00C32968">
        <w:rPr>
          <w:rFonts w:eastAsia="YouYuan" w:cs="Simplified Arabic" w:hint="cs"/>
          <w:kern w:val="2"/>
          <w:sz w:val="22"/>
          <w:rtl/>
          <w:lang w:val="en-US" w:eastAsia="en-US" w:bidi="ar-EG"/>
        </w:rPr>
        <w:t>.</w:t>
      </w:r>
    </w:p>
    <w:p w:rsidR="004B2BD5" w:rsidRPr="00C32968" w:rsidRDefault="004B2BD5" w:rsidP="00432EA1">
      <w:pPr>
        <w:numPr>
          <w:ilvl w:val="0"/>
          <w:numId w:val="18"/>
        </w:numPr>
        <w:spacing w:after="120" w:line="216" w:lineRule="auto"/>
        <w:ind w:left="0" w:firstLine="0"/>
        <w:jc w:val="lowKashida"/>
        <w:rPr>
          <w:rFonts w:eastAsia="YouYuan" w:cs="Simplified Arabic"/>
          <w:kern w:val="2"/>
          <w:sz w:val="22"/>
          <w:rtl/>
          <w:lang w:val="en-US" w:eastAsia="en-US" w:bidi="ar-EG"/>
        </w:rPr>
      </w:pPr>
      <w:r w:rsidRPr="00C32968">
        <w:rPr>
          <w:rFonts w:eastAsia="YouYuan" w:cs="Simplified Arabic"/>
          <w:i/>
          <w:iCs/>
          <w:kern w:val="2"/>
          <w:sz w:val="22"/>
          <w:rtl/>
          <w:lang w:val="en-US" w:eastAsia="en-US" w:bidi="ar-EG"/>
        </w:rPr>
        <w:t>تتسق رؤية عام 2050 مع خطة التنمية المستدامة لعام 2030 والأهداف الدولية الأخرى.</w:t>
      </w:r>
      <w:r w:rsidRPr="00C32968">
        <w:rPr>
          <w:rFonts w:eastAsia="YouYuan" w:cs="Simplified Arabic"/>
          <w:kern w:val="2"/>
          <w:sz w:val="22"/>
          <w:rtl/>
          <w:lang w:val="en-US" w:eastAsia="en-US" w:bidi="ar-EG"/>
        </w:rPr>
        <w:t xml:space="preserve"> ومن شأن التقدم نحو خطة التنمية المستدامة لعام 2030 أن يساعد على معالجة العديد من محركات فقدان التنوع البيولوجي وأن يدعم أيضا أهداف التنوع البيولوجي من خلال تهيئة بيئة تمكينية مواتية. والطابع </w:t>
      </w:r>
      <w:r w:rsidRPr="00C32968">
        <w:rPr>
          <w:rFonts w:eastAsia="YouYuan" w:cs="Simplified Arabic" w:hint="cs"/>
          <w:kern w:val="2"/>
          <w:sz w:val="22"/>
          <w:rtl/>
          <w:lang w:val="en-US" w:eastAsia="en-US" w:bidi="ar-EG"/>
        </w:rPr>
        <w:t>المتكامل و</w:t>
      </w:r>
      <w:r w:rsidRPr="00C32968">
        <w:rPr>
          <w:rFonts w:eastAsia="YouYuan" w:cs="Simplified Arabic"/>
          <w:kern w:val="2"/>
          <w:sz w:val="22"/>
          <w:rtl/>
          <w:lang w:val="en-US" w:eastAsia="en-US" w:bidi="ar-EG"/>
        </w:rPr>
        <w:t>غير القابل للتجزئة للخطة يعني أن تحقيق جميع الأهداف ضروري</w:t>
      </w:r>
      <w:r w:rsidR="006F0FC8">
        <w:rPr>
          <w:rFonts w:eastAsia="YouYuan" w:cs="Simplified Arabic" w:hint="cs"/>
          <w:kern w:val="2"/>
          <w:sz w:val="22"/>
          <w:rtl/>
          <w:lang w:val="en-US" w:eastAsia="en-US" w:bidi="ar-EG"/>
        </w:rPr>
        <w:t>،</w:t>
      </w:r>
      <w:r w:rsidRPr="00C32968">
        <w:rPr>
          <w:rFonts w:eastAsia="YouYuan" w:cs="Simplified Arabic"/>
          <w:kern w:val="2"/>
          <w:sz w:val="22"/>
          <w:rtl/>
          <w:lang w:val="en-US" w:eastAsia="en-US" w:bidi="ar-EG"/>
        </w:rPr>
        <w:t xml:space="preserve"> </w:t>
      </w:r>
      <w:r w:rsidRPr="00C32968">
        <w:rPr>
          <w:rFonts w:eastAsia="YouYuan" w:cs="Simplified Arabic" w:hint="cs"/>
          <w:kern w:val="2"/>
          <w:sz w:val="22"/>
          <w:rtl/>
          <w:lang w:val="en-US" w:eastAsia="en-US" w:bidi="ar-EG"/>
        </w:rPr>
        <w:t>ويمكن الاسترشاد بالسيناريوهات والنماذج في</w:t>
      </w:r>
      <w:r w:rsidRPr="00C32968">
        <w:rPr>
          <w:rFonts w:eastAsia="YouYuan" w:cs="Simplified Arabic"/>
          <w:kern w:val="2"/>
          <w:sz w:val="22"/>
          <w:rtl/>
          <w:lang w:val="en-US" w:eastAsia="en-US" w:bidi="ar-EG"/>
        </w:rPr>
        <w:t xml:space="preserve"> اختيار </w:t>
      </w:r>
      <w:r w:rsidRPr="00C32968">
        <w:rPr>
          <w:rFonts w:eastAsia="YouYuan" w:cs="Simplified Arabic" w:hint="cs"/>
          <w:kern w:val="2"/>
          <w:sz w:val="22"/>
          <w:rtl/>
          <w:lang w:val="en-US" w:eastAsia="en-US" w:bidi="ar-EG"/>
        </w:rPr>
        <w:t>السياسات والتدابير</w:t>
      </w:r>
      <w:r w:rsidRPr="00C32968">
        <w:rPr>
          <w:rFonts w:eastAsia="YouYuan" w:cs="Simplified Arabic"/>
          <w:kern w:val="2"/>
          <w:sz w:val="22"/>
          <w:rtl/>
          <w:lang w:val="en-US" w:eastAsia="en-US" w:bidi="ar-EG"/>
        </w:rPr>
        <w:t xml:space="preserve"> </w:t>
      </w:r>
      <w:r w:rsidRPr="00C32968">
        <w:rPr>
          <w:rFonts w:eastAsia="YouYuan" w:cs="Simplified Arabic" w:hint="cs"/>
          <w:kern w:val="2"/>
          <w:sz w:val="22"/>
          <w:rtl/>
          <w:lang w:val="en-US" w:eastAsia="en-US" w:bidi="ar-EG"/>
        </w:rPr>
        <w:t xml:space="preserve">وقيودها، </w:t>
      </w:r>
      <w:r w:rsidRPr="00C32968">
        <w:rPr>
          <w:rFonts w:eastAsia="YouYuan" w:cs="Simplified Arabic"/>
          <w:kern w:val="2"/>
          <w:sz w:val="22"/>
          <w:rtl/>
          <w:lang w:val="en-US" w:eastAsia="en-US" w:bidi="ar-EG"/>
        </w:rPr>
        <w:t>مما</w:t>
      </w:r>
      <w:r w:rsidR="006F0FC8">
        <w:rPr>
          <w:rFonts w:eastAsia="YouYuan" w:cs="Simplified Arabic"/>
          <w:kern w:val="2"/>
          <w:sz w:val="22"/>
          <w:rtl/>
          <w:lang w:val="en-US" w:eastAsia="en-US" w:bidi="ar-EG"/>
        </w:rPr>
        <w:t xml:space="preserve"> يبرز الحاجة إلى اتساق السياسات</w:t>
      </w:r>
      <w:r w:rsidR="006F0FC8">
        <w:rPr>
          <w:rFonts w:eastAsia="YouYuan" w:cs="Simplified Arabic" w:hint="cs"/>
          <w:kern w:val="2"/>
          <w:sz w:val="22"/>
          <w:rtl/>
          <w:lang w:val="en-US" w:eastAsia="en-US" w:bidi="ar-EG"/>
        </w:rPr>
        <w:t>.</w:t>
      </w:r>
    </w:p>
    <w:p w:rsidR="004B2BD5" w:rsidRPr="00C32968" w:rsidRDefault="004B2BD5" w:rsidP="004C1773">
      <w:pPr>
        <w:numPr>
          <w:ilvl w:val="0"/>
          <w:numId w:val="18"/>
        </w:numPr>
        <w:spacing w:after="120" w:line="216" w:lineRule="auto"/>
        <w:ind w:left="0" w:firstLine="0"/>
        <w:jc w:val="lowKashida"/>
        <w:rPr>
          <w:rFonts w:eastAsia="YouYuan" w:cs="Simplified Arabic"/>
          <w:kern w:val="2"/>
          <w:sz w:val="22"/>
          <w:lang w:val="en-US" w:eastAsia="en-US" w:bidi="ar-EG"/>
        </w:rPr>
      </w:pPr>
      <w:r w:rsidRPr="00C32968">
        <w:rPr>
          <w:rFonts w:eastAsia="YouYuan" w:cs="Simplified Arabic"/>
          <w:i/>
          <w:iCs/>
          <w:kern w:val="2"/>
          <w:sz w:val="22"/>
          <w:rtl/>
          <w:lang w:val="en-US" w:eastAsia="en-US" w:bidi="ar-EG"/>
        </w:rPr>
        <w:t xml:space="preserve">قد تكون السيناريوهات والنماذج مفيدة في إرشاد عملية وضع وتنفيذ </w:t>
      </w:r>
      <w:r w:rsidR="006F0FC8">
        <w:rPr>
          <w:rFonts w:eastAsia="YouYuan" w:cs="Simplified Arabic" w:hint="cs"/>
          <w:i/>
          <w:iCs/>
          <w:kern w:val="2"/>
          <w:sz w:val="22"/>
          <w:rtl/>
          <w:lang w:val="en-US" w:eastAsia="en-US" w:bidi="ar-EG"/>
        </w:rPr>
        <w:t>ال</w:t>
      </w:r>
      <w:r w:rsidRPr="00C32968">
        <w:rPr>
          <w:rFonts w:eastAsia="YouYuan" w:cs="Simplified Arabic"/>
          <w:i/>
          <w:iCs/>
          <w:kern w:val="2"/>
          <w:sz w:val="22"/>
          <w:rtl/>
          <w:lang w:val="en-US" w:eastAsia="en-US" w:bidi="ar-EG"/>
        </w:rPr>
        <w:t>إطار ا</w:t>
      </w:r>
      <w:r w:rsidR="006F0FC8">
        <w:rPr>
          <w:rFonts w:eastAsia="YouYuan" w:cs="Simplified Arabic" w:hint="cs"/>
          <w:i/>
          <w:iCs/>
          <w:kern w:val="2"/>
          <w:sz w:val="22"/>
          <w:rtl/>
          <w:lang w:val="en-US" w:eastAsia="en-US" w:bidi="ar-EG"/>
        </w:rPr>
        <w:t>لعالمي ل</w:t>
      </w:r>
      <w:r w:rsidRPr="00C32968">
        <w:rPr>
          <w:rFonts w:eastAsia="YouYuan" w:cs="Simplified Arabic"/>
          <w:i/>
          <w:iCs/>
          <w:kern w:val="2"/>
          <w:sz w:val="22"/>
          <w:rtl/>
          <w:lang w:val="en-US" w:eastAsia="en-US" w:bidi="ar-EG"/>
        </w:rPr>
        <w:t>لتنوع البيولوجي لما بعد عام 2020.</w:t>
      </w:r>
      <w:r w:rsidRPr="00C32968">
        <w:rPr>
          <w:rFonts w:eastAsia="YouYuan" w:cs="Simplified Arabic"/>
          <w:kern w:val="2"/>
          <w:sz w:val="22"/>
          <w:rtl/>
          <w:lang w:val="en-US" w:eastAsia="en-US" w:bidi="ar-EG"/>
        </w:rPr>
        <w:t xml:space="preserve"> فقد استُرشد في وضع الخطة الاستراتيجية الحالية للتنوع البيولوجي 2011-2020 بسيناريوهات التنوع البيولوجي بما في ذلك تلك التي وضعت للإصدار الثالث من </w:t>
      </w:r>
      <w:r w:rsidRPr="00C32968">
        <w:rPr>
          <w:rFonts w:eastAsia="YouYuan" w:cs="Simplified Arabic"/>
          <w:i/>
          <w:iCs/>
          <w:kern w:val="2"/>
          <w:sz w:val="22"/>
          <w:rtl/>
          <w:lang w:val="en-US" w:eastAsia="en-US" w:bidi="ar-EG"/>
        </w:rPr>
        <w:t>التوقعات العالمية للتنوع البيولوجي</w:t>
      </w:r>
      <w:r w:rsidRPr="00C32968">
        <w:rPr>
          <w:rFonts w:eastAsia="YouYuan" w:cs="Simplified Arabic"/>
          <w:kern w:val="2"/>
          <w:sz w:val="22"/>
          <w:rtl/>
          <w:lang w:val="en-US" w:eastAsia="en-US" w:bidi="ar-EG"/>
        </w:rPr>
        <w:t>. وهناك أيضا إمكانية أن تستخدم السيناريوهات، التي وضعت على مستويات مناسبة، لإرشاد عملية صنع السياسات وتنفيذها على المستو</w:t>
      </w:r>
      <w:r w:rsidR="004C1773">
        <w:rPr>
          <w:rFonts w:eastAsia="YouYuan" w:cs="Simplified Arabic" w:hint="cs"/>
          <w:kern w:val="2"/>
          <w:sz w:val="22"/>
          <w:rtl/>
          <w:lang w:val="en-US" w:eastAsia="en-US" w:bidi="ar-EG"/>
        </w:rPr>
        <w:t>ى</w:t>
      </w:r>
      <w:r w:rsidR="004C1773">
        <w:rPr>
          <w:rFonts w:eastAsia="YouYuan" w:cs="Simplified Arabic"/>
          <w:kern w:val="2"/>
          <w:sz w:val="22"/>
          <w:rtl/>
          <w:lang w:val="en-US" w:eastAsia="en-US" w:bidi="ar-EG"/>
        </w:rPr>
        <w:t xml:space="preserve"> الوطني</w:t>
      </w:r>
      <w:r w:rsidRPr="00C32968">
        <w:rPr>
          <w:rFonts w:eastAsia="YouYuan" w:cs="Simplified Arabic"/>
          <w:kern w:val="2"/>
          <w:sz w:val="22"/>
          <w:rtl/>
          <w:lang w:val="en-US" w:eastAsia="en-US" w:bidi="ar-EG"/>
        </w:rPr>
        <w:t>.</w:t>
      </w:r>
    </w:p>
    <w:p w:rsidR="00C213C3" w:rsidRDefault="004B2BD5" w:rsidP="004C1773">
      <w:pPr>
        <w:numPr>
          <w:ilvl w:val="0"/>
          <w:numId w:val="18"/>
        </w:numPr>
        <w:spacing w:after="120" w:line="216" w:lineRule="auto"/>
        <w:ind w:left="0" w:firstLine="0"/>
        <w:jc w:val="lowKashida"/>
        <w:rPr>
          <w:rFonts w:cs="Simplified Arabic"/>
          <w:sz w:val="22"/>
          <w:lang w:val="en-US"/>
        </w:rPr>
      </w:pPr>
      <w:r w:rsidRPr="00C32968">
        <w:rPr>
          <w:rFonts w:eastAsia="YouYuan" w:cs="Simplified Arabic"/>
          <w:i/>
          <w:iCs/>
          <w:kern w:val="2"/>
          <w:sz w:val="22"/>
          <w:rtl/>
          <w:lang w:val="en-US" w:eastAsia="en-US" w:bidi="ar-EG"/>
        </w:rPr>
        <w:t>توفر تحليلات السيناريو</w:t>
      </w:r>
      <w:r w:rsidR="004C1773">
        <w:rPr>
          <w:rFonts w:eastAsia="YouYuan" w:cs="Simplified Arabic" w:hint="cs"/>
          <w:i/>
          <w:iCs/>
          <w:kern w:val="2"/>
          <w:sz w:val="22"/>
          <w:rtl/>
          <w:lang w:val="en-US" w:eastAsia="en-US" w:bidi="ar-EG"/>
        </w:rPr>
        <w:t>هات</w:t>
      </w:r>
      <w:r w:rsidRPr="00C32968">
        <w:rPr>
          <w:rFonts w:eastAsia="YouYuan" w:cs="Simplified Arabic"/>
          <w:i/>
          <w:iCs/>
          <w:kern w:val="2"/>
          <w:sz w:val="22"/>
          <w:rtl/>
          <w:lang w:val="en-US" w:eastAsia="en-US" w:bidi="ar-EG"/>
        </w:rPr>
        <w:t xml:space="preserve"> الملائمة للظروف الإقليمية والوطنية أو المحلية معلومات للإدراج في التخطيط الاستراتيجي لحفظ التنوع البيولوجي واستخدامه المستدام.</w:t>
      </w:r>
      <w:r w:rsidRPr="00C32968">
        <w:rPr>
          <w:rFonts w:eastAsia="YouYuan" w:cs="Simplified Arabic"/>
          <w:kern w:val="2"/>
          <w:sz w:val="22"/>
          <w:rtl/>
          <w:lang w:val="en-US" w:eastAsia="en-US" w:bidi="ar-EG"/>
        </w:rPr>
        <w:t xml:space="preserve"> ولذا فإن في</w:t>
      </w:r>
      <w:r w:rsidR="00FC05EA">
        <w:rPr>
          <w:rFonts w:eastAsia="YouYuan" w:cs="Simplified Arabic" w:hint="cs"/>
          <w:kern w:val="2"/>
          <w:sz w:val="22"/>
          <w:rtl/>
          <w:lang w:val="en-US" w:eastAsia="en-US" w:bidi="ar-EG"/>
        </w:rPr>
        <w:t xml:space="preserve"> </w:t>
      </w:r>
      <w:r w:rsidRPr="00C32968">
        <w:rPr>
          <w:rFonts w:eastAsia="YouYuan" w:cs="Simplified Arabic"/>
          <w:kern w:val="2"/>
          <w:sz w:val="22"/>
          <w:rtl/>
          <w:lang w:val="en-US" w:eastAsia="en-US" w:bidi="ar-EG"/>
        </w:rPr>
        <w:t xml:space="preserve">إمكانها أن </w:t>
      </w:r>
      <w:r w:rsidR="00FC05EA">
        <w:rPr>
          <w:rFonts w:eastAsia="YouYuan" w:cs="Simplified Arabic" w:hint="cs"/>
          <w:kern w:val="2"/>
          <w:sz w:val="22"/>
          <w:rtl/>
          <w:lang w:val="en-US" w:eastAsia="en-US" w:bidi="ar-EG"/>
        </w:rPr>
        <w:t>ت</w:t>
      </w:r>
      <w:r w:rsidRPr="00C32968">
        <w:rPr>
          <w:rFonts w:eastAsia="YouYuan" w:cs="Simplified Arabic"/>
          <w:kern w:val="2"/>
          <w:sz w:val="22"/>
          <w:rtl/>
          <w:lang w:val="en-US" w:eastAsia="en-US" w:bidi="ar-EG"/>
        </w:rPr>
        <w:t xml:space="preserve">دعم بصورة مباشرة وضع الاستراتيجيات وخطط العمل </w:t>
      </w:r>
      <w:r w:rsidR="004C1773">
        <w:rPr>
          <w:rFonts w:eastAsia="YouYuan" w:cs="Simplified Arabic" w:hint="cs"/>
          <w:kern w:val="2"/>
          <w:sz w:val="22"/>
          <w:rtl/>
          <w:lang w:val="en-US" w:eastAsia="en-US" w:bidi="ar-EG"/>
        </w:rPr>
        <w:t>الوطنية ل</w:t>
      </w:r>
      <w:r w:rsidRPr="00C32968">
        <w:rPr>
          <w:rFonts w:eastAsia="YouYuan" w:cs="Simplified Arabic"/>
          <w:kern w:val="2"/>
          <w:sz w:val="22"/>
          <w:rtl/>
          <w:lang w:val="en-US" w:eastAsia="en-US" w:bidi="ar-EG"/>
        </w:rPr>
        <w:t>لتنوع البيولوجي. وعلاوة على ذلك</w:t>
      </w:r>
      <w:r w:rsidR="004C1773">
        <w:rPr>
          <w:rFonts w:eastAsia="YouYuan" w:cs="Simplified Arabic" w:hint="cs"/>
          <w:kern w:val="2"/>
          <w:sz w:val="22"/>
          <w:rtl/>
          <w:lang w:val="en-US" w:eastAsia="en-US" w:bidi="ar-EG"/>
        </w:rPr>
        <w:t>،</w:t>
      </w:r>
      <w:r w:rsidRPr="00C32968">
        <w:rPr>
          <w:rFonts w:eastAsia="YouYuan" w:cs="Simplified Arabic"/>
          <w:kern w:val="2"/>
          <w:sz w:val="22"/>
          <w:rtl/>
          <w:lang w:val="en-US" w:eastAsia="en-US" w:bidi="ar-EG"/>
        </w:rPr>
        <w:t xml:space="preserve"> فإن إدراج النُهج التشاركية في تحليل السيناريو يمثل أداة قيمة في بناء القدرة على اتخاذ القرار، الذي يركز على </w:t>
      </w:r>
      <w:r w:rsidRPr="00C32968">
        <w:rPr>
          <w:rFonts w:eastAsia="YouYuan" w:cs="Simplified Arabic" w:hint="cs"/>
          <w:kern w:val="2"/>
          <w:sz w:val="22"/>
          <w:rtl/>
          <w:lang w:val="en-US" w:eastAsia="en-US" w:bidi="ar-EG"/>
        </w:rPr>
        <w:t>حفظ</w:t>
      </w:r>
      <w:r w:rsidRPr="00C32968">
        <w:rPr>
          <w:rFonts w:eastAsia="YouYuan" w:cs="Simplified Arabic"/>
          <w:kern w:val="2"/>
          <w:sz w:val="22"/>
          <w:rtl/>
          <w:lang w:val="en-US" w:eastAsia="en-US" w:bidi="ar-EG"/>
        </w:rPr>
        <w:t xml:space="preserve"> التنوع البيولوجي</w:t>
      </w:r>
      <w:r w:rsidRPr="00C32968">
        <w:rPr>
          <w:rFonts w:eastAsia="YouYuan" w:cs="Simplified Arabic" w:hint="cs"/>
          <w:kern w:val="2"/>
          <w:sz w:val="22"/>
          <w:rtl/>
          <w:lang w:val="en-US" w:eastAsia="en-US" w:bidi="ar-EG"/>
        </w:rPr>
        <w:t xml:space="preserve"> واستخدامه المستدام</w:t>
      </w:r>
      <w:r w:rsidRPr="00C32968">
        <w:rPr>
          <w:rFonts w:eastAsia="YouYuan" w:cs="Simplified Arabic"/>
          <w:kern w:val="2"/>
          <w:sz w:val="22"/>
          <w:rtl/>
          <w:lang w:val="en-US" w:eastAsia="en-US" w:bidi="ar-EG"/>
        </w:rPr>
        <w:t xml:space="preserve">. ويمكنها أن </w:t>
      </w:r>
      <w:r w:rsidR="00FC05EA">
        <w:rPr>
          <w:rFonts w:eastAsia="YouYuan" w:cs="Simplified Arabic" w:hint="cs"/>
          <w:kern w:val="2"/>
          <w:sz w:val="22"/>
          <w:rtl/>
          <w:lang w:val="en-US" w:eastAsia="en-US" w:bidi="ar-EG"/>
        </w:rPr>
        <w:t>ت</w:t>
      </w:r>
      <w:r w:rsidRPr="00C32968">
        <w:rPr>
          <w:rFonts w:eastAsia="YouYuan" w:cs="Simplified Arabic"/>
          <w:kern w:val="2"/>
          <w:sz w:val="22"/>
          <w:rtl/>
          <w:lang w:val="en-US" w:eastAsia="en-US" w:bidi="ar-EG"/>
        </w:rPr>
        <w:t>حقق ذلك من خلال تمكين أصحاب المصلحة من الاعتراف بالصلات بين التنوع البيولوجي والقطاعات الأخرى</w:t>
      </w:r>
      <w:r w:rsidR="004C1773">
        <w:rPr>
          <w:rFonts w:eastAsia="YouYuan" w:cs="Simplified Arabic" w:hint="cs"/>
          <w:kern w:val="2"/>
          <w:sz w:val="22"/>
          <w:rtl/>
          <w:lang w:val="en-US" w:eastAsia="en-US" w:bidi="ar-EG"/>
        </w:rPr>
        <w:t>،</w:t>
      </w:r>
      <w:r w:rsidRPr="00C32968">
        <w:rPr>
          <w:rFonts w:eastAsia="YouYuan" w:cs="Simplified Arabic"/>
          <w:kern w:val="2"/>
          <w:sz w:val="22"/>
          <w:rtl/>
          <w:lang w:val="en-US" w:eastAsia="en-US" w:bidi="ar-EG"/>
        </w:rPr>
        <w:t xml:space="preserve"> وكيف يمكن أن يؤدي تعزيز المنافع إلى زيادة رفاه البشر.</w:t>
      </w:r>
    </w:p>
    <w:p w:rsidR="00FC05EA" w:rsidRPr="00C32968" w:rsidRDefault="00FC05EA" w:rsidP="00FC05EA">
      <w:pPr>
        <w:spacing w:after="120" w:line="216" w:lineRule="auto"/>
        <w:jc w:val="lowKashida"/>
        <w:rPr>
          <w:rFonts w:cs="Simplified Arabic"/>
          <w:sz w:val="22"/>
          <w:lang w:val="en-US"/>
        </w:rPr>
      </w:pPr>
    </w:p>
    <w:p w:rsidR="00BB046D" w:rsidRPr="00FC05EA" w:rsidRDefault="00BB046D" w:rsidP="00FC05EA">
      <w:pPr>
        <w:pStyle w:val="ListParagraph"/>
        <w:widowControl w:val="0"/>
        <w:spacing w:after="120"/>
        <w:ind w:left="0"/>
        <w:jc w:val="center"/>
        <w:rPr>
          <w:kern w:val="22"/>
          <w:szCs w:val="22"/>
          <w:lang w:val="en-US"/>
        </w:rPr>
      </w:pPr>
      <w:r w:rsidRPr="00B3365E">
        <w:rPr>
          <w:kern w:val="22"/>
          <w:szCs w:val="22"/>
        </w:rPr>
        <w:t>__________</w:t>
      </w:r>
    </w:p>
    <w:p w:rsidR="00BB046D" w:rsidRDefault="00BB046D" w:rsidP="00BB046D">
      <w:pPr>
        <w:spacing w:after="120" w:line="216" w:lineRule="auto"/>
        <w:jc w:val="lowKashida"/>
      </w:pPr>
    </w:p>
    <w:sectPr w:rsidR="00BB046D" w:rsidSect="00C32968">
      <w:headerReference w:type="even" r:id="rId13"/>
      <w:headerReference w:type="default" r:id="rId14"/>
      <w:pgSz w:w="12240" w:h="15840" w:code="1"/>
      <w:pgMar w:top="1080" w:right="1440" w:bottom="10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2F2" w:rsidRDefault="008522F2" w:rsidP="009C7505">
      <w:r>
        <w:separator/>
      </w:r>
    </w:p>
  </w:endnote>
  <w:endnote w:type="continuationSeparator" w:id="0">
    <w:p w:rsidR="008522F2" w:rsidRDefault="008522F2" w:rsidP="009C75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A00002BF" w:usb1="68C7FCFB" w:usb2="00000010" w:usb3="00000000" w:csb0="0002009F" w:csb1="00000000"/>
  </w:font>
  <w:font w:name="YouYuan">
    <w:altName w:val="Arial Unicode MS"/>
    <w:panose1 w:val="00000000000000000000"/>
    <w:charset w:val="86"/>
    <w:family w:val="modern"/>
    <w:notTrueType/>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2F2" w:rsidRDefault="008522F2" w:rsidP="009C7505">
      <w:r>
        <w:separator/>
      </w:r>
    </w:p>
  </w:footnote>
  <w:footnote w:type="continuationSeparator" w:id="0">
    <w:p w:rsidR="008522F2" w:rsidRDefault="008522F2" w:rsidP="009C7505">
      <w:r>
        <w:continuationSeparator/>
      </w:r>
    </w:p>
  </w:footnote>
  <w:footnote w:id="1">
    <w:p w:rsidR="004B2BD5" w:rsidRPr="004B2BD5" w:rsidRDefault="004B2BD5" w:rsidP="00CF6B79">
      <w:pPr>
        <w:pStyle w:val="FootnoteText"/>
        <w:rPr>
          <w:rFonts w:ascii="Simplified Arabic" w:hAnsi="Simplified Arabic" w:cs="Simplified Arabic"/>
          <w:kern w:val="18"/>
          <w:sz w:val="20"/>
          <w:szCs w:val="20"/>
        </w:rPr>
      </w:pPr>
      <w:r w:rsidRPr="004B2BD5">
        <w:rPr>
          <w:rStyle w:val="FootnoteReference"/>
          <w:rFonts w:ascii="Simplified Arabic" w:hAnsi="Simplified Arabic" w:cs="Simplified Arabic"/>
          <w:kern w:val="18"/>
          <w:sz w:val="20"/>
          <w:szCs w:val="20"/>
        </w:rPr>
        <w:footnoteRef/>
      </w:r>
      <w:r w:rsidRPr="004B2BD5">
        <w:rPr>
          <w:rFonts w:ascii="Simplified Arabic" w:hAnsi="Simplified Arabic" w:cs="Simplified Arabic"/>
          <w:kern w:val="18"/>
          <w:sz w:val="20"/>
          <w:szCs w:val="20"/>
          <w:rtl/>
        </w:rPr>
        <w:t xml:space="preserve"> </w:t>
      </w:r>
      <w:hyperlink r:id="rId1" w:history="1">
        <w:r w:rsidRPr="004B2BD5">
          <w:rPr>
            <w:rFonts w:ascii="Times New Roman" w:eastAsia="Times New Roman" w:hAnsi="Times New Roman" w:cs="Times New Roman"/>
            <w:color w:val="0000FF"/>
            <w:kern w:val="18"/>
            <w:sz w:val="18"/>
            <w:szCs w:val="18"/>
            <w:u w:val="single"/>
            <w:lang w:val="en-GB" w:eastAsia="en-US"/>
          </w:rPr>
          <w:t>CBD/SBSTTA/21/2</w:t>
        </w:r>
      </w:hyperlink>
      <w:r w:rsidRPr="004B2BD5">
        <w:rPr>
          <w:rFonts w:ascii="Simplified Arabic" w:hAnsi="Simplified Arabic" w:cs="Simplified Arabic"/>
          <w:kern w:val="18"/>
          <w:sz w:val="20"/>
          <w:szCs w:val="20"/>
          <w:rtl/>
        </w:rPr>
        <w:t xml:space="preserve"> و</w:t>
      </w:r>
      <w:r w:rsidR="00C45F5A">
        <w:fldChar w:fldCharType="begin"/>
      </w:r>
      <w:r w:rsidR="002D6AF8">
        <w:instrText>HYPERLINK "https://www.cbd.int/doc/meetings/sbstta/sbstta-21/official/sbstta-21-02-add1-ar.pdf"</w:instrText>
      </w:r>
      <w:r w:rsidR="00C45F5A">
        <w:fldChar w:fldCharType="separate"/>
      </w:r>
      <w:r w:rsidRPr="004B2BD5">
        <w:rPr>
          <w:rFonts w:ascii="Times New Roman" w:eastAsia="Times New Roman" w:hAnsi="Times New Roman" w:cs="Times New Roman"/>
          <w:color w:val="0000FF"/>
          <w:kern w:val="18"/>
          <w:sz w:val="18"/>
          <w:szCs w:val="18"/>
          <w:u w:val="single"/>
          <w:lang w:val="en-GB" w:eastAsia="en-US"/>
        </w:rPr>
        <w:t>Add.1</w:t>
      </w:r>
      <w:r w:rsidR="00C45F5A">
        <w:fldChar w:fldCharType="end"/>
      </w:r>
      <w:r w:rsidRPr="004B2BD5">
        <w:rPr>
          <w:rFonts w:ascii="Simplified Arabic" w:hAnsi="Simplified Arabic" w:cs="Simplified Arabic"/>
          <w:kern w:val="18"/>
          <w:sz w:val="20"/>
          <w:szCs w:val="20"/>
          <w:rtl/>
        </w:rPr>
        <w:t xml:space="preserve"> و</w:t>
      </w:r>
      <w:r w:rsidR="00C45F5A">
        <w:fldChar w:fldCharType="begin"/>
      </w:r>
      <w:r w:rsidR="002D6AF8">
        <w:instrText>HYPERLINK "https://www.cbd.int/doc/c/e14b/0ad0/52a612635e7d6b8bac0b6b38/sbstta-21-inf-02-en.pdf"</w:instrText>
      </w:r>
      <w:r w:rsidR="00C45F5A">
        <w:fldChar w:fldCharType="separate"/>
      </w:r>
      <w:r w:rsidRPr="004B2BD5">
        <w:rPr>
          <w:rFonts w:ascii="Times New Roman" w:eastAsia="Times New Roman" w:hAnsi="Times New Roman" w:cs="Times New Roman"/>
          <w:color w:val="0000FF"/>
          <w:kern w:val="18"/>
          <w:sz w:val="18"/>
          <w:szCs w:val="18"/>
          <w:u w:val="single"/>
          <w:lang w:val="en-GB" w:eastAsia="en-US"/>
        </w:rPr>
        <w:t>CBD/SBSTTA/21/INF/2</w:t>
      </w:r>
      <w:r w:rsidR="00C45F5A">
        <w:fldChar w:fldCharType="end"/>
      </w:r>
      <w:r w:rsidR="00D4674B" w:rsidRPr="00D4674B">
        <w:rPr>
          <w:rFonts w:ascii="Times New Roman" w:eastAsia="Times New Roman" w:hAnsi="Times New Roman" w:cs="Times New Roman"/>
          <w:color w:val="0000FF"/>
          <w:kern w:val="18"/>
          <w:sz w:val="18"/>
          <w:szCs w:val="18"/>
          <w:u w:val="single"/>
          <w:lang w:val="en-GB" w:eastAsia="en-US"/>
        </w:rPr>
        <w:t>/R</w:t>
      </w:r>
      <w:r w:rsidR="00CF6B79">
        <w:rPr>
          <w:rFonts w:ascii="Times New Roman" w:eastAsia="Times New Roman" w:hAnsi="Times New Roman" w:cs="Times New Roman"/>
          <w:color w:val="0000FF"/>
          <w:kern w:val="18"/>
          <w:sz w:val="18"/>
          <w:szCs w:val="18"/>
          <w:u w:val="single"/>
          <w:lang w:val="en-GB" w:eastAsia="en-US"/>
        </w:rPr>
        <w:t>ev.</w:t>
      </w:r>
      <w:r w:rsidR="00D4674B" w:rsidRPr="00D4674B">
        <w:rPr>
          <w:rFonts w:ascii="Times New Roman" w:eastAsia="Times New Roman" w:hAnsi="Times New Roman" w:cs="Times New Roman"/>
          <w:color w:val="0000FF"/>
          <w:kern w:val="18"/>
          <w:sz w:val="18"/>
          <w:szCs w:val="18"/>
          <w:u w:val="single"/>
          <w:lang w:val="en-GB" w:eastAsia="en-US"/>
        </w:rPr>
        <w:t>1</w:t>
      </w:r>
      <w:r w:rsidRPr="004B2BD5">
        <w:rPr>
          <w:rFonts w:ascii="Simplified Arabic" w:hAnsi="Simplified Arabic" w:cs="Simplified Arabic"/>
          <w:kern w:val="18"/>
          <w:sz w:val="20"/>
          <w:szCs w:val="20"/>
          <w:rtl/>
        </w:rPr>
        <w:t xml:space="preserve"> </w:t>
      </w:r>
      <w:bookmarkStart w:id="0" w:name="_GoBack"/>
      <w:r w:rsidRPr="004B2BD5">
        <w:rPr>
          <w:rFonts w:ascii="Simplified Arabic" w:hAnsi="Simplified Arabic" w:cs="Simplified Arabic"/>
          <w:kern w:val="18"/>
          <w:sz w:val="20"/>
          <w:szCs w:val="20"/>
          <w:rtl/>
        </w:rPr>
        <w:t>و</w:t>
      </w:r>
      <w:bookmarkEnd w:id="0"/>
      <w:r w:rsidR="00C45F5A">
        <w:rPr>
          <w:rFonts w:ascii="Times New Roman" w:eastAsia="Times New Roman" w:hAnsi="Times New Roman" w:cs="Times New Roman"/>
          <w:color w:val="0000FF"/>
          <w:kern w:val="18"/>
          <w:sz w:val="18"/>
          <w:szCs w:val="18"/>
          <w:u w:val="single"/>
          <w:lang w:val="en-GB" w:eastAsia="en-US"/>
        </w:rPr>
        <w:fldChar w:fldCharType="begin"/>
      </w:r>
      <w:r w:rsidR="00564FDD">
        <w:rPr>
          <w:rFonts w:ascii="Times New Roman" w:eastAsia="Times New Roman" w:hAnsi="Times New Roman" w:cs="Times New Roman"/>
          <w:color w:val="0000FF"/>
          <w:kern w:val="18"/>
          <w:sz w:val="18"/>
          <w:szCs w:val="18"/>
          <w:u w:val="single"/>
          <w:lang w:val="en-GB" w:eastAsia="en-US"/>
        </w:rPr>
        <w:instrText xml:space="preserve"> HYPERLINK "https://www.cbd.int/doc/c/d623/0105/bc697cf1556d8892498c3866/sbstta-21-inf-03-en.pdf" </w:instrText>
      </w:r>
      <w:r w:rsidR="00C45F5A">
        <w:rPr>
          <w:rFonts w:ascii="Times New Roman" w:eastAsia="Times New Roman" w:hAnsi="Times New Roman" w:cs="Times New Roman"/>
          <w:color w:val="0000FF"/>
          <w:kern w:val="18"/>
          <w:sz w:val="18"/>
          <w:szCs w:val="18"/>
          <w:u w:val="single"/>
          <w:lang w:val="en-GB" w:eastAsia="en-US"/>
        </w:rPr>
        <w:fldChar w:fldCharType="separate"/>
      </w:r>
      <w:r w:rsidRPr="004B2BD5">
        <w:rPr>
          <w:rFonts w:ascii="Times New Roman" w:eastAsia="Times New Roman" w:hAnsi="Times New Roman" w:cs="Times New Roman"/>
          <w:color w:val="0000FF"/>
          <w:kern w:val="18"/>
          <w:sz w:val="18"/>
          <w:szCs w:val="18"/>
          <w:u w:val="single"/>
          <w:lang w:val="en-GB" w:eastAsia="en-US"/>
        </w:rPr>
        <w:t>INF/3</w:t>
      </w:r>
      <w:r w:rsidR="00C45F5A">
        <w:rPr>
          <w:rFonts w:ascii="Times New Roman" w:eastAsia="Times New Roman" w:hAnsi="Times New Roman" w:cs="Times New Roman"/>
          <w:color w:val="0000FF"/>
          <w:kern w:val="18"/>
          <w:sz w:val="18"/>
          <w:szCs w:val="18"/>
          <w:u w:val="single"/>
          <w:lang w:val="en-GB" w:eastAsia="en-US"/>
        </w:rPr>
        <w:fldChar w:fldCharType="end"/>
      </w:r>
      <w:r w:rsidR="003B4B40" w:rsidRPr="00866B96">
        <w:rPr>
          <w:rFonts w:ascii="Times New Roman" w:eastAsia="Times New Roman" w:hAnsi="Times New Roman" w:cs="Times New Roman"/>
          <w:color w:val="0000FF"/>
          <w:kern w:val="18"/>
          <w:sz w:val="18"/>
          <w:szCs w:val="18"/>
          <w:u w:val="single"/>
          <w:lang w:val="en-GB" w:eastAsia="en-US"/>
        </w:rPr>
        <w:t>/R</w:t>
      </w:r>
      <w:r w:rsidR="00CF6B79">
        <w:rPr>
          <w:rFonts w:ascii="Times New Roman" w:eastAsia="Times New Roman" w:hAnsi="Times New Roman" w:cs="Times New Roman"/>
          <w:color w:val="0000FF"/>
          <w:kern w:val="18"/>
          <w:sz w:val="18"/>
          <w:szCs w:val="18"/>
          <w:u w:val="single"/>
          <w:lang w:val="en-GB" w:eastAsia="en-US"/>
        </w:rPr>
        <w:t>ev.</w:t>
      </w:r>
      <w:r w:rsidR="003B4B40" w:rsidRPr="00866B96">
        <w:rPr>
          <w:rFonts w:ascii="Times New Roman" w:eastAsia="Times New Roman" w:hAnsi="Times New Roman" w:cs="Times New Roman"/>
          <w:color w:val="0000FF"/>
          <w:kern w:val="18"/>
          <w:sz w:val="18"/>
          <w:szCs w:val="18"/>
          <w:u w:val="single"/>
          <w:lang w:val="en-GB" w:eastAsia="en-US"/>
        </w:rPr>
        <w:t>1</w:t>
      </w:r>
      <w:r w:rsidR="003B4B40">
        <w:rPr>
          <w:rFonts w:ascii="Times New Roman" w:eastAsia="Times New Roman" w:hAnsi="Times New Roman" w:cs="Times New Roman"/>
          <w:color w:val="0000FF"/>
          <w:kern w:val="18"/>
          <w:sz w:val="18"/>
          <w:szCs w:val="18"/>
          <w:lang w:val="en-GB" w:eastAsia="en-US"/>
        </w:rPr>
        <w:t xml:space="preserve"> </w:t>
      </w:r>
      <w:r w:rsidR="003B4B40">
        <w:rPr>
          <w:rFonts w:ascii="Times New Roman" w:eastAsia="Times New Roman" w:hAnsi="Times New Roman" w:cs="Times New Roman" w:hint="cs"/>
          <w:color w:val="0000FF"/>
          <w:kern w:val="18"/>
          <w:sz w:val="18"/>
          <w:szCs w:val="18"/>
          <w:rtl/>
          <w:lang w:val="en-GB" w:eastAsia="en-US"/>
        </w:rPr>
        <w:t xml:space="preserve"> </w:t>
      </w:r>
      <w:r w:rsidR="003B4B40" w:rsidRPr="003B4B40">
        <w:rPr>
          <w:rFonts w:ascii="Simplified Arabic" w:eastAsia="Times New Roman" w:hAnsi="Simplified Arabic" w:cs="Simplified Arabic"/>
          <w:color w:val="000000" w:themeColor="text1"/>
          <w:kern w:val="18"/>
          <w:sz w:val="20"/>
          <w:szCs w:val="20"/>
          <w:rtl/>
          <w:lang w:val="en-GB" w:eastAsia="en-US" w:bidi="ar-EG"/>
        </w:rPr>
        <w:t>و</w:t>
      </w:r>
      <w:r w:rsidR="003B4B40">
        <w:rPr>
          <w:rFonts w:ascii="Times New Roman" w:eastAsia="Times New Roman" w:hAnsi="Times New Roman" w:cs="Times New Roman"/>
          <w:color w:val="0000FF"/>
          <w:kern w:val="18"/>
          <w:sz w:val="18"/>
          <w:szCs w:val="18"/>
          <w:lang w:val="en-GB" w:eastAsia="en-US"/>
        </w:rPr>
        <w:t xml:space="preserve"> </w:t>
      </w:r>
      <w:hyperlink r:id="rId2" w:history="1">
        <w:r w:rsidRPr="004B2BD5">
          <w:rPr>
            <w:rFonts w:ascii="Times New Roman" w:eastAsia="Times New Roman" w:hAnsi="Times New Roman" w:cs="Times New Roman"/>
            <w:color w:val="0000FF"/>
            <w:kern w:val="18"/>
            <w:sz w:val="18"/>
            <w:szCs w:val="18"/>
            <w:u w:val="single"/>
            <w:lang w:val="en-GB" w:eastAsia="en-US"/>
          </w:rPr>
          <w:t>INF/4</w:t>
        </w:r>
      </w:hyperlink>
      <w:r w:rsidR="00866B96">
        <w:rPr>
          <w:rFonts w:ascii="Times New Roman" w:eastAsia="Times New Roman" w:hAnsi="Times New Roman" w:cs="Times New Roman"/>
          <w:color w:val="0000FF"/>
          <w:kern w:val="18"/>
          <w:sz w:val="18"/>
          <w:szCs w:val="18"/>
          <w:u w:val="single"/>
          <w:lang w:val="en-GB" w:eastAsia="en-US"/>
        </w:rPr>
        <w:t>/</w:t>
      </w:r>
      <w:r w:rsidR="00866B96" w:rsidRPr="00866B96">
        <w:rPr>
          <w:rFonts w:ascii="Times New Roman" w:eastAsia="Times New Roman" w:hAnsi="Times New Roman" w:cs="Times New Roman"/>
          <w:color w:val="0000FF"/>
          <w:kern w:val="18"/>
          <w:sz w:val="18"/>
          <w:szCs w:val="18"/>
          <w:u w:val="single"/>
          <w:lang w:val="en-GB" w:eastAsia="en-US"/>
        </w:rPr>
        <w:t>R</w:t>
      </w:r>
      <w:r w:rsidR="00CF6B79">
        <w:rPr>
          <w:rFonts w:ascii="Times New Roman" w:eastAsia="Times New Roman" w:hAnsi="Times New Roman" w:cs="Times New Roman"/>
          <w:color w:val="0000FF"/>
          <w:kern w:val="18"/>
          <w:sz w:val="18"/>
          <w:szCs w:val="18"/>
          <w:u w:val="single"/>
          <w:lang w:val="en-GB" w:eastAsia="en-US"/>
        </w:rPr>
        <w:t>ev.</w:t>
      </w:r>
      <w:r w:rsidR="00866B96" w:rsidRPr="00866B96">
        <w:rPr>
          <w:rFonts w:ascii="Times New Roman" w:eastAsia="Times New Roman" w:hAnsi="Times New Roman" w:cs="Times New Roman"/>
          <w:color w:val="0000FF"/>
          <w:kern w:val="18"/>
          <w:sz w:val="18"/>
          <w:szCs w:val="18"/>
          <w:u w:val="single"/>
          <w:lang w:val="en-GB" w:eastAsia="en-US"/>
        </w:rPr>
        <w:t>1</w:t>
      </w:r>
      <w:r w:rsidRPr="004B2BD5">
        <w:rPr>
          <w:rFonts w:ascii="Simplified Arabic" w:hAnsi="Simplified Arabic" w:cs="Simplified Arabic"/>
          <w:kern w:val="18"/>
          <w:sz w:val="20"/>
          <w:szCs w:val="20"/>
          <w:rtl/>
        </w:rPr>
        <w:t xml:space="preserve"> و</w:t>
      </w:r>
      <w:r w:rsidR="00C45F5A">
        <w:fldChar w:fldCharType="begin"/>
      </w:r>
      <w:r w:rsidR="002D6AF8">
        <w:instrText>HYPERLINK "https://www.cbd.int/doc/c/e36c/2553/863a73bd3015677df8f30506/sbstta-21-inf-18-en.pdf"</w:instrText>
      </w:r>
      <w:r w:rsidR="00C45F5A">
        <w:fldChar w:fldCharType="separate"/>
      </w:r>
      <w:r w:rsidRPr="004B2BD5">
        <w:rPr>
          <w:rFonts w:ascii="Times New Roman" w:eastAsia="Times New Roman" w:hAnsi="Times New Roman" w:cs="Times New Roman"/>
          <w:color w:val="0000FF"/>
          <w:kern w:val="18"/>
          <w:sz w:val="18"/>
          <w:szCs w:val="18"/>
          <w:u w:val="single"/>
          <w:lang w:val="en-GB" w:eastAsia="en-US"/>
        </w:rPr>
        <w:t>INF/18</w:t>
      </w:r>
      <w:r w:rsidR="00C45F5A">
        <w:fldChar w:fldCharType="end"/>
      </w:r>
      <w:r w:rsidR="00866B96" w:rsidRPr="00866B96">
        <w:rPr>
          <w:rFonts w:ascii="Times New Roman" w:eastAsia="Times New Roman" w:hAnsi="Times New Roman" w:cs="Times New Roman"/>
          <w:color w:val="0000FF"/>
          <w:kern w:val="18"/>
          <w:sz w:val="18"/>
          <w:szCs w:val="18"/>
          <w:u w:val="single"/>
          <w:lang w:val="en-GB" w:eastAsia="en-US"/>
        </w:rPr>
        <w:t>/R</w:t>
      </w:r>
      <w:r w:rsidR="00CF6B79">
        <w:rPr>
          <w:rFonts w:ascii="Times New Roman" w:eastAsia="Times New Roman" w:hAnsi="Times New Roman" w:cs="Times New Roman"/>
          <w:color w:val="0000FF"/>
          <w:kern w:val="18"/>
          <w:sz w:val="18"/>
          <w:szCs w:val="18"/>
          <w:u w:val="single"/>
          <w:lang w:val="en-GB" w:eastAsia="en-US"/>
        </w:rPr>
        <w:t>ev.</w:t>
      </w:r>
      <w:r w:rsidR="00866B96" w:rsidRPr="00866B96">
        <w:rPr>
          <w:rFonts w:ascii="Times New Roman" w:eastAsia="Times New Roman" w:hAnsi="Times New Roman" w:cs="Times New Roman"/>
          <w:color w:val="0000FF"/>
          <w:kern w:val="18"/>
          <w:sz w:val="18"/>
          <w:szCs w:val="18"/>
          <w:u w:val="single"/>
          <w:lang w:val="en-GB" w:eastAsia="en-US"/>
        </w:rPr>
        <w:t>1</w:t>
      </w:r>
      <w:r w:rsidRPr="004B2BD5">
        <w:rPr>
          <w:rFonts w:ascii="Simplified Arabic" w:hAnsi="Simplified Arabic" w:cs="Simplified Arabic"/>
          <w:kern w:val="18"/>
          <w:sz w:val="20"/>
          <w:szCs w:val="20"/>
          <w:rtl/>
        </w:rPr>
        <w:t xml:space="preserve">. </w:t>
      </w:r>
    </w:p>
  </w:footnote>
  <w:footnote w:id="2">
    <w:p w:rsidR="004B2BD5" w:rsidRPr="004B2BD5" w:rsidRDefault="004B2BD5">
      <w:pPr>
        <w:pStyle w:val="FootnoteText"/>
        <w:rPr>
          <w:rFonts w:ascii="Simplified Arabic" w:hAnsi="Simplified Arabic" w:cs="Simplified Arabic"/>
          <w:sz w:val="20"/>
          <w:szCs w:val="20"/>
        </w:rPr>
      </w:pPr>
      <w:r w:rsidRPr="004B2BD5">
        <w:rPr>
          <w:rStyle w:val="FootnoteReference"/>
          <w:rFonts w:ascii="Simplified Arabic" w:hAnsi="Simplified Arabic" w:cs="Simplified Arabic"/>
          <w:sz w:val="20"/>
          <w:szCs w:val="20"/>
        </w:rPr>
        <w:footnoteRef/>
      </w:r>
      <w:r w:rsidRPr="004B2BD5">
        <w:rPr>
          <w:rFonts w:ascii="Simplified Arabic" w:hAnsi="Simplified Arabic" w:cs="Simplified Arabic"/>
          <w:sz w:val="20"/>
          <w:szCs w:val="20"/>
          <w:rtl/>
        </w:rPr>
        <w:t xml:space="preserve"> </w:t>
      </w:r>
      <w:r w:rsidRPr="004B2BD5">
        <w:rPr>
          <w:rFonts w:ascii="Simplified Arabic" w:eastAsia="Malgun Gothic" w:hAnsi="Simplified Arabic" w:cs="Simplified Arabic"/>
          <w:sz w:val="20"/>
          <w:szCs w:val="20"/>
          <w:rtl/>
          <w:lang w:val="en-GB" w:eastAsia="en-US" w:bidi="ar-EG"/>
        </w:rPr>
        <w:t xml:space="preserve">المنبر الحكومي الدولي للعلوم والسياسات في مجال التنوع البيولوجي وخدمات النظم الإيكولوجية، 2016 (متاح على الإنترنت على الرابط </w:t>
      </w:r>
      <w:r w:rsidR="00C45F5A" w:rsidRPr="009F03B8">
        <w:rPr>
          <w:color w:val="0000FF"/>
          <w:u w:val="single"/>
        </w:rPr>
        <w:fldChar w:fldCharType="begin"/>
      </w:r>
      <w:r w:rsidR="002D6AF8" w:rsidRPr="009F03B8">
        <w:rPr>
          <w:color w:val="0000FF"/>
          <w:u w:val="single"/>
        </w:rPr>
        <w:instrText>HYPERLINK "https://www.ipbes.net/assessment-reports/scenarios"</w:instrText>
      </w:r>
      <w:r w:rsidR="00C45F5A" w:rsidRPr="009F03B8">
        <w:rPr>
          <w:color w:val="0000FF"/>
          <w:u w:val="single"/>
        </w:rPr>
        <w:fldChar w:fldCharType="separate"/>
      </w:r>
      <w:r w:rsidR="00866B96" w:rsidRPr="009F03B8">
        <w:rPr>
          <w:rStyle w:val="Hyperlink"/>
          <w:rFonts w:ascii="Times New Roman" w:hAnsi="Times New Roman"/>
          <w:color w:val="0000FF"/>
          <w:kern w:val="18"/>
          <w:sz w:val="18"/>
          <w:szCs w:val="18"/>
          <w:u w:val="single"/>
        </w:rPr>
        <w:t>https://www.ipbes.net/assessment-reports/scenarios</w:t>
      </w:r>
      <w:r w:rsidR="00C45F5A" w:rsidRPr="009F03B8">
        <w:rPr>
          <w:color w:val="0000FF"/>
          <w:u w:val="single"/>
        </w:rPr>
        <w:fldChar w:fldCharType="end"/>
      </w:r>
      <w:r w:rsidRPr="004B2BD5">
        <w:rPr>
          <w:rFonts w:ascii="Simplified Arabic" w:eastAsia="Malgun Gothic" w:hAnsi="Simplified Arabic" w:cs="Simplified Arabic"/>
          <w:sz w:val="20"/>
          <w:szCs w:val="20"/>
          <w:rtl/>
          <w:lang w:val="en-GB" w:eastAsia="en-US" w:bidi="ar-EG"/>
        </w:rPr>
        <w:t>).</w:t>
      </w:r>
      <w:r w:rsidR="00866B96">
        <w:rPr>
          <w:rFonts w:ascii="Simplified Arabic" w:eastAsia="Malgun Gothic" w:hAnsi="Simplified Arabic" w:cs="Simplified Arabic"/>
          <w:sz w:val="20"/>
          <w:szCs w:val="20"/>
          <w:lang w:val="en-GB" w:eastAsia="en-US" w:bidi="ar-EG"/>
        </w:rPr>
        <w:t xml:space="preserve"> </w:t>
      </w:r>
    </w:p>
  </w:footnote>
  <w:footnote w:id="3">
    <w:p w:rsidR="004B2BD5" w:rsidRPr="004B2BD5" w:rsidRDefault="004B2BD5" w:rsidP="004B2BD5">
      <w:pPr>
        <w:pStyle w:val="FootnoteText"/>
        <w:rPr>
          <w:rFonts w:ascii="Simplified Arabic" w:hAnsi="Simplified Arabic" w:cs="Simplified Arabic"/>
          <w:sz w:val="20"/>
          <w:szCs w:val="20"/>
          <w:rtl/>
        </w:rPr>
      </w:pPr>
      <w:r w:rsidRPr="004B2BD5">
        <w:rPr>
          <w:rStyle w:val="FootnoteReference"/>
          <w:rFonts w:ascii="Simplified Arabic" w:hAnsi="Simplified Arabic" w:cs="Simplified Arabic"/>
          <w:sz w:val="20"/>
          <w:szCs w:val="20"/>
        </w:rPr>
        <w:footnoteRef/>
      </w:r>
      <w:r w:rsidRPr="004B2BD5">
        <w:rPr>
          <w:rFonts w:ascii="Simplified Arabic" w:hAnsi="Simplified Arabic" w:cs="Simplified Arabic"/>
          <w:sz w:val="20"/>
          <w:szCs w:val="20"/>
          <w:rtl/>
        </w:rPr>
        <w:t xml:space="preserve"> </w:t>
      </w:r>
      <w:r w:rsidRPr="004B2BD5">
        <w:rPr>
          <w:rFonts w:ascii="Simplified Arabic" w:hAnsi="Simplified Arabic" w:cs="Simplified Arabic"/>
          <w:sz w:val="20"/>
          <w:szCs w:val="20"/>
          <w:rtl/>
        </w:rPr>
        <w:t xml:space="preserve">انظر أيضا ليدلي وآخرون (2014)، التقدم المحرز نحو تحقيق أهداف أيشي للتنوع البيولوجي: تقييم لاتجاهات التنوع البيولوجي، وسيناريوهات السياسات والإجراءات الرئيسية، أمانة اتفاقية التنوع البيولوجي، </w:t>
      </w:r>
      <w:r>
        <w:rPr>
          <w:rFonts w:ascii="Simplified Arabic" w:hAnsi="Simplified Arabic" w:cs="Simplified Arabic"/>
          <w:sz w:val="20"/>
          <w:szCs w:val="20"/>
          <w:rtl/>
        </w:rPr>
        <w:t>السلسلة التقنية رقم 78</w:t>
      </w:r>
      <w:r>
        <w:rPr>
          <w:rFonts w:ascii="Simplified Arabic" w:hAnsi="Simplified Arabic" w:cs="Simplified Arabic" w:hint="cs"/>
          <w:sz w:val="20"/>
          <w:szCs w:val="20"/>
          <w:rtl/>
        </w:rPr>
        <w:t xml:space="preserve"> </w:t>
      </w:r>
      <w:r w:rsidRPr="008550BB">
        <w:rPr>
          <w:rFonts w:ascii="Times New Roman" w:hAnsi="Times New Roman" w:cs="Times New Roman"/>
          <w:sz w:val="18"/>
          <w:szCs w:val="18"/>
        </w:rPr>
        <w:t>(</w:t>
      </w:r>
      <w:hyperlink r:id="rId3" w:history="1">
        <w:r w:rsidRPr="004B2BD5">
          <w:rPr>
            <w:rFonts w:ascii="Times New Roman" w:eastAsia="Times New Roman" w:hAnsi="Times New Roman" w:cs="Times New Roman"/>
            <w:color w:val="0000FF"/>
            <w:kern w:val="18"/>
            <w:sz w:val="18"/>
            <w:szCs w:val="18"/>
            <w:u w:val="single"/>
            <w:lang w:eastAsia="en-US"/>
          </w:rPr>
          <w:t>https://www.cbd.int/doc/publications/cbd-ts-78-en.pdf</w:t>
        </w:r>
      </w:hyperlink>
      <w:r w:rsidRPr="008550BB">
        <w:rPr>
          <w:rFonts w:ascii="Times New Roman" w:hAnsi="Times New Roman" w:cs="Times New Roman"/>
          <w:sz w:val="18"/>
          <w:szCs w:val="18"/>
        </w:rPr>
        <w:t>), and</w:t>
      </w:r>
      <w:r w:rsidRPr="008550BB">
        <w:rPr>
          <w:rFonts w:ascii="Times New Roman" w:hAnsi="Times New Roman" w:cs="Times New Roman"/>
          <w:sz w:val="18"/>
          <w:szCs w:val="18"/>
          <w:lang w:val="en-GB"/>
        </w:rPr>
        <w:t xml:space="preserve"> </w:t>
      </w:r>
      <w:proofErr w:type="spellStart"/>
      <w:r w:rsidRPr="008550BB">
        <w:rPr>
          <w:rFonts w:ascii="Times New Roman" w:hAnsi="Times New Roman" w:cs="Times New Roman"/>
          <w:sz w:val="18"/>
          <w:szCs w:val="18"/>
          <w:lang w:val="en-GB"/>
        </w:rPr>
        <w:t>Kok</w:t>
      </w:r>
      <w:proofErr w:type="spellEnd"/>
      <w:r w:rsidRPr="008550BB">
        <w:rPr>
          <w:rFonts w:ascii="Times New Roman" w:hAnsi="Times New Roman" w:cs="Times New Roman"/>
          <w:sz w:val="18"/>
          <w:szCs w:val="18"/>
          <w:lang w:val="en-GB"/>
        </w:rPr>
        <w:t xml:space="preserve">, &amp; </w:t>
      </w:r>
      <w:proofErr w:type="spellStart"/>
      <w:r w:rsidRPr="008550BB">
        <w:rPr>
          <w:rFonts w:ascii="Times New Roman" w:hAnsi="Times New Roman" w:cs="Times New Roman"/>
          <w:sz w:val="18"/>
          <w:szCs w:val="18"/>
          <w:lang w:val="en-GB"/>
        </w:rPr>
        <w:t>Alkemade</w:t>
      </w:r>
      <w:proofErr w:type="spellEnd"/>
      <w:r w:rsidRPr="008550BB">
        <w:rPr>
          <w:rFonts w:ascii="Times New Roman" w:hAnsi="Times New Roman" w:cs="Times New Roman"/>
          <w:sz w:val="18"/>
          <w:szCs w:val="18"/>
          <w:lang w:val="en-GB"/>
        </w:rPr>
        <w:t xml:space="preserve"> (</w:t>
      </w:r>
      <w:proofErr w:type="spellStart"/>
      <w:r w:rsidRPr="008550BB">
        <w:rPr>
          <w:rFonts w:ascii="Times New Roman" w:hAnsi="Times New Roman" w:cs="Times New Roman"/>
          <w:sz w:val="18"/>
          <w:szCs w:val="18"/>
          <w:lang w:val="en-GB"/>
        </w:rPr>
        <w:t>eds</w:t>
      </w:r>
      <w:proofErr w:type="spellEnd"/>
      <w:r w:rsidRPr="008550BB">
        <w:rPr>
          <w:rFonts w:ascii="Times New Roman" w:hAnsi="Times New Roman" w:cs="Times New Roman"/>
          <w:sz w:val="18"/>
          <w:szCs w:val="18"/>
          <w:lang w:val="en-GB"/>
        </w:rPr>
        <w:t>) (2014), How sectors can contribute to sustainable use and conservation of biodiversity, Secretariat of the Convention on Biological Diversity, and  PBL</w:t>
      </w:r>
      <w:r w:rsidR="004C1773">
        <w:rPr>
          <w:rFonts w:ascii="Times New Roman" w:hAnsi="Times New Roman" w:cs="Times New Roman"/>
          <w:sz w:val="18"/>
          <w:szCs w:val="18"/>
          <w:lang w:val="en-GB"/>
        </w:rPr>
        <w:t>.</w:t>
      </w:r>
      <w:r w:rsidRPr="008550BB">
        <w:rPr>
          <w:rFonts w:ascii="Times New Roman" w:hAnsi="Times New Roman" w:cs="Times New Roman"/>
          <w:sz w:val="18"/>
          <w:szCs w:val="18"/>
          <w:lang w:val="en-GB"/>
        </w:rPr>
        <w:t xml:space="preserve"> Netherlands Environmental Assessment Agency, Technical Series 79 </w:t>
      </w:r>
      <w:r w:rsidRPr="008550BB">
        <w:rPr>
          <w:rFonts w:ascii="Times New Roman" w:hAnsi="Times New Roman" w:cs="Times New Roman"/>
          <w:sz w:val="18"/>
          <w:szCs w:val="18"/>
        </w:rPr>
        <w:t xml:space="preserve"> (https://www.cbd.int/doc/publications/cbd-ts-79-en.pdf)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77C" w:rsidRPr="00866B96" w:rsidRDefault="009F03B8" w:rsidP="009F03B8">
    <w:pPr>
      <w:bidi w:val="0"/>
      <w:jc w:val="right"/>
      <w:rPr>
        <w:rFonts w:cs="Times New Roman"/>
        <w:sz w:val="22"/>
        <w:szCs w:val="22"/>
      </w:rPr>
    </w:pPr>
    <w:r w:rsidRPr="00866B96">
      <w:rPr>
        <w:rFonts w:cs="Simplified Arabic"/>
        <w:sz w:val="22"/>
        <w:szCs w:val="22"/>
        <w:lang w:val="en-CA"/>
      </w:rPr>
      <w:t>CBD/COP</w:t>
    </w:r>
    <w:r>
      <w:rPr>
        <w:rFonts w:cs="Simplified Arabic"/>
        <w:sz w:val="22"/>
        <w:szCs w:val="22"/>
        <w:lang w:val="en-CA"/>
      </w:rPr>
      <w:t>/DEC/</w:t>
    </w:r>
    <w:r w:rsidRPr="00866B96">
      <w:rPr>
        <w:rFonts w:cs="Simplified Arabic"/>
        <w:sz w:val="22"/>
        <w:szCs w:val="22"/>
        <w:lang w:val="en-CA"/>
      </w:rPr>
      <w:t>14/</w:t>
    </w:r>
    <w:r>
      <w:rPr>
        <w:rFonts w:cs="Simplified Arabic"/>
        <w:sz w:val="22"/>
        <w:szCs w:val="22"/>
        <w:lang w:val="en-CA"/>
      </w:rPr>
      <w:t>2</w:t>
    </w:r>
  </w:p>
  <w:p w:rsidR="00324A17" w:rsidRPr="00744A67" w:rsidRDefault="00324A17" w:rsidP="009F03B8">
    <w:pPr>
      <w:pStyle w:val="Header"/>
      <w:tabs>
        <w:tab w:val="clear" w:pos="4680"/>
        <w:tab w:val="clear" w:pos="9360"/>
      </w:tabs>
      <w:bidi w:val="0"/>
      <w:jc w:val="right"/>
      <w:rPr>
        <w:noProof/>
        <w:kern w:val="22"/>
        <w:sz w:val="22"/>
        <w:szCs w:val="22"/>
      </w:rPr>
    </w:pPr>
    <w:r w:rsidRPr="00744A67">
      <w:rPr>
        <w:noProof/>
        <w:kern w:val="22"/>
        <w:sz w:val="22"/>
        <w:szCs w:val="22"/>
      </w:rPr>
      <w:t xml:space="preserve">Page </w:t>
    </w:r>
    <w:r w:rsidR="00C45F5A" w:rsidRPr="00744A67">
      <w:rPr>
        <w:noProof/>
        <w:kern w:val="22"/>
        <w:sz w:val="22"/>
        <w:szCs w:val="22"/>
      </w:rPr>
      <w:fldChar w:fldCharType="begin"/>
    </w:r>
    <w:r w:rsidRPr="00744A67">
      <w:rPr>
        <w:noProof/>
        <w:kern w:val="22"/>
        <w:sz w:val="22"/>
        <w:szCs w:val="22"/>
      </w:rPr>
      <w:instrText xml:space="preserve"> PAGE   \* MERGEFORMAT </w:instrText>
    </w:r>
    <w:r w:rsidR="00C45F5A" w:rsidRPr="00744A67">
      <w:rPr>
        <w:noProof/>
        <w:kern w:val="22"/>
        <w:sz w:val="22"/>
        <w:szCs w:val="22"/>
      </w:rPr>
      <w:fldChar w:fldCharType="separate"/>
    </w:r>
    <w:r w:rsidR="00855FB3">
      <w:rPr>
        <w:noProof/>
        <w:kern w:val="22"/>
        <w:sz w:val="22"/>
        <w:szCs w:val="22"/>
      </w:rPr>
      <w:t>4</w:t>
    </w:r>
    <w:r w:rsidR="00C45F5A" w:rsidRPr="00744A67">
      <w:rPr>
        <w:noProof/>
        <w:kern w:val="22"/>
        <w:sz w:val="22"/>
        <w:szCs w:val="22"/>
      </w:rPr>
      <w:fldChar w:fldCharType="end"/>
    </w:r>
  </w:p>
  <w:p w:rsidR="00324A17" w:rsidRPr="009F03B8" w:rsidRDefault="00324A17" w:rsidP="009F03B8">
    <w:pPr>
      <w:pStyle w:val="Header"/>
      <w:tabs>
        <w:tab w:val="clear" w:pos="4680"/>
        <w:tab w:val="clear" w:pos="9360"/>
      </w:tabs>
      <w:rPr>
        <w:rFonts w:cstheme="minorBidi"/>
        <w:lang w:bidi="ar-EG"/>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B96" w:rsidRDefault="00866B96" w:rsidP="009F03B8">
    <w:pPr>
      <w:pStyle w:val="Header"/>
      <w:tabs>
        <w:tab w:val="clear" w:pos="4680"/>
        <w:tab w:val="clear" w:pos="9360"/>
      </w:tabs>
      <w:bidi w:val="0"/>
      <w:rPr>
        <w:rFonts w:cs="Simplified Arabic"/>
        <w:sz w:val="22"/>
        <w:szCs w:val="22"/>
        <w:rtl/>
        <w:lang w:val="en-CA"/>
      </w:rPr>
    </w:pPr>
    <w:r w:rsidRPr="00866B96">
      <w:rPr>
        <w:rFonts w:cs="Simplified Arabic"/>
        <w:sz w:val="22"/>
        <w:szCs w:val="22"/>
        <w:lang w:val="en-CA"/>
      </w:rPr>
      <w:t>CBD/COP</w:t>
    </w:r>
    <w:r w:rsidR="009F03B8">
      <w:rPr>
        <w:rFonts w:cs="Simplified Arabic"/>
        <w:sz w:val="22"/>
        <w:szCs w:val="22"/>
        <w:lang w:val="en-CA"/>
      </w:rPr>
      <w:t>/DEC/</w:t>
    </w:r>
    <w:r w:rsidRPr="00866B96">
      <w:rPr>
        <w:rFonts w:cs="Simplified Arabic"/>
        <w:sz w:val="22"/>
        <w:szCs w:val="22"/>
        <w:lang w:val="en-CA"/>
      </w:rPr>
      <w:t>14/</w:t>
    </w:r>
    <w:r w:rsidR="009F03B8">
      <w:rPr>
        <w:rFonts w:cs="Simplified Arabic"/>
        <w:sz w:val="22"/>
        <w:szCs w:val="22"/>
        <w:lang w:val="en-CA"/>
      </w:rPr>
      <w:t>2</w:t>
    </w:r>
  </w:p>
  <w:p w:rsidR="00324A17" w:rsidRPr="00744A67" w:rsidRDefault="00324A17" w:rsidP="00866B96">
    <w:pPr>
      <w:pStyle w:val="Header"/>
      <w:bidi w:val="0"/>
      <w:rPr>
        <w:noProof/>
        <w:kern w:val="22"/>
        <w:sz w:val="22"/>
        <w:szCs w:val="22"/>
      </w:rPr>
    </w:pPr>
    <w:r w:rsidRPr="00744A67">
      <w:rPr>
        <w:noProof/>
        <w:kern w:val="22"/>
        <w:sz w:val="22"/>
        <w:szCs w:val="22"/>
      </w:rPr>
      <w:t xml:space="preserve">Page </w:t>
    </w:r>
    <w:r w:rsidR="00C45F5A" w:rsidRPr="00744A67">
      <w:rPr>
        <w:noProof/>
        <w:kern w:val="22"/>
        <w:sz w:val="22"/>
        <w:szCs w:val="22"/>
      </w:rPr>
      <w:fldChar w:fldCharType="begin"/>
    </w:r>
    <w:r w:rsidRPr="00744A67">
      <w:rPr>
        <w:noProof/>
        <w:kern w:val="22"/>
        <w:sz w:val="22"/>
        <w:szCs w:val="22"/>
      </w:rPr>
      <w:instrText xml:space="preserve"> PAGE   \* MERGEFORMAT </w:instrText>
    </w:r>
    <w:r w:rsidR="00C45F5A" w:rsidRPr="00744A67">
      <w:rPr>
        <w:noProof/>
        <w:kern w:val="22"/>
        <w:sz w:val="22"/>
        <w:szCs w:val="22"/>
      </w:rPr>
      <w:fldChar w:fldCharType="separate"/>
    </w:r>
    <w:r w:rsidR="00855FB3">
      <w:rPr>
        <w:noProof/>
        <w:kern w:val="22"/>
        <w:sz w:val="22"/>
        <w:szCs w:val="22"/>
      </w:rPr>
      <w:t>3</w:t>
    </w:r>
    <w:r w:rsidR="00C45F5A" w:rsidRPr="00744A67">
      <w:rPr>
        <w:noProof/>
        <w:kern w:val="22"/>
        <w:sz w:val="22"/>
        <w:szCs w:val="22"/>
      </w:rPr>
      <w:fldChar w:fldCharType="end"/>
    </w:r>
  </w:p>
  <w:p w:rsidR="00324A17" w:rsidRDefault="00324A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E44C3"/>
    <w:multiLevelType w:val="hybridMultilevel"/>
    <w:tmpl w:val="C4E08260"/>
    <w:lvl w:ilvl="0" w:tplc="261AF550">
      <w:start w:val="1"/>
      <w:numFmt w:val="decimal"/>
      <w:lvlText w:val="%1-"/>
      <w:lvlJc w:val="left"/>
      <w:pPr>
        <w:ind w:left="2160" w:hanging="144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14356DEC"/>
    <w:multiLevelType w:val="hybridMultilevel"/>
    <w:tmpl w:val="4940885E"/>
    <w:lvl w:ilvl="0" w:tplc="B9268A9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6073566"/>
    <w:multiLevelType w:val="hybridMultilevel"/>
    <w:tmpl w:val="BDD2A016"/>
    <w:lvl w:ilvl="0" w:tplc="9614E488">
      <w:start w:val="4"/>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B431352"/>
    <w:multiLevelType w:val="hybridMultilevel"/>
    <w:tmpl w:val="CD14F002"/>
    <w:lvl w:ilvl="0" w:tplc="23223AD4">
      <w:start w:val="24"/>
      <w:numFmt w:val="decimal"/>
      <w:lvlText w:val="%1-"/>
      <w:lvlJc w:val="left"/>
      <w:pPr>
        <w:ind w:left="720" w:hanging="360"/>
      </w:pPr>
      <w:rPr>
        <w:rFonts w:ascii="Simplified Arabic" w:hAnsi="Simplified Arabic" w:cs="Simplified Arabic"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6AC5E12"/>
    <w:multiLevelType w:val="hybridMultilevel"/>
    <w:tmpl w:val="198A36C0"/>
    <w:lvl w:ilvl="0" w:tplc="E21E4BAA">
      <w:start w:val="1"/>
      <w:numFmt w:val="decimal"/>
      <w:lvlText w:val="%1-"/>
      <w:lvlJc w:val="left"/>
      <w:pPr>
        <w:ind w:left="720" w:hanging="360"/>
      </w:pPr>
      <w:rPr>
        <w:rFonts w:ascii="Simplified Arabic" w:hAnsi="Simplified Arabic" w:cs="Simplified Arabic" w:hint="default"/>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B657E16"/>
    <w:multiLevelType w:val="hybridMultilevel"/>
    <w:tmpl w:val="C010C224"/>
    <w:lvl w:ilvl="0" w:tplc="827402A6">
      <w:start w:val="1"/>
      <w:numFmt w:val="decimal"/>
      <w:lvlText w:val="%1-"/>
      <w:lvlJc w:val="left"/>
      <w:pPr>
        <w:ind w:left="1777" w:hanging="360"/>
      </w:pPr>
      <w:rPr>
        <w:rFonts w:ascii="Simplified Arabic" w:hAnsi="Simplified Arabic" w:cs="Simplified Arabic" w:hint="default"/>
        <w:sz w:val="24"/>
        <w:szCs w:val="24"/>
        <w:lang w:bidi="ar-EG"/>
      </w:rPr>
    </w:lvl>
    <w:lvl w:ilvl="1" w:tplc="10090019" w:tentative="1">
      <w:start w:val="1"/>
      <w:numFmt w:val="lowerLetter"/>
      <w:lvlText w:val="%2."/>
      <w:lvlJc w:val="left"/>
      <w:pPr>
        <w:ind w:left="2497" w:hanging="360"/>
      </w:pPr>
    </w:lvl>
    <w:lvl w:ilvl="2" w:tplc="1009001B" w:tentative="1">
      <w:start w:val="1"/>
      <w:numFmt w:val="lowerRoman"/>
      <w:lvlText w:val="%3."/>
      <w:lvlJc w:val="right"/>
      <w:pPr>
        <w:ind w:left="3217" w:hanging="180"/>
      </w:pPr>
    </w:lvl>
    <w:lvl w:ilvl="3" w:tplc="1009000F" w:tentative="1">
      <w:start w:val="1"/>
      <w:numFmt w:val="decimal"/>
      <w:lvlText w:val="%4."/>
      <w:lvlJc w:val="left"/>
      <w:pPr>
        <w:ind w:left="3937" w:hanging="360"/>
      </w:pPr>
    </w:lvl>
    <w:lvl w:ilvl="4" w:tplc="10090019" w:tentative="1">
      <w:start w:val="1"/>
      <w:numFmt w:val="lowerLetter"/>
      <w:lvlText w:val="%5."/>
      <w:lvlJc w:val="left"/>
      <w:pPr>
        <w:ind w:left="4657" w:hanging="360"/>
      </w:pPr>
    </w:lvl>
    <w:lvl w:ilvl="5" w:tplc="1009001B" w:tentative="1">
      <w:start w:val="1"/>
      <w:numFmt w:val="lowerRoman"/>
      <w:lvlText w:val="%6."/>
      <w:lvlJc w:val="right"/>
      <w:pPr>
        <w:ind w:left="5377" w:hanging="180"/>
      </w:pPr>
    </w:lvl>
    <w:lvl w:ilvl="6" w:tplc="1009000F" w:tentative="1">
      <w:start w:val="1"/>
      <w:numFmt w:val="decimal"/>
      <w:lvlText w:val="%7."/>
      <w:lvlJc w:val="left"/>
      <w:pPr>
        <w:ind w:left="6097" w:hanging="360"/>
      </w:pPr>
    </w:lvl>
    <w:lvl w:ilvl="7" w:tplc="10090019" w:tentative="1">
      <w:start w:val="1"/>
      <w:numFmt w:val="lowerLetter"/>
      <w:lvlText w:val="%8."/>
      <w:lvlJc w:val="left"/>
      <w:pPr>
        <w:ind w:left="6817" w:hanging="360"/>
      </w:pPr>
    </w:lvl>
    <w:lvl w:ilvl="8" w:tplc="1009001B" w:tentative="1">
      <w:start w:val="1"/>
      <w:numFmt w:val="lowerRoman"/>
      <w:lvlText w:val="%9."/>
      <w:lvlJc w:val="right"/>
      <w:pPr>
        <w:ind w:left="7537" w:hanging="180"/>
      </w:pPr>
    </w:lvl>
  </w:abstractNum>
  <w:abstractNum w:abstractNumId="6">
    <w:nsid w:val="3FC63F7E"/>
    <w:multiLevelType w:val="hybridMultilevel"/>
    <w:tmpl w:val="FBACBB96"/>
    <w:lvl w:ilvl="0" w:tplc="CEE82364">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nsid w:val="4BEF622F"/>
    <w:multiLevelType w:val="hybridMultilevel"/>
    <w:tmpl w:val="EA7E783E"/>
    <w:lvl w:ilvl="0" w:tplc="2AE29D3C">
      <w:start w:val="49"/>
      <w:numFmt w:val="decimal"/>
      <w:lvlText w:val="%1-"/>
      <w:lvlJc w:val="left"/>
      <w:pPr>
        <w:ind w:left="501" w:hanging="360"/>
      </w:pPr>
      <w:rPr>
        <w:rFonts w:ascii="Simplified Arabic" w:hAnsi="Simplified Arabic" w:cs="Simplified Arabic" w:hint="default"/>
        <w:sz w:val="24"/>
        <w:szCs w:val="24"/>
      </w:rPr>
    </w:lvl>
    <w:lvl w:ilvl="1" w:tplc="10090019" w:tentative="1">
      <w:start w:val="1"/>
      <w:numFmt w:val="lowerLetter"/>
      <w:lvlText w:val="%2."/>
      <w:lvlJc w:val="left"/>
      <w:pPr>
        <w:ind w:left="1221" w:hanging="360"/>
      </w:pPr>
    </w:lvl>
    <w:lvl w:ilvl="2" w:tplc="1009001B" w:tentative="1">
      <w:start w:val="1"/>
      <w:numFmt w:val="lowerRoman"/>
      <w:lvlText w:val="%3."/>
      <w:lvlJc w:val="right"/>
      <w:pPr>
        <w:ind w:left="1941" w:hanging="180"/>
      </w:pPr>
    </w:lvl>
    <w:lvl w:ilvl="3" w:tplc="1009000F" w:tentative="1">
      <w:start w:val="1"/>
      <w:numFmt w:val="decimal"/>
      <w:lvlText w:val="%4."/>
      <w:lvlJc w:val="left"/>
      <w:pPr>
        <w:ind w:left="2661" w:hanging="360"/>
      </w:pPr>
    </w:lvl>
    <w:lvl w:ilvl="4" w:tplc="10090019" w:tentative="1">
      <w:start w:val="1"/>
      <w:numFmt w:val="lowerLetter"/>
      <w:lvlText w:val="%5."/>
      <w:lvlJc w:val="left"/>
      <w:pPr>
        <w:ind w:left="3381" w:hanging="360"/>
      </w:pPr>
    </w:lvl>
    <w:lvl w:ilvl="5" w:tplc="1009001B" w:tentative="1">
      <w:start w:val="1"/>
      <w:numFmt w:val="lowerRoman"/>
      <w:lvlText w:val="%6."/>
      <w:lvlJc w:val="right"/>
      <w:pPr>
        <w:ind w:left="4101" w:hanging="180"/>
      </w:pPr>
    </w:lvl>
    <w:lvl w:ilvl="6" w:tplc="1009000F" w:tentative="1">
      <w:start w:val="1"/>
      <w:numFmt w:val="decimal"/>
      <w:lvlText w:val="%7."/>
      <w:lvlJc w:val="left"/>
      <w:pPr>
        <w:ind w:left="4821" w:hanging="360"/>
      </w:pPr>
    </w:lvl>
    <w:lvl w:ilvl="7" w:tplc="10090019" w:tentative="1">
      <w:start w:val="1"/>
      <w:numFmt w:val="lowerLetter"/>
      <w:lvlText w:val="%8."/>
      <w:lvlJc w:val="left"/>
      <w:pPr>
        <w:ind w:left="5541" w:hanging="360"/>
      </w:pPr>
    </w:lvl>
    <w:lvl w:ilvl="8" w:tplc="1009001B" w:tentative="1">
      <w:start w:val="1"/>
      <w:numFmt w:val="lowerRoman"/>
      <w:lvlText w:val="%9."/>
      <w:lvlJc w:val="right"/>
      <w:pPr>
        <w:ind w:left="6261" w:hanging="180"/>
      </w:pPr>
    </w:lvl>
  </w:abstractNum>
  <w:abstractNum w:abstractNumId="8">
    <w:nsid w:val="4E0442B4"/>
    <w:multiLevelType w:val="multilevel"/>
    <w:tmpl w:val="07F0EEF4"/>
    <w:lvl w:ilvl="0">
      <w:start w:val="1"/>
      <w:numFmt w:val="decimal"/>
      <w:pStyle w:val="Para1"/>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rFonts w:ascii="Times New Roman" w:hAnsi="Times New Roman" w:cs="Times New Roman" w:hint="default"/>
        <w:b w:val="0"/>
        <w:i w:val="0"/>
      </w:rPr>
    </w:lvl>
    <w:lvl w:ilvl="2">
      <w:start w:val="1"/>
      <w:numFmt w:val="lowerRoman"/>
      <w:pStyle w:val="Para3"/>
      <w:lvlText w:val="(%3)"/>
      <w:lvlJc w:val="right"/>
      <w:pPr>
        <w:tabs>
          <w:tab w:val="num" w:pos="1985"/>
        </w:tabs>
        <w:ind w:left="1985" w:hanging="545"/>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num w:numId="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8"/>
  </w:num>
  <w:num w:numId="6">
    <w:abstractNumId w:val="8"/>
    <w:lvlOverride w:ilvl="0">
      <w:startOverride w:val="1"/>
    </w:lvlOverride>
  </w:num>
  <w:num w:numId="7">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7"/>
  </w:num>
  <w:num w:numId="16">
    <w:abstractNumId w:val="3"/>
  </w:num>
  <w:num w:numId="17">
    <w:abstractNumId w:val="0"/>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ar-SA" w:vendorID="64" w:dllVersion="6" w:nlCheck="1" w:checkStyle="0"/>
  <w:activeWritingStyle w:appName="MSWord" w:lang="en-CA" w:vendorID="64" w:dllVersion="6" w:nlCheck="1" w:checkStyle="1"/>
  <w:activeWritingStyle w:appName="MSWord" w:lang="ar-LY" w:vendorID="64" w:dllVersion="6" w:nlCheck="1" w:checkStyle="0"/>
  <w:activeWritingStyle w:appName="MSWord" w:lang="ar-EG" w:vendorID="64" w:dllVersion="6" w:nlCheck="1" w:checkStyle="0"/>
  <w:activeWritingStyle w:appName="MSWord" w:lang="fr-CA"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ar-EG" w:vendorID="64" w:dllVersion="0" w:nlCheck="1" w:checkStyle="0"/>
  <w:activeWritingStyle w:appName="MSWord" w:lang="fr-CH" w:vendorID="64" w:dllVersion="0" w:nlCheck="1" w:checkStyle="0"/>
  <w:activeWritingStyle w:appName="MSWord" w:lang="en-GB" w:vendorID="64" w:dllVersion="0" w:nlCheck="1" w:checkStyle="0"/>
  <w:activeWritingStyle w:appName="MSWord" w:lang="ar-SA" w:vendorID="64" w:dllVersion="0" w:nlCheck="1" w:checkStyle="0"/>
  <w:activeWritingStyle w:appName="MSWord" w:lang="ar-LY" w:vendorID="64" w:dllVersion="0" w:nlCheck="1" w:checkStyle="0"/>
  <w:activeWritingStyle w:appName="MSWord" w:lang="fr-CA" w:vendorID="64" w:dllVersion="0" w:nlCheck="1" w:checkStyle="0"/>
  <w:activeWritingStyle w:appName="MSWord" w:lang="en-CA"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CA" w:vendorID="64" w:dllVersion="131078" w:nlCheck="1" w:checkStyle="1"/>
  <w:proofState w:spelling="clean" w:grammar="clean"/>
  <w:defaultTabStop w:val="720"/>
  <w:hyphenationZone w:val="425"/>
  <w:evenAndOddHeaders/>
  <w:characterSpacingControl w:val="doNotCompress"/>
  <w:hdrShapeDefaults>
    <o:shapedefaults v:ext="edit" spidmax="10242"/>
  </w:hdrShapeDefaults>
  <w:footnotePr>
    <w:footnote w:id="-1"/>
    <w:footnote w:id="0"/>
  </w:footnotePr>
  <w:endnotePr>
    <w:endnote w:id="-1"/>
    <w:endnote w:id="0"/>
  </w:endnotePr>
  <w:compat/>
  <w:rsids>
    <w:rsidRoot w:val="009C7505"/>
    <w:rsid w:val="00007F4E"/>
    <w:rsid w:val="000134D1"/>
    <w:rsid w:val="000173C7"/>
    <w:rsid w:val="00037871"/>
    <w:rsid w:val="00043EDC"/>
    <w:rsid w:val="000442B9"/>
    <w:rsid w:val="00045D83"/>
    <w:rsid w:val="00046E8C"/>
    <w:rsid w:val="0005666B"/>
    <w:rsid w:val="000646DD"/>
    <w:rsid w:val="00064DC4"/>
    <w:rsid w:val="00064FC3"/>
    <w:rsid w:val="0008582D"/>
    <w:rsid w:val="00086F29"/>
    <w:rsid w:val="00090359"/>
    <w:rsid w:val="000A6D19"/>
    <w:rsid w:val="000B0386"/>
    <w:rsid w:val="000C036B"/>
    <w:rsid w:val="000D4714"/>
    <w:rsid w:val="000E7288"/>
    <w:rsid w:val="000E76B3"/>
    <w:rsid w:val="000F1DB5"/>
    <w:rsid w:val="00100607"/>
    <w:rsid w:val="001060A0"/>
    <w:rsid w:val="00113454"/>
    <w:rsid w:val="001246B7"/>
    <w:rsid w:val="00131CD9"/>
    <w:rsid w:val="001616B2"/>
    <w:rsid w:val="0017451A"/>
    <w:rsid w:val="00180773"/>
    <w:rsid w:val="001823B3"/>
    <w:rsid w:val="00183961"/>
    <w:rsid w:val="001A78E8"/>
    <w:rsid w:val="001A7F7E"/>
    <w:rsid w:val="001B18E1"/>
    <w:rsid w:val="001B4AED"/>
    <w:rsid w:val="001C6706"/>
    <w:rsid w:val="001D12C8"/>
    <w:rsid w:val="001D315E"/>
    <w:rsid w:val="001D59B7"/>
    <w:rsid w:val="001E01B3"/>
    <w:rsid w:val="001E616F"/>
    <w:rsid w:val="001F49EF"/>
    <w:rsid w:val="001F6DDA"/>
    <w:rsid w:val="002132F3"/>
    <w:rsid w:val="00216F9C"/>
    <w:rsid w:val="00222033"/>
    <w:rsid w:val="002329A0"/>
    <w:rsid w:val="00245EE6"/>
    <w:rsid w:val="00262EB9"/>
    <w:rsid w:val="00264754"/>
    <w:rsid w:val="00265596"/>
    <w:rsid w:val="00273476"/>
    <w:rsid w:val="002744F5"/>
    <w:rsid w:val="00276DF6"/>
    <w:rsid w:val="002816E2"/>
    <w:rsid w:val="00283CEB"/>
    <w:rsid w:val="002B7D7F"/>
    <w:rsid w:val="002C02DD"/>
    <w:rsid w:val="002C17D7"/>
    <w:rsid w:val="002C1FD1"/>
    <w:rsid w:val="002C337A"/>
    <w:rsid w:val="002C4F1F"/>
    <w:rsid w:val="002D5E29"/>
    <w:rsid w:val="002D6AF8"/>
    <w:rsid w:val="002E0416"/>
    <w:rsid w:val="002E28B0"/>
    <w:rsid w:val="002E7656"/>
    <w:rsid w:val="002F1532"/>
    <w:rsid w:val="002F36DF"/>
    <w:rsid w:val="002F65E4"/>
    <w:rsid w:val="003062F4"/>
    <w:rsid w:val="00324A17"/>
    <w:rsid w:val="00332B5F"/>
    <w:rsid w:val="003444ED"/>
    <w:rsid w:val="003503C1"/>
    <w:rsid w:val="003511A9"/>
    <w:rsid w:val="003519F5"/>
    <w:rsid w:val="003604FC"/>
    <w:rsid w:val="0036665B"/>
    <w:rsid w:val="003768E9"/>
    <w:rsid w:val="003913B7"/>
    <w:rsid w:val="003A5205"/>
    <w:rsid w:val="003B1C92"/>
    <w:rsid w:val="003B3A47"/>
    <w:rsid w:val="003B4B40"/>
    <w:rsid w:val="003B5787"/>
    <w:rsid w:val="003C34CD"/>
    <w:rsid w:val="003C39A7"/>
    <w:rsid w:val="003D09D3"/>
    <w:rsid w:val="003D1B81"/>
    <w:rsid w:val="003D1E44"/>
    <w:rsid w:val="003D5E6D"/>
    <w:rsid w:val="003D7C67"/>
    <w:rsid w:val="003E69D7"/>
    <w:rsid w:val="003F2E8F"/>
    <w:rsid w:val="003F78C3"/>
    <w:rsid w:val="004039C8"/>
    <w:rsid w:val="00405691"/>
    <w:rsid w:val="00413363"/>
    <w:rsid w:val="00413B7C"/>
    <w:rsid w:val="0041658F"/>
    <w:rsid w:val="004242A3"/>
    <w:rsid w:val="00432EA1"/>
    <w:rsid w:val="004347EC"/>
    <w:rsid w:val="004429F4"/>
    <w:rsid w:val="00446718"/>
    <w:rsid w:val="0045593F"/>
    <w:rsid w:val="004647FD"/>
    <w:rsid w:val="00474A19"/>
    <w:rsid w:val="004A4504"/>
    <w:rsid w:val="004B1ADA"/>
    <w:rsid w:val="004B2BD5"/>
    <w:rsid w:val="004C1773"/>
    <w:rsid w:val="004C4AFC"/>
    <w:rsid w:val="004C51EB"/>
    <w:rsid w:val="004C6928"/>
    <w:rsid w:val="004E4A7B"/>
    <w:rsid w:val="004E6624"/>
    <w:rsid w:val="004E7AA6"/>
    <w:rsid w:val="0050085B"/>
    <w:rsid w:val="005008D7"/>
    <w:rsid w:val="005057F4"/>
    <w:rsid w:val="0052157E"/>
    <w:rsid w:val="00527605"/>
    <w:rsid w:val="00552E2E"/>
    <w:rsid w:val="005567CD"/>
    <w:rsid w:val="00556DE4"/>
    <w:rsid w:val="00561BE2"/>
    <w:rsid w:val="00562ADD"/>
    <w:rsid w:val="00564FDD"/>
    <w:rsid w:val="00570960"/>
    <w:rsid w:val="00571B7A"/>
    <w:rsid w:val="00577301"/>
    <w:rsid w:val="0058377C"/>
    <w:rsid w:val="005A041D"/>
    <w:rsid w:val="005A2D13"/>
    <w:rsid w:val="005B053A"/>
    <w:rsid w:val="005B4DF7"/>
    <w:rsid w:val="005B64CE"/>
    <w:rsid w:val="005C22D1"/>
    <w:rsid w:val="005C2B4B"/>
    <w:rsid w:val="0060136F"/>
    <w:rsid w:val="00606926"/>
    <w:rsid w:val="00625C11"/>
    <w:rsid w:val="0063778A"/>
    <w:rsid w:val="00637E5F"/>
    <w:rsid w:val="00641032"/>
    <w:rsid w:val="00647FD0"/>
    <w:rsid w:val="00650D9D"/>
    <w:rsid w:val="0066180D"/>
    <w:rsid w:val="0066430F"/>
    <w:rsid w:val="00673542"/>
    <w:rsid w:val="006966D9"/>
    <w:rsid w:val="006A2A18"/>
    <w:rsid w:val="006B0442"/>
    <w:rsid w:val="006D1367"/>
    <w:rsid w:val="006D3F79"/>
    <w:rsid w:val="006E0510"/>
    <w:rsid w:val="006E0826"/>
    <w:rsid w:val="006F0DD5"/>
    <w:rsid w:val="006F0FC8"/>
    <w:rsid w:val="006F1353"/>
    <w:rsid w:val="006F13F1"/>
    <w:rsid w:val="00700C2D"/>
    <w:rsid w:val="00706F3A"/>
    <w:rsid w:val="0071775B"/>
    <w:rsid w:val="0072250E"/>
    <w:rsid w:val="00730E3E"/>
    <w:rsid w:val="00734FDA"/>
    <w:rsid w:val="00744A67"/>
    <w:rsid w:val="0076195F"/>
    <w:rsid w:val="00770EEF"/>
    <w:rsid w:val="00783BDF"/>
    <w:rsid w:val="007878E2"/>
    <w:rsid w:val="00792B01"/>
    <w:rsid w:val="0079397D"/>
    <w:rsid w:val="00794742"/>
    <w:rsid w:val="007A2720"/>
    <w:rsid w:val="007A2AF1"/>
    <w:rsid w:val="007A63F3"/>
    <w:rsid w:val="007A670B"/>
    <w:rsid w:val="007B0C57"/>
    <w:rsid w:val="007B1C29"/>
    <w:rsid w:val="007C4996"/>
    <w:rsid w:val="007D0338"/>
    <w:rsid w:val="007E17CF"/>
    <w:rsid w:val="007E4F3B"/>
    <w:rsid w:val="007F59C6"/>
    <w:rsid w:val="00801725"/>
    <w:rsid w:val="0080587C"/>
    <w:rsid w:val="008158C2"/>
    <w:rsid w:val="00817594"/>
    <w:rsid w:val="008258FC"/>
    <w:rsid w:val="0082745C"/>
    <w:rsid w:val="008311C3"/>
    <w:rsid w:val="00832DEC"/>
    <w:rsid w:val="00833DDE"/>
    <w:rsid w:val="008344FC"/>
    <w:rsid w:val="0083734F"/>
    <w:rsid w:val="00837F6C"/>
    <w:rsid w:val="00845E1D"/>
    <w:rsid w:val="008504E6"/>
    <w:rsid w:val="008522F2"/>
    <w:rsid w:val="008550BB"/>
    <w:rsid w:val="00855FB3"/>
    <w:rsid w:val="008568D3"/>
    <w:rsid w:val="00866B96"/>
    <w:rsid w:val="00867685"/>
    <w:rsid w:val="008743D1"/>
    <w:rsid w:val="008749FB"/>
    <w:rsid w:val="00880054"/>
    <w:rsid w:val="00880489"/>
    <w:rsid w:val="008818B5"/>
    <w:rsid w:val="00881CD8"/>
    <w:rsid w:val="00881E56"/>
    <w:rsid w:val="008926B8"/>
    <w:rsid w:val="008A21A5"/>
    <w:rsid w:val="008A523E"/>
    <w:rsid w:val="008A6711"/>
    <w:rsid w:val="008A76D6"/>
    <w:rsid w:val="008B3B3A"/>
    <w:rsid w:val="008B4B99"/>
    <w:rsid w:val="008C6630"/>
    <w:rsid w:val="008D22FE"/>
    <w:rsid w:val="008D7906"/>
    <w:rsid w:val="008F0F58"/>
    <w:rsid w:val="008F5000"/>
    <w:rsid w:val="0091308C"/>
    <w:rsid w:val="00917286"/>
    <w:rsid w:val="00920723"/>
    <w:rsid w:val="009217FD"/>
    <w:rsid w:val="00923C46"/>
    <w:rsid w:val="00924703"/>
    <w:rsid w:val="00936FCC"/>
    <w:rsid w:val="009409BA"/>
    <w:rsid w:val="00961348"/>
    <w:rsid w:val="00964850"/>
    <w:rsid w:val="00967367"/>
    <w:rsid w:val="00981189"/>
    <w:rsid w:val="00985E81"/>
    <w:rsid w:val="00997D28"/>
    <w:rsid w:val="009C33C0"/>
    <w:rsid w:val="009C6171"/>
    <w:rsid w:val="009C7505"/>
    <w:rsid w:val="009D14CE"/>
    <w:rsid w:val="009D1954"/>
    <w:rsid w:val="009F03B8"/>
    <w:rsid w:val="00A11F63"/>
    <w:rsid w:val="00A20824"/>
    <w:rsid w:val="00A30662"/>
    <w:rsid w:val="00A34EDE"/>
    <w:rsid w:val="00A35E03"/>
    <w:rsid w:val="00A367D2"/>
    <w:rsid w:val="00A43F65"/>
    <w:rsid w:val="00A523DE"/>
    <w:rsid w:val="00A63830"/>
    <w:rsid w:val="00A64D60"/>
    <w:rsid w:val="00A67519"/>
    <w:rsid w:val="00A7389C"/>
    <w:rsid w:val="00A76AFE"/>
    <w:rsid w:val="00A816CA"/>
    <w:rsid w:val="00A9741C"/>
    <w:rsid w:val="00AA24E7"/>
    <w:rsid w:val="00AB0CDC"/>
    <w:rsid w:val="00AB149F"/>
    <w:rsid w:val="00AC1129"/>
    <w:rsid w:val="00AC45EE"/>
    <w:rsid w:val="00AD269E"/>
    <w:rsid w:val="00AD5F3F"/>
    <w:rsid w:val="00AE4CEE"/>
    <w:rsid w:val="00AE6F6E"/>
    <w:rsid w:val="00AE70A3"/>
    <w:rsid w:val="00AE7A66"/>
    <w:rsid w:val="00AF15DC"/>
    <w:rsid w:val="00AF39C4"/>
    <w:rsid w:val="00B01639"/>
    <w:rsid w:val="00B03F74"/>
    <w:rsid w:val="00B11E76"/>
    <w:rsid w:val="00B13F8A"/>
    <w:rsid w:val="00B17B7A"/>
    <w:rsid w:val="00B20A0A"/>
    <w:rsid w:val="00B254C1"/>
    <w:rsid w:val="00B27FB8"/>
    <w:rsid w:val="00B34EA8"/>
    <w:rsid w:val="00B406A3"/>
    <w:rsid w:val="00B55BD7"/>
    <w:rsid w:val="00B56D3D"/>
    <w:rsid w:val="00B575CE"/>
    <w:rsid w:val="00B678BE"/>
    <w:rsid w:val="00B67C2A"/>
    <w:rsid w:val="00B92237"/>
    <w:rsid w:val="00B9661D"/>
    <w:rsid w:val="00B97893"/>
    <w:rsid w:val="00BA4F57"/>
    <w:rsid w:val="00BB046D"/>
    <w:rsid w:val="00BB69D9"/>
    <w:rsid w:val="00BC1574"/>
    <w:rsid w:val="00BC1AC2"/>
    <w:rsid w:val="00BC4FD1"/>
    <w:rsid w:val="00BD6029"/>
    <w:rsid w:val="00BD7CF2"/>
    <w:rsid w:val="00BE59E8"/>
    <w:rsid w:val="00BE6AA2"/>
    <w:rsid w:val="00BF2782"/>
    <w:rsid w:val="00C13CD9"/>
    <w:rsid w:val="00C20BE3"/>
    <w:rsid w:val="00C213C3"/>
    <w:rsid w:val="00C24465"/>
    <w:rsid w:val="00C27DE9"/>
    <w:rsid w:val="00C32968"/>
    <w:rsid w:val="00C3685A"/>
    <w:rsid w:val="00C42A6E"/>
    <w:rsid w:val="00C4355E"/>
    <w:rsid w:val="00C4437B"/>
    <w:rsid w:val="00C45F5A"/>
    <w:rsid w:val="00C658E9"/>
    <w:rsid w:val="00C71248"/>
    <w:rsid w:val="00C718B3"/>
    <w:rsid w:val="00C77081"/>
    <w:rsid w:val="00C80156"/>
    <w:rsid w:val="00C971D6"/>
    <w:rsid w:val="00CA71BF"/>
    <w:rsid w:val="00CB0644"/>
    <w:rsid w:val="00CB62D1"/>
    <w:rsid w:val="00CC0F75"/>
    <w:rsid w:val="00CC2D89"/>
    <w:rsid w:val="00CC71E0"/>
    <w:rsid w:val="00CD44C1"/>
    <w:rsid w:val="00CD50FB"/>
    <w:rsid w:val="00CD7132"/>
    <w:rsid w:val="00CE0C25"/>
    <w:rsid w:val="00CE5776"/>
    <w:rsid w:val="00CF3D12"/>
    <w:rsid w:val="00CF6B79"/>
    <w:rsid w:val="00D00D9B"/>
    <w:rsid w:val="00D16A9A"/>
    <w:rsid w:val="00D24083"/>
    <w:rsid w:val="00D313D4"/>
    <w:rsid w:val="00D315F5"/>
    <w:rsid w:val="00D31BC1"/>
    <w:rsid w:val="00D4674B"/>
    <w:rsid w:val="00D46760"/>
    <w:rsid w:val="00D549EA"/>
    <w:rsid w:val="00D81DF5"/>
    <w:rsid w:val="00D8379D"/>
    <w:rsid w:val="00D94111"/>
    <w:rsid w:val="00D94E81"/>
    <w:rsid w:val="00DA0516"/>
    <w:rsid w:val="00DA3659"/>
    <w:rsid w:val="00DB3FAD"/>
    <w:rsid w:val="00DB5C0C"/>
    <w:rsid w:val="00DB5F70"/>
    <w:rsid w:val="00DB701A"/>
    <w:rsid w:val="00DC117C"/>
    <w:rsid w:val="00DC1B03"/>
    <w:rsid w:val="00DC2630"/>
    <w:rsid w:val="00DC585F"/>
    <w:rsid w:val="00DC7714"/>
    <w:rsid w:val="00DD3332"/>
    <w:rsid w:val="00DD4066"/>
    <w:rsid w:val="00DD4723"/>
    <w:rsid w:val="00DE31D1"/>
    <w:rsid w:val="00DF7B13"/>
    <w:rsid w:val="00E05143"/>
    <w:rsid w:val="00E07AB6"/>
    <w:rsid w:val="00E10131"/>
    <w:rsid w:val="00E107C5"/>
    <w:rsid w:val="00E1301B"/>
    <w:rsid w:val="00E4157B"/>
    <w:rsid w:val="00E50EC2"/>
    <w:rsid w:val="00E52B40"/>
    <w:rsid w:val="00E71307"/>
    <w:rsid w:val="00E728E3"/>
    <w:rsid w:val="00E73FC7"/>
    <w:rsid w:val="00E803BE"/>
    <w:rsid w:val="00E95276"/>
    <w:rsid w:val="00E9748C"/>
    <w:rsid w:val="00EA1C1B"/>
    <w:rsid w:val="00EA1F43"/>
    <w:rsid w:val="00EB4D87"/>
    <w:rsid w:val="00EB5051"/>
    <w:rsid w:val="00EC1EF1"/>
    <w:rsid w:val="00EF0A94"/>
    <w:rsid w:val="00EF3ED1"/>
    <w:rsid w:val="00EF6905"/>
    <w:rsid w:val="00F0077E"/>
    <w:rsid w:val="00F009C8"/>
    <w:rsid w:val="00F02806"/>
    <w:rsid w:val="00F102B0"/>
    <w:rsid w:val="00F31770"/>
    <w:rsid w:val="00F56EC0"/>
    <w:rsid w:val="00F572FB"/>
    <w:rsid w:val="00F63F0B"/>
    <w:rsid w:val="00F672BE"/>
    <w:rsid w:val="00F868D6"/>
    <w:rsid w:val="00FB7FD6"/>
    <w:rsid w:val="00FC05EA"/>
    <w:rsid w:val="00FC0A9E"/>
    <w:rsid w:val="00FC1E05"/>
    <w:rsid w:val="00FC2840"/>
    <w:rsid w:val="00FC2954"/>
    <w:rsid w:val="00FC51BC"/>
    <w:rsid w:val="00FD14B5"/>
    <w:rsid w:val="00FD1E3B"/>
    <w:rsid w:val="00FE05B0"/>
    <w:rsid w:val="00FF2F58"/>
    <w:rsid w:val="00FF662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qFormat="1"/>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505"/>
    <w:pPr>
      <w:bidi/>
    </w:pPr>
    <w:rPr>
      <w:rFonts w:ascii="Times New Roman" w:eastAsia="PMingLiU" w:hAnsi="Times New Roman" w:cs="PMingLiU"/>
      <w:sz w:val="24"/>
      <w:szCs w:val="24"/>
      <w:lang w:val="fr-CA" w:eastAsia="ar-SA"/>
    </w:rPr>
  </w:style>
  <w:style w:type="paragraph" w:styleId="Heading2">
    <w:name w:val="heading 2"/>
    <w:basedOn w:val="Normal"/>
    <w:next w:val="Normal"/>
    <w:link w:val="Heading2Char"/>
    <w:uiPriority w:val="9"/>
    <w:semiHidden/>
    <w:unhideWhenUsed/>
    <w:qFormat/>
    <w:rsid w:val="00C3296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C32968"/>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9C7505"/>
    <w:pPr>
      <w:keepNext/>
      <w:keepLines/>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FF662B"/>
    <w:pPr>
      <w:spacing w:before="240" w:after="60"/>
      <w:outlineLvl w:val="4"/>
    </w:pPr>
    <w:rPr>
      <w:rFonts w:ascii="Calibri" w:eastAsia="Times New Roman" w:hAnsi="Calibri" w:cs="Arial"/>
      <w:b/>
      <w:bCs/>
      <w:i/>
      <w:iCs/>
      <w:sz w:val="26"/>
      <w:szCs w:val="26"/>
    </w:rPr>
  </w:style>
  <w:style w:type="paragraph" w:styleId="Heading7">
    <w:name w:val="heading 7"/>
    <w:basedOn w:val="Normal"/>
    <w:next w:val="Normal"/>
    <w:link w:val="Heading7Char"/>
    <w:semiHidden/>
    <w:unhideWhenUsed/>
    <w:qFormat/>
    <w:rsid w:val="009C7505"/>
    <w:pPr>
      <w:spacing w:before="240" w:after="60"/>
      <w:outlineLvl w:val="6"/>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9C7505"/>
    <w:rPr>
      <w:rFonts w:ascii="Cambria" w:eastAsia="Times New Roman" w:hAnsi="Cambria" w:cs="Times New Roman"/>
      <w:b/>
      <w:bCs/>
      <w:i/>
      <w:iCs/>
      <w:color w:val="4F81BD"/>
      <w:sz w:val="24"/>
      <w:szCs w:val="24"/>
      <w:lang w:val="fr-CA" w:eastAsia="ar-SA"/>
    </w:rPr>
  </w:style>
  <w:style w:type="character" w:customStyle="1" w:styleId="Heading7Char">
    <w:name w:val="Heading 7 Char"/>
    <w:link w:val="Heading7"/>
    <w:semiHidden/>
    <w:rsid w:val="009C7505"/>
    <w:rPr>
      <w:rFonts w:ascii="Times New Roman" w:eastAsia="PMingLiU" w:hAnsi="Times New Roman" w:cs="Times New Roman"/>
      <w:sz w:val="24"/>
      <w:szCs w:val="24"/>
      <w:lang w:val="fr-CA" w:eastAsia="ar-SA"/>
    </w:rPr>
  </w:style>
  <w:style w:type="character" w:styleId="Hyperlink">
    <w:name w:val="Hyperlink"/>
    <w:uiPriority w:val="99"/>
    <w:unhideWhenUsed/>
    <w:rsid w:val="009C7505"/>
    <w:rPr>
      <w:rFonts w:ascii="Verdana" w:hAnsi="Verdana" w:cs="Times New Roman" w:hint="default"/>
      <w:strike w:val="0"/>
      <w:dstrike w:val="0"/>
      <w:color w:val="003366"/>
      <w:u w:val="none"/>
      <w:effect w:val="none"/>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locked/>
    <w:rsid w:val="009C7505"/>
    <w:rPr>
      <w:rFonts w:ascii="PMingLiU" w:eastAsia="PMingLiU" w:hAnsi="PMingLiU"/>
      <w:lang w:eastAsia="ar-SA"/>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nhideWhenUsed/>
    <w:qFormat/>
    <w:rsid w:val="009C7505"/>
    <w:pPr>
      <w:jc w:val="both"/>
    </w:pPr>
    <w:rPr>
      <w:rFonts w:ascii="PMingLiU" w:hAnsi="PMingLiU" w:cs="Arial"/>
      <w:sz w:val="22"/>
      <w:szCs w:val="22"/>
      <w:lang w:val="en-US"/>
    </w:rPr>
  </w:style>
  <w:style w:type="character" w:customStyle="1" w:styleId="FootnoteTextChar1">
    <w:name w:val="Footnote Text Char1"/>
    <w:uiPriority w:val="99"/>
    <w:semiHidden/>
    <w:rsid w:val="009C7505"/>
    <w:rPr>
      <w:rFonts w:ascii="Times New Roman" w:eastAsia="PMingLiU" w:hAnsi="Times New Roman" w:cs="PMingLiU"/>
      <w:sz w:val="20"/>
      <w:szCs w:val="20"/>
      <w:lang w:val="fr-CA" w:eastAsia="ar-SA"/>
    </w:rPr>
  </w:style>
  <w:style w:type="character" w:customStyle="1" w:styleId="Para1Char">
    <w:name w:val="Para1 Char"/>
    <w:link w:val="Para1"/>
    <w:locked/>
    <w:rsid w:val="009C7505"/>
    <w:rPr>
      <w:rFonts w:ascii="PMingLiU" w:eastAsia="PMingLiU" w:hAnsi="Times New Roman" w:cs="Times New Roman"/>
      <w:sz w:val="22"/>
      <w:szCs w:val="22"/>
      <w:lang w:val="en-GB" w:eastAsia="en-US"/>
    </w:rPr>
  </w:style>
  <w:style w:type="paragraph" w:customStyle="1" w:styleId="Para1">
    <w:name w:val="Para1"/>
    <w:basedOn w:val="Normal"/>
    <w:link w:val="Para1Char"/>
    <w:rsid w:val="009C7505"/>
    <w:pPr>
      <w:numPr>
        <w:numId w:val="1"/>
      </w:numPr>
      <w:bidi w:val="0"/>
      <w:spacing w:before="120" w:after="120"/>
      <w:jc w:val="both"/>
    </w:pPr>
    <w:rPr>
      <w:rFonts w:ascii="PMingLiU" w:cs="Times New Roman"/>
      <w:sz w:val="22"/>
      <w:szCs w:val="22"/>
      <w:lang w:val="en-GB" w:eastAsia="en-US"/>
    </w:rPr>
  </w:style>
  <w:style w:type="paragraph" w:customStyle="1" w:styleId="Para3">
    <w:name w:val="Para3"/>
    <w:basedOn w:val="Normal"/>
    <w:rsid w:val="009C7505"/>
    <w:pPr>
      <w:numPr>
        <w:ilvl w:val="2"/>
        <w:numId w:val="1"/>
      </w:numPr>
      <w:tabs>
        <w:tab w:val="clear" w:pos="1985"/>
        <w:tab w:val="num" w:pos="1440"/>
        <w:tab w:val="left" w:pos="1980"/>
      </w:tabs>
      <w:bidi w:val="0"/>
      <w:spacing w:before="80" w:after="80"/>
      <w:ind w:left="1440" w:hanging="360"/>
      <w:jc w:val="both"/>
    </w:pPr>
    <w:rPr>
      <w:rFonts w:ascii="PMingLiU" w:cs="Times New Roman"/>
      <w:sz w:val="22"/>
      <w:szCs w:val="20"/>
      <w:lang w:val="en-GB" w:eastAsia="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nhideWhenUsed/>
    <w:qFormat/>
    <w:rsid w:val="009C7505"/>
    <w:rPr>
      <w:rFonts w:ascii="Times New Roman" w:hAnsi="Times New Roman" w:cs="Times New Roman" w:hint="default"/>
      <w:vertAlign w:val="superscript"/>
    </w:rPr>
  </w:style>
  <w:style w:type="table" w:styleId="TableGrid">
    <w:name w:val="Table Grid"/>
    <w:basedOn w:val="TableNormal"/>
    <w:uiPriority w:val="59"/>
    <w:rsid w:val="009C75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7505"/>
    <w:rPr>
      <w:rFonts w:ascii="Tahoma" w:hAnsi="Tahoma" w:cs="Tahoma"/>
      <w:sz w:val="16"/>
      <w:szCs w:val="16"/>
    </w:rPr>
  </w:style>
  <w:style w:type="character" w:customStyle="1" w:styleId="BalloonTextChar">
    <w:name w:val="Balloon Text Char"/>
    <w:link w:val="BalloonText"/>
    <w:uiPriority w:val="99"/>
    <w:semiHidden/>
    <w:rsid w:val="009C7505"/>
    <w:rPr>
      <w:rFonts w:ascii="Tahoma" w:eastAsia="PMingLiU" w:hAnsi="Tahoma" w:cs="Tahoma"/>
      <w:sz w:val="16"/>
      <w:szCs w:val="16"/>
      <w:lang w:val="fr-CA" w:eastAsia="ar-SA"/>
    </w:rPr>
  </w:style>
  <w:style w:type="paragraph" w:styleId="TOC9">
    <w:name w:val="toc 9"/>
    <w:basedOn w:val="Normal"/>
    <w:next w:val="Normal"/>
    <w:autoRedefine/>
    <w:semiHidden/>
    <w:rsid w:val="00090359"/>
    <w:pPr>
      <w:tabs>
        <w:tab w:val="num" w:pos="1440"/>
      </w:tabs>
      <w:bidi w:val="0"/>
      <w:spacing w:before="120" w:after="120"/>
      <w:ind w:left="1440" w:hanging="360"/>
    </w:pPr>
    <w:rPr>
      <w:rFonts w:eastAsia="Times New Roman" w:cs="Times New Roman"/>
      <w:sz w:val="22"/>
      <w:lang w:val="en-GB" w:eastAsia="en-US"/>
    </w:rPr>
  </w:style>
  <w:style w:type="paragraph" w:styleId="Header">
    <w:name w:val="header"/>
    <w:basedOn w:val="Normal"/>
    <w:link w:val="HeaderChar"/>
    <w:unhideWhenUsed/>
    <w:rsid w:val="00961348"/>
    <w:pPr>
      <w:tabs>
        <w:tab w:val="center" w:pos="4680"/>
        <w:tab w:val="right" w:pos="9360"/>
      </w:tabs>
    </w:pPr>
  </w:style>
  <w:style w:type="character" w:customStyle="1" w:styleId="HeaderChar">
    <w:name w:val="Header Char"/>
    <w:link w:val="Header"/>
    <w:uiPriority w:val="99"/>
    <w:rsid w:val="00961348"/>
    <w:rPr>
      <w:rFonts w:ascii="Times New Roman" w:eastAsia="PMingLiU" w:hAnsi="Times New Roman" w:cs="PMingLiU"/>
      <w:sz w:val="24"/>
      <w:szCs w:val="24"/>
      <w:lang w:val="fr-CA" w:eastAsia="ar-SA"/>
    </w:rPr>
  </w:style>
  <w:style w:type="paragraph" w:styleId="Footer">
    <w:name w:val="footer"/>
    <w:basedOn w:val="Normal"/>
    <w:link w:val="FooterChar"/>
    <w:uiPriority w:val="99"/>
    <w:unhideWhenUsed/>
    <w:rsid w:val="00961348"/>
    <w:pPr>
      <w:tabs>
        <w:tab w:val="center" w:pos="4680"/>
        <w:tab w:val="right" w:pos="9360"/>
      </w:tabs>
    </w:pPr>
  </w:style>
  <w:style w:type="character" w:customStyle="1" w:styleId="FooterChar">
    <w:name w:val="Footer Char"/>
    <w:link w:val="Footer"/>
    <w:uiPriority w:val="99"/>
    <w:rsid w:val="00961348"/>
    <w:rPr>
      <w:rFonts w:ascii="Times New Roman" w:eastAsia="PMingLiU" w:hAnsi="Times New Roman" w:cs="PMingLiU"/>
      <w:sz w:val="24"/>
      <w:szCs w:val="24"/>
      <w:lang w:val="fr-CA" w:eastAsia="ar-SA"/>
    </w:rPr>
  </w:style>
  <w:style w:type="character" w:styleId="FollowedHyperlink">
    <w:name w:val="FollowedHyperlink"/>
    <w:uiPriority w:val="99"/>
    <w:semiHidden/>
    <w:unhideWhenUsed/>
    <w:rsid w:val="00881E56"/>
    <w:rPr>
      <w:color w:val="800080"/>
      <w:u w:val="single"/>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3A5205"/>
    <w:pPr>
      <w:bidi w:val="0"/>
      <w:spacing w:line="240" w:lineRule="exact"/>
      <w:jc w:val="both"/>
    </w:pPr>
    <w:rPr>
      <w:rFonts w:eastAsia="Calibri" w:cs="Times New Roman"/>
      <w:sz w:val="20"/>
      <w:szCs w:val="20"/>
      <w:vertAlign w:val="superscript"/>
      <w:lang w:val="en-GB" w:eastAsia="en-GB"/>
    </w:rPr>
  </w:style>
  <w:style w:type="character" w:customStyle="1" w:styleId="Heading5Char">
    <w:name w:val="Heading 5 Char"/>
    <w:link w:val="Heading5"/>
    <w:rsid w:val="00FF662B"/>
    <w:rPr>
      <w:rFonts w:ascii="Calibri" w:eastAsia="Times New Roman" w:hAnsi="Calibri" w:cs="Arial"/>
      <w:b/>
      <w:bCs/>
      <w:i/>
      <w:iCs/>
      <w:sz w:val="26"/>
      <w:szCs w:val="26"/>
      <w:lang w:val="fr-CA" w:eastAsia="ar-SA"/>
    </w:rPr>
  </w:style>
  <w:style w:type="paragraph" w:styleId="ListParagraph">
    <w:name w:val="List Paragraph"/>
    <w:basedOn w:val="Normal"/>
    <w:link w:val="ListParagraphChar"/>
    <w:uiPriority w:val="34"/>
    <w:qFormat/>
    <w:rsid w:val="00BB046D"/>
    <w:pPr>
      <w:bidi w:val="0"/>
      <w:ind w:left="720"/>
      <w:contextualSpacing/>
      <w:jc w:val="both"/>
    </w:pPr>
    <w:rPr>
      <w:rFonts w:eastAsia="Times New Roman" w:cs="Times New Roman"/>
      <w:sz w:val="22"/>
      <w:lang w:val="en-GB" w:eastAsia="en-US"/>
    </w:rPr>
  </w:style>
  <w:style w:type="character" w:customStyle="1" w:styleId="ListParagraphChar">
    <w:name w:val="List Paragraph Char"/>
    <w:link w:val="ListParagraph"/>
    <w:uiPriority w:val="34"/>
    <w:qFormat/>
    <w:locked/>
    <w:rsid w:val="00BB046D"/>
    <w:rPr>
      <w:rFonts w:ascii="Times New Roman" w:eastAsia="Times New Roman" w:hAnsi="Times New Roman" w:cs="Times New Roman"/>
      <w:sz w:val="22"/>
      <w:szCs w:val="24"/>
      <w:lang w:eastAsia="en-US"/>
    </w:rPr>
  </w:style>
  <w:style w:type="character" w:customStyle="1" w:styleId="UnresolvedMention">
    <w:name w:val="Unresolved Mention"/>
    <w:basedOn w:val="DefaultParagraphFont"/>
    <w:uiPriority w:val="99"/>
    <w:semiHidden/>
    <w:unhideWhenUsed/>
    <w:rsid w:val="00866B96"/>
    <w:rPr>
      <w:color w:val="605E5C"/>
      <w:shd w:val="clear" w:color="auto" w:fill="E1DFDD"/>
    </w:rPr>
  </w:style>
  <w:style w:type="character" w:customStyle="1" w:styleId="Heading2Char">
    <w:name w:val="Heading 2 Char"/>
    <w:basedOn w:val="DefaultParagraphFont"/>
    <w:link w:val="Heading2"/>
    <w:uiPriority w:val="9"/>
    <w:semiHidden/>
    <w:rsid w:val="00C32968"/>
    <w:rPr>
      <w:rFonts w:asciiTheme="majorHAnsi" w:eastAsiaTheme="majorEastAsia" w:hAnsiTheme="majorHAnsi" w:cstheme="majorBidi"/>
      <w:b/>
      <w:bCs/>
      <w:color w:val="5B9BD5" w:themeColor="accent1"/>
      <w:sz w:val="26"/>
      <w:szCs w:val="26"/>
      <w:lang w:val="fr-CA" w:eastAsia="ar-SA"/>
    </w:rPr>
  </w:style>
  <w:style w:type="character" w:customStyle="1" w:styleId="Heading3Char">
    <w:name w:val="Heading 3 Char"/>
    <w:basedOn w:val="DefaultParagraphFont"/>
    <w:link w:val="Heading3"/>
    <w:uiPriority w:val="9"/>
    <w:semiHidden/>
    <w:rsid w:val="00C32968"/>
    <w:rPr>
      <w:rFonts w:asciiTheme="majorHAnsi" w:eastAsiaTheme="majorEastAsia" w:hAnsiTheme="majorHAnsi" w:cstheme="majorBidi"/>
      <w:b/>
      <w:bCs/>
      <w:color w:val="5B9BD5" w:themeColor="accent1"/>
      <w:sz w:val="24"/>
      <w:szCs w:val="24"/>
      <w:lang w:val="fr-CA" w:eastAsia="ar-SA"/>
    </w:rPr>
  </w:style>
</w:styles>
</file>

<file path=word/webSettings.xml><?xml version="1.0" encoding="utf-8"?>
<w:webSettings xmlns:r="http://schemas.openxmlformats.org/officeDocument/2006/relationships" xmlns:w="http://schemas.openxmlformats.org/wordprocessingml/2006/main">
  <w:divs>
    <w:div w:id="436297957">
      <w:bodyDiv w:val="1"/>
      <w:marLeft w:val="0"/>
      <w:marRight w:val="0"/>
      <w:marTop w:val="0"/>
      <w:marBottom w:val="0"/>
      <w:divBdr>
        <w:top w:val="none" w:sz="0" w:space="0" w:color="auto"/>
        <w:left w:val="none" w:sz="0" w:space="0" w:color="auto"/>
        <w:bottom w:val="none" w:sz="0" w:space="0" w:color="auto"/>
        <w:right w:val="none" w:sz="0" w:space="0" w:color="auto"/>
      </w:divBdr>
    </w:div>
    <w:div w:id="192526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decisions/cop-12/cop-12-dec-22-ar.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3/cop-13-dec-23-ar.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publications/cbd-ts-78-en.pdf" TargetMode="External"/><Relationship Id="rId2" Type="http://schemas.openxmlformats.org/officeDocument/2006/relationships/hyperlink" Target="https://www.cbd.int/doc/c/75db/a1d2/64d21404dca630a93407078b/sbstta-21-inf-04-en.pdf" TargetMode="External"/><Relationship Id="rId1" Type="http://schemas.openxmlformats.org/officeDocument/2006/relationships/hyperlink" Target="https://www.cbd.int/doc/meetings/sbstta/sbstta-21/official/sbstta-21-02-ar.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0266A-9E09-4861-847B-3EA4A5B59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4</Pages>
  <Words>1373</Words>
  <Characters>7829</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cop-14-dec-02-ar</vt:lpstr>
      <vt:lpstr/>
    </vt:vector>
  </TitlesOfParts>
  <Company>Hewlett-Packard Company</Company>
  <LinksUpToDate>false</LinksUpToDate>
  <CharactersWithSpaces>9184</CharactersWithSpaces>
  <SharedDoc>false</SharedDoc>
  <HLinks>
    <vt:vector size="90" baseType="variant">
      <vt:variant>
        <vt:i4>4128828</vt:i4>
      </vt:variant>
      <vt:variant>
        <vt:i4>3</vt:i4>
      </vt:variant>
      <vt:variant>
        <vt:i4>0</vt:i4>
      </vt:variant>
      <vt:variant>
        <vt:i4>5</vt:i4>
      </vt:variant>
      <vt:variant>
        <vt:lpwstr>https://www.cbd.int/convention/articles/default.shtml?a=cbd-08</vt:lpwstr>
      </vt:variant>
      <vt:variant>
        <vt:lpwstr/>
      </vt:variant>
      <vt:variant>
        <vt:i4>3145789</vt:i4>
      </vt:variant>
      <vt:variant>
        <vt:i4>0</vt:i4>
      </vt:variant>
      <vt:variant>
        <vt:i4>0</vt:i4>
      </vt:variant>
      <vt:variant>
        <vt:i4>5</vt:i4>
      </vt:variant>
      <vt:variant>
        <vt:lpwstr>https://www.cbd.int/convention/articles/default.shtml?a=cbd-17</vt:lpwstr>
      </vt:variant>
      <vt:variant>
        <vt:lpwstr/>
      </vt:variant>
      <vt:variant>
        <vt:i4>8257595</vt:i4>
      </vt:variant>
      <vt:variant>
        <vt:i4>36</vt:i4>
      </vt:variant>
      <vt:variant>
        <vt:i4>0</vt:i4>
      </vt:variant>
      <vt:variant>
        <vt:i4>5</vt:i4>
      </vt:variant>
      <vt:variant>
        <vt:lpwstr>https://www.cbd.int/doc/publications/ethicalconduct-brochure-en.pdf</vt:lpwstr>
      </vt:variant>
      <vt:variant>
        <vt:lpwstr/>
      </vt:variant>
      <vt:variant>
        <vt:i4>5439566</vt:i4>
      </vt:variant>
      <vt:variant>
        <vt:i4>33</vt:i4>
      </vt:variant>
      <vt:variant>
        <vt:i4>0</vt:i4>
      </vt:variant>
      <vt:variant>
        <vt:i4>5</vt:i4>
      </vt:variant>
      <vt:variant>
        <vt:lpwstr>http://www.wipo.int/export/sites/www/tk/en/resources/pdf/tk_toolkit_draft.pdf</vt:lpwstr>
      </vt:variant>
      <vt:variant>
        <vt:lpwstr/>
      </vt:variant>
      <vt:variant>
        <vt:i4>3997800</vt:i4>
      </vt:variant>
      <vt:variant>
        <vt:i4>30</vt:i4>
      </vt:variant>
      <vt:variant>
        <vt:i4>0</vt:i4>
      </vt:variant>
      <vt:variant>
        <vt:i4>5</vt:i4>
      </vt:variant>
      <vt:variant>
        <vt:lpwstr>http://aiatsis.gov.au/about-us</vt:lpwstr>
      </vt:variant>
      <vt:variant>
        <vt:lpwstr/>
      </vt:variant>
      <vt:variant>
        <vt:i4>6488116</vt:i4>
      </vt:variant>
      <vt:variant>
        <vt:i4>27</vt:i4>
      </vt:variant>
      <vt:variant>
        <vt:i4>0</vt:i4>
      </vt:variant>
      <vt:variant>
        <vt:i4>5</vt:i4>
      </vt:variant>
      <vt:variant>
        <vt:lpwstr>https://www.cbd.int/decision/cop/default.shtml?id=12308</vt:lpwstr>
      </vt:variant>
      <vt:variant>
        <vt:lpwstr/>
      </vt:variant>
      <vt:variant>
        <vt:i4>8257595</vt:i4>
      </vt:variant>
      <vt:variant>
        <vt:i4>24</vt:i4>
      </vt:variant>
      <vt:variant>
        <vt:i4>0</vt:i4>
      </vt:variant>
      <vt:variant>
        <vt:i4>5</vt:i4>
      </vt:variant>
      <vt:variant>
        <vt:lpwstr>https://www.cbd.int/doc/publications/ethicalconduct-brochure-en.pdf</vt:lpwstr>
      </vt:variant>
      <vt:variant>
        <vt:lpwstr/>
      </vt:variant>
      <vt:variant>
        <vt:i4>3276842</vt:i4>
      </vt:variant>
      <vt:variant>
        <vt:i4>21</vt:i4>
      </vt:variant>
      <vt:variant>
        <vt:i4>0</vt:i4>
      </vt:variant>
      <vt:variant>
        <vt:i4>5</vt:i4>
      </vt:variant>
      <vt:variant>
        <vt:lpwstr>https://en.wikipedia.org/wiki/Information_professional</vt:lpwstr>
      </vt:variant>
      <vt:variant>
        <vt:lpwstr>cite_note-3</vt:lpwstr>
      </vt:variant>
      <vt:variant>
        <vt:i4>7929856</vt:i4>
      </vt:variant>
      <vt:variant>
        <vt:i4>18</vt:i4>
      </vt:variant>
      <vt:variant>
        <vt:i4>0</vt:i4>
      </vt:variant>
      <vt:variant>
        <vt:i4>5</vt:i4>
      </vt:variant>
      <vt:variant>
        <vt:lpwstr>https://en.wikipedia.org/wiki/Records_manager</vt:lpwstr>
      </vt:variant>
      <vt:variant>
        <vt:lpwstr/>
      </vt:variant>
      <vt:variant>
        <vt:i4>3276918</vt:i4>
      </vt:variant>
      <vt:variant>
        <vt:i4>15</vt:i4>
      </vt:variant>
      <vt:variant>
        <vt:i4>0</vt:i4>
      </vt:variant>
      <vt:variant>
        <vt:i4>5</vt:i4>
      </vt:variant>
      <vt:variant>
        <vt:lpwstr>https://en.wikipedia.org/wiki/Archivist</vt:lpwstr>
      </vt:variant>
      <vt:variant>
        <vt:lpwstr/>
      </vt:variant>
      <vt:variant>
        <vt:i4>3276842</vt:i4>
      </vt:variant>
      <vt:variant>
        <vt:i4>12</vt:i4>
      </vt:variant>
      <vt:variant>
        <vt:i4>0</vt:i4>
      </vt:variant>
      <vt:variant>
        <vt:i4>5</vt:i4>
      </vt:variant>
      <vt:variant>
        <vt:lpwstr>https://en.wikipedia.org/wiki/Information_professional</vt:lpwstr>
      </vt:variant>
      <vt:variant>
        <vt:lpwstr>cite_note-2</vt:lpwstr>
      </vt:variant>
      <vt:variant>
        <vt:i4>1835113</vt:i4>
      </vt:variant>
      <vt:variant>
        <vt:i4>9</vt:i4>
      </vt:variant>
      <vt:variant>
        <vt:i4>0</vt:i4>
      </vt:variant>
      <vt:variant>
        <vt:i4>5</vt:i4>
      </vt:variant>
      <vt:variant>
        <vt:lpwstr>https://ar.wikipedia.org/wiki/%D8%A3%D9%85%D9%8A%D9%86_%D9%85%D9%83%D8%AA%D8%A8%D8%A9</vt:lpwstr>
      </vt:variant>
      <vt:variant>
        <vt:lpwstr/>
      </vt:variant>
      <vt:variant>
        <vt:i4>5832733</vt:i4>
      </vt:variant>
      <vt:variant>
        <vt:i4>6</vt:i4>
      </vt:variant>
      <vt:variant>
        <vt:i4>0</vt:i4>
      </vt:variant>
      <vt:variant>
        <vt:i4>5</vt:i4>
      </vt:variant>
      <vt:variant>
        <vt:lpwstr>https://www.cbd.int/doc/?meeting=WG8J-08</vt:lpwstr>
      </vt:variant>
      <vt:variant>
        <vt:lpwstr/>
      </vt:variant>
      <vt:variant>
        <vt:i4>4587586</vt:i4>
      </vt:variant>
      <vt:variant>
        <vt:i4>3</vt:i4>
      </vt:variant>
      <vt:variant>
        <vt:i4>0</vt:i4>
      </vt:variant>
      <vt:variant>
        <vt:i4>5</vt:i4>
      </vt:variant>
      <vt:variant>
        <vt:lpwstr>https://www.cbd.int/tk/default.shtml</vt:lpwstr>
      </vt:variant>
      <vt:variant>
        <vt:lpwstr/>
      </vt:variant>
      <vt:variant>
        <vt:i4>5439566</vt:i4>
      </vt:variant>
      <vt:variant>
        <vt:i4>0</vt:i4>
      </vt:variant>
      <vt:variant>
        <vt:i4>0</vt:i4>
      </vt:variant>
      <vt:variant>
        <vt:i4>5</vt:i4>
      </vt:variant>
      <vt:variant>
        <vt:lpwstr>http://www.wipo.int/export/sites/www/tk/en/resources/pdf/tk_toolkit_draft.pdf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cop-14-dec-02-ar</dc:title>
  <dc:creator>SCBD</dc:creator>
  <cp:lastModifiedBy>ShawkiMostafa/MahaLabib</cp:lastModifiedBy>
  <cp:revision>4</cp:revision>
  <cp:lastPrinted>2017-10-15T19:26:00Z</cp:lastPrinted>
  <dcterms:created xsi:type="dcterms:W3CDTF">2018-12-21T23:42:00Z</dcterms:created>
  <dcterms:modified xsi:type="dcterms:W3CDTF">2018-12-27T17:08:00Z</dcterms:modified>
</cp:coreProperties>
</file>